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D223" w14:textId="75D08425" w:rsidR="090971AD" w:rsidRDefault="0051746B" w:rsidP="50E96455">
      <w:pPr>
        <w:spacing w:after="0" w:line="240" w:lineRule="auto"/>
        <w:jc w:val="center"/>
        <w:rPr>
          <w:rFonts w:ascii="Calibri" w:eastAsia="Calibri" w:hAnsi="Calibri" w:cs="Calibri"/>
          <w:b/>
          <w:bCs/>
          <w:color w:val="000000" w:themeColor="text1"/>
          <w:sz w:val="36"/>
          <w:szCs w:val="36"/>
        </w:rPr>
      </w:pPr>
      <w:r>
        <w:rPr>
          <w:rFonts w:ascii="Calibri" w:eastAsia="Calibri" w:hAnsi="Calibri" w:cs="Calibri"/>
          <w:b/>
          <w:bCs/>
          <w:color w:val="000000" w:themeColor="text1"/>
          <w:sz w:val="36"/>
          <w:szCs w:val="36"/>
        </w:rPr>
        <w:t>RISING ABOVE THE THRESHOLD</w:t>
      </w:r>
    </w:p>
    <w:p w14:paraId="1C17D813" w14:textId="4BF7DF97" w:rsidR="0051746B" w:rsidRPr="00E106C4" w:rsidRDefault="0051746B" w:rsidP="50E96455">
      <w:pPr>
        <w:spacing w:after="0" w:line="240" w:lineRule="auto"/>
        <w:jc w:val="center"/>
        <w:rPr>
          <w:rFonts w:ascii="Calibri" w:eastAsia="Calibri" w:hAnsi="Calibri" w:cs="Calibri"/>
          <w:color w:val="000000" w:themeColor="text1"/>
          <w:sz w:val="36"/>
          <w:szCs w:val="36"/>
        </w:rPr>
      </w:pPr>
      <w:r>
        <w:rPr>
          <w:rFonts w:ascii="Calibri" w:eastAsia="Calibri" w:hAnsi="Calibri" w:cs="Calibri"/>
          <w:color w:val="000000" w:themeColor="text1"/>
          <w:sz w:val="36"/>
          <w:szCs w:val="36"/>
        </w:rPr>
        <w:t xml:space="preserve">How Expansions in Financial Aid Can Increase the Equitable </w:t>
      </w:r>
      <w:r w:rsidRPr="00E106C4">
        <w:rPr>
          <w:rFonts w:ascii="Calibri" w:eastAsia="Calibri" w:hAnsi="Calibri" w:cs="Calibri"/>
          <w:color w:val="000000" w:themeColor="text1"/>
          <w:sz w:val="36"/>
          <w:szCs w:val="36"/>
        </w:rPr>
        <w:t xml:space="preserve">Delivery of Postsecondary Value </w:t>
      </w:r>
      <w:r w:rsidR="005C1B90" w:rsidRPr="00E106C4">
        <w:rPr>
          <w:rFonts w:ascii="Calibri" w:eastAsia="Calibri" w:hAnsi="Calibri" w:cs="Calibri"/>
          <w:color w:val="000000" w:themeColor="text1"/>
          <w:sz w:val="36"/>
          <w:szCs w:val="36"/>
        </w:rPr>
        <w:t>for More Students</w:t>
      </w:r>
    </w:p>
    <w:p w14:paraId="098C6430" w14:textId="77777777" w:rsidR="0051746B" w:rsidRDefault="0051746B" w:rsidP="0051746B">
      <w:pPr>
        <w:rPr>
          <w:rStyle w:val="cf01"/>
          <w:sz w:val="22"/>
          <w:szCs w:val="22"/>
        </w:rPr>
      </w:pPr>
    </w:p>
    <w:p w14:paraId="24001ABD" w14:textId="77777777" w:rsidR="005C1B90" w:rsidRDefault="005C1B90" w:rsidP="0051746B">
      <w:pPr>
        <w:rPr>
          <w:rStyle w:val="cf01"/>
          <w:sz w:val="22"/>
          <w:szCs w:val="22"/>
        </w:rPr>
      </w:pPr>
    </w:p>
    <w:p w14:paraId="2232F97E" w14:textId="54ED05B0" w:rsidR="0051746B" w:rsidRPr="00AF1056" w:rsidRDefault="0051746B" w:rsidP="0051746B">
      <w:pPr>
        <w:rPr>
          <w:rStyle w:val="cf01"/>
          <w:rFonts w:asciiTheme="minorHAnsi" w:hAnsiTheme="minorHAnsi" w:cstheme="minorHAnsi"/>
          <w:sz w:val="22"/>
          <w:szCs w:val="22"/>
        </w:rPr>
      </w:pPr>
      <w:r w:rsidRPr="00AF1056">
        <w:rPr>
          <w:rStyle w:val="cf01"/>
          <w:rFonts w:asciiTheme="minorHAnsi" w:hAnsiTheme="minorHAnsi" w:cstheme="minorHAnsi"/>
          <w:sz w:val="22"/>
          <w:szCs w:val="22"/>
        </w:rPr>
        <w:t>A report by Institute for Higher Education Policy</w:t>
      </w:r>
    </w:p>
    <w:p w14:paraId="289695C8" w14:textId="08DE5845" w:rsidR="005C1B90" w:rsidRPr="00AF1056" w:rsidRDefault="005C1B90" w:rsidP="005C1B90">
      <w:pPr>
        <w:rPr>
          <w:rStyle w:val="cf01"/>
          <w:rFonts w:asciiTheme="minorHAnsi" w:hAnsiTheme="minorHAnsi" w:cstheme="minorHAnsi"/>
          <w:sz w:val="22"/>
          <w:szCs w:val="22"/>
        </w:rPr>
      </w:pPr>
      <w:r w:rsidRPr="00AF1056">
        <w:rPr>
          <w:rStyle w:val="cf01"/>
          <w:rFonts w:asciiTheme="minorHAnsi" w:hAnsiTheme="minorHAnsi" w:cstheme="minorHAnsi"/>
          <w:sz w:val="22"/>
          <w:szCs w:val="22"/>
        </w:rPr>
        <w:t>By Kim Dancy, Genevieve Garcia-Kendrick, and Diane Cheng</w:t>
      </w:r>
    </w:p>
    <w:p w14:paraId="54F3EF82" w14:textId="02FADA25" w:rsidR="0051746B" w:rsidRPr="00AF1056" w:rsidRDefault="0051746B" w:rsidP="0051746B">
      <w:pPr>
        <w:rPr>
          <w:rStyle w:val="cf01"/>
          <w:rFonts w:asciiTheme="minorHAnsi" w:hAnsiTheme="minorHAnsi" w:cstheme="minorHAnsi"/>
          <w:sz w:val="22"/>
          <w:szCs w:val="22"/>
        </w:rPr>
      </w:pPr>
      <w:r w:rsidRPr="00AF1056">
        <w:rPr>
          <w:rStyle w:val="cf01"/>
          <w:rFonts w:asciiTheme="minorHAnsi" w:hAnsiTheme="minorHAnsi" w:cstheme="minorHAnsi"/>
          <w:sz w:val="22"/>
          <w:szCs w:val="22"/>
        </w:rPr>
        <w:t>June 2023</w:t>
      </w:r>
    </w:p>
    <w:p w14:paraId="117BA7D0" w14:textId="77777777" w:rsidR="0051746B" w:rsidRDefault="0051746B" w:rsidP="0051746B">
      <w:pPr>
        <w:rPr>
          <w:rFonts w:asciiTheme="majorHAnsi" w:hAnsiTheme="majorHAnsi" w:cstheme="majorHAnsi"/>
        </w:rPr>
      </w:pPr>
    </w:p>
    <w:p w14:paraId="5C46478B" w14:textId="02892AA3" w:rsidR="00DD77E1" w:rsidRPr="0051746B" w:rsidRDefault="00DD77E1" w:rsidP="006C7F1E"/>
    <w:sdt>
      <w:sdtPr>
        <w:id w:val="468561395"/>
        <w:docPartObj>
          <w:docPartGallery w:val="Table of Contents"/>
          <w:docPartUnique/>
        </w:docPartObj>
      </w:sdtPr>
      <w:sdtEndPr/>
      <w:sdtContent>
        <w:p w14:paraId="48983B16" w14:textId="131F9249" w:rsidR="0051746B" w:rsidRDefault="0051746B" w:rsidP="0051746B">
          <w:pPr>
            <w:pStyle w:val="TOC1"/>
          </w:pPr>
          <w:r>
            <w:br w:type="page"/>
          </w:r>
        </w:p>
        <w:p w14:paraId="39000FA8" w14:textId="1C000A4F" w:rsidR="00DD77E1" w:rsidRPr="0051746B" w:rsidRDefault="00A90E75" w:rsidP="00601802">
          <w:pPr>
            <w:pStyle w:val="TOC1"/>
          </w:pPr>
          <w:r w:rsidRPr="0051746B">
            <w:lastRenderedPageBreak/>
            <w:t>Table of Contents</w:t>
          </w:r>
        </w:p>
        <w:p w14:paraId="09B223A6" w14:textId="0FA36A6F" w:rsidR="007D1EE9" w:rsidRPr="0051746B" w:rsidRDefault="00A90E75" w:rsidP="00601802">
          <w:pPr>
            <w:pStyle w:val="TOC1"/>
            <w:rPr>
              <w:rFonts w:eastAsiaTheme="minorEastAsia"/>
              <w:noProof/>
              <w:kern w:val="2"/>
              <w14:ligatures w14:val="standardContextual"/>
            </w:rPr>
          </w:pPr>
          <w:r w:rsidRPr="0051746B">
            <w:fldChar w:fldCharType="begin"/>
          </w:r>
          <w:r w:rsidRPr="0051746B">
            <w:instrText xml:space="preserve"> TOC \o "1-3" \h \z \u </w:instrText>
          </w:r>
          <w:r w:rsidRPr="0051746B">
            <w:fldChar w:fldCharType="separate"/>
          </w:r>
          <w:hyperlink w:anchor="_Toc137489311" w:history="1">
            <w:r w:rsidR="007D1EE9" w:rsidRPr="0051746B">
              <w:rPr>
                <w:rStyle w:val="Hyperlink"/>
                <w:b/>
                <w:bCs/>
                <w:noProof/>
                <w:spacing w:val="5"/>
              </w:rPr>
              <w:t>Rising Above the Threshold: How Expansions in Financial Aid Can Increase the Equitable Delivery of Postsecondary Value for More Students</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_Toc137489311 \h </w:instrText>
            </w:r>
            <w:r w:rsidR="007D1EE9" w:rsidRPr="0051746B">
              <w:rPr>
                <w:noProof/>
                <w:webHidden/>
              </w:rPr>
            </w:r>
            <w:r w:rsidR="007D1EE9" w:rsidRPr="0051746B">
              <w:rPr>
                <w:noProof/>
                <w:webHidden/>
              </w:rPr>
              <w:fldChar w:fldCharType="separate"/>
            </w:r>
            <w:r w:rsidR="007D1EE9" w:rsidRPr="0051746B">
              <w:rPr>
                <w:noProof/>
                <w:webHidden/>
              </w:rPr>
              <w:t>2</w:t>
            </w:r>
            <w:r w:rsidR="007D1EE9" w:rsidRPr="0051746B">
              <w:rPr>
                <w:noProof/>
                <w:webHidden/>
              </w:rPr>
              <w:fldChar w:fldCharType="end"/>
            </w:r>
          </w:hyperlink>
        </w:p>
        <w:p w14:paraId="120E42C5" w14:textId="49644902" w:rsidR="007D1EE9" w:rsidRPr="0051746B" w:rsidRDefault="00B150AB" w:rsidP="00601802">
          <w:pPr>
            <w:pStyle w:val="TOC1"/>
            <w:rPr>
              <w:rFonts w:eastAsiaTheme="minorEastAsia"/>
              <w:noProof/>
              <w:kern w:val="2"/>
              <w14:ligatures w14:val="standardContextual"/>
            </w:rPr>
          </w:pPr>
          <w:hyperlink w:anchor="_Toc137489312" w:history="1">
            <w:r w:rsidR="007D1EE9" w:rsidRPr="0051746B">
              <w:rPr>
                <w:rStyle w:val="Hyperlink"/>
                <w:noProof/>
              </w:rPr>
              <w:t>Executive</w:t>
            </w:r>
            <w:r w:rsidR="007D1EE9" w:rsidRPr="0051746B">
              <w:rPr>
                <w:rStyle w:val="Hyperlink"/>
                <w:b/>
                <w:bCs/>
                <w:noProof/>
              </w:rPr>
              <w:t xml:space="preserve"> </w:t>
            </w:r>
            <w:r w:rsidR="007D1EE9" w:rsidRPr="0051746B">
              <w:rPr>
                <w:rStyle w:val="Hyperlink"/>
                <w:noProof/>
              </w:rPr>
              <w:t>Summary</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_Toc137489312 \h </w:instrText>
            </w:r>
            <w:r w:rsidR="007D1EE9" w:rsidRPr="0051746B">
              <w:rPr>
                <w:noProof/>
                <w:webHidden/>
              </w:rPr>
            </w:r>
            <w:r w:rsidR="007D1EE9" w:rsidRPr="0051746B">
              <w:rPr>
                <w:noProof/>
                <w:webHidden/>
              </w:rPr>
              <w:fldChar w:fldCharType="separate"/>
            </w:r>
            <w:r w:rsidR="007D1EE9" w:rsidRPr="0051746B">
              <w:rPr>
                <w:noProof/>
                <w:webHidden/>
              </w:rPr>
              <w:t>2</w:t>
            </w:r>
            <w:r w:rsidR="007D1EE9" w:rsidRPr="0051746B">
              <w:rPr>
                <w:noProof/>
                <w:webHidden/>
              </w:rPr>
              <w:fldChar w:fldCharType="end"/>
            </w:r>
          </w:hyperlink>
        </w:p>
        <w:p w14:paraId="48243129" w14:textId="3F7E2987" w:rsidR="007D1EE9" w:rsidRPr="0051746B" w:rsidRDefault="00B150AB">
          <w:pPr>
            <w:pStyle w:val="TOC2"/>
            <w:rPr>
              <w:rFonts w:eastAsiaTheme="minorEastAsia"/>
              <w:noProof/>
              <w:kern w:val="2"/>
              <w14:ligatures w14:val="standardContextual"/>
            </w:rPr>
          </w:pPr>
          <w:hyperlink w:anchor="_Toc137489313" w:history="1">
            <w:r w:rsidR="007D1EE9" w:rsidRPr="0051746B">
              <w:rPr>
                <w:rStyle w:val="Hyperlink"/>
                <w:noProof/>
              </w:rPr>
              <w:t>Policy Recommendations</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_Toc137489313 \h </w:instrText>
            </w:r>
            <w:r w:rsidR="007D1EE9" w:rsidRPr="0051746B">
              <w:rPr>
                <w:noProof/>
                <w:webHidden/>
              </w:rPr>
            </w:r>
            <w:r w:rsidR="007D1EE9" w:rsidRPr="0051746B">
              <w:rPr>
                <w:noProof/>
                <w:webHidden/>
              </w:rPr>
              <w:fldChar w:fldCharType="separate"/>
            </w:r>
            <w:r w:rsidR="007D1EE9" w:rsidRPr="0051746B">
              <w:rPr>
                <w:noProof/>
                <w:webHidden/>
              </w:rPr>
              <w:t>3</w:t>
            </w:r>
            <w:r w:rsidR="007D1EE9" w:rsidRPr="0051746B">
              <w:rPr>
                <w:noProof/>
                <w:webHidden/>
              </w:rPr>
              <w:fldChar w:fldCharType="end"/>
            </w:r>
          </w:hyperlink>
        </w:p>
        <w:p w14:paraId="2F7EC5EE" w14:textId="08871E8D" w:rsidR="007D1EE9" w:rsidRPr="0051746B" w:rsidRDefault="00B150AB">
          <w:pPr>
            <w:pStyle w:val="TOC2"/>
            <w:rPr>
              <w:rFonts w:eastAsiaTheme="minorEastAsia"/>
              <w:noProof/>
              <w:kern w:val="2"/>
              <w14:ligatures w14:val="standardContextual"/>
            </w:rPr>
          </w:pPr>
          <w:hyperlink w:anchor="_Toc137489314" w:history="1">
            <w:r w:rsidR="007D1EE9" w:rsidRPr="0051746B">
              <w:rPr>
                <w:rStyle w:val="Hyperlink"/>
                <w:rFonts w:ascii="Calibri" w:eastAsia="Calibri" w:hAnsi="Calibri" w:cs="Calibri"/>
                <w:noProof/>
              </w:rPr>
              <w:t>Acknowledgements</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_Toc137489314 \h </w:instrText>
            </w:r>
            <w:r w:rsidR="007D1EE9" w:rsidRPr="0051746B">
              <w:rPr>
                <w:noProof/>
                <w:webHidden/>
              </w:rPr>
            </w:r>
            <w:r w:rsidR="007D1EE9" w:rsidRPr="0051746B">
              <w:rPr>
                <w:noProof/>
                <w:webHidden/>
              </w:rPr>
              <w:fldChar w:fldCharType="separate"/>
            </w:r>
            <w:r w:rsidR="007D1EE9" w:rsidRPr="0051746B">
              <w:rPr>
                <w:noProof/>
                <w:webHidden/>
              </w:rPr>
              <w:t>3</w:t>
            </w:r>
            <w:r w:rsidR="007D1EE9" w:rsidRPr="0051746B">
              <w:rPr>
                <w:noProof/>
                <w:webHidden/>
              </w:rPr>
              <w:fldChar w:fldCharType="end"/>
            </w:r>
          </w:hyperlink>
        </w:p>
        <w:p w14:paraId="2D7BF6F5" w14:textId="4B8FBEBC" w:rsidR="007D1EE9" w:rsidRPr="0051746B" w:rsidRDefault="00B150AB" w:rsidP="00601802">
          <w:pPr>
            <w:pStyle w:val="TOC1"/>
            <w:rPr>
              <w:rFonts w:eastAsiaTheme="minorEastAsia"/>
              <w:noProof/>
              <w:kern w:val="2"/>
              <w14:ligatures w14:val="standardContextual"/>
            </w:rPr>
          </w:pPr>
          <w:hyperlink w:anchor="_Toc137489315" w:history="1">
            <w:r w:rsidR="007D1EE9" w:rsidRPr="0051746B">
              <w:rPr>
                <w:rStyle w:val="Hyperlink"/>
                <w:noProof/>
              </w:rPr>
              <w:t>Introduction</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_Toc137489315 \h </w:instrText>
            </w:r>
            <w:r w:rsidR="007D1EE9" w:rsidRPr="0051746B">
              <w:rPr>
                <w:noProof/>
                <w:webHidden/>
              </w:rPr>
            </w:r>
            <w:r w:rsidR="007D1EE9" w:rsidRPr="0051746B">
              <w:rPr>
                <w:noProof/>
                <w:webHidden/>
              </w:rPr>
              <w:fldChar w:fldCharType="separate"/>
            </w:r>
            <w:r w:rsidR="007D1EE9" w:rsidRPr="0051746B">
              <w:rPr>
                <w:noProof/>
                <w:webHidden/>
              </w:rPr>
              <w:t>5</w:t>
            </w:r>
            <w:r w:rsidR="007D1EE9" w:rsidRPr="0051746B">
              <w:rPr>
                <w:noProof/>
                <w:webHidden/>
              </w:rPr>
              <w:fldChar w:fldCharType="end"/>
            </w:r>
          </w:hyperlink>
        </w:p>
        <w:p w14:paraId="07BDD106" w14:textId="74044BE0" w:rsidR="007D1EE9" w:rsidRPr="0051746B" w:rsidRDefault="00B150AB" w:rsidP="00601802">
          <w:pPr>
            <w:pStyle w:val="TOC1"/>
            <w:rPr>
              <w:rFonts w:eastAsiaTheme="minorEastAsia"/>
              <w:noProof/>
              <w:kern w:val="2"/>
              <w14:ligatures w14:val="standardContextual"/>
            </w:rPr>
          </w:pPr>
          <w:hyperlink w:anchor="_Toc137489316" w:history="1">
            <w:r w:rsidR="007D1EE9" w:rsidRPr="0051746B">
              <w:rPr>
                <w:rStyle w:val="Hyperlink"/>
                <w:noProof/>
              </w:rPr>
              <w:t>Methodology</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_Toc137489316 \h </w:instrText>
            </w:r>
            <w:r w:rsidR="007D1EE9" w:rsidRPr="0051746B">
              <w:rPr>
                <w:noProof/>
                <w:webHidden/>
              </w:rPr>
            </w:r>
            <w:r w:rsidR="007D1EE9" w:rsidRPr="0051746B">
              <w:rPr>
                <w:noProof/>
                <w:webHidden/>
              </w:rPr>
              <w:fldChar w:fldCharType="separate"/>
            </w:r>
            <w:r w:rsidR="007D1EE9" w:rsidRPr="0051746B">
              <w:rPr>
                <w:noProof/>
                <w:webHidden/>
              </w:rPr>
              <w:t>6</w:t>
            </w:r>
            <w:r w:rsidR="007D1EE9" w:rsidRPr="0051746B">
              <w:rPr>
                <w:noProof/>
                <w:webHidden/>
              </w:rPr>
              <w:fldChar w:fldCharType="end"/>
            </w:r>
          </w:hyperlink>
        </w:p>
        <w:p w14:paraId="1808999D" w14:textId="7821AA7A" w:rsidR="007D1EE9" w:rsidRPr="0051746B" w:rsidRDefault="00B150AB" w:rsidP="00601802">
          <w:pPr>
            <w:pStyle w:val="TOC1"/>
            <w:rPr>
              <w:rFonts w:eastAsiaTheme="minorEastAsia"/>
              <w:noProof/>
              <w:kern w:val="2"/>
              <w14:ligatures w14:val="standardContextual"/>
            </w:rPr>
          </w:pPr>
          <w:hyperlink w:anchor="_Toc137489317" w:history="1">
            <w:r w:rsidR="007D1EE9" w:rsidRPr="0051746B">
              <w:rPr>
                <w:rStyle w:val="Hyperlink"/>
                <w:noProof/>
              </w:rPr>
              <w:t>How Institutions Perform Against Threshold 0</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_Toc137489317 \h </w:instrText>
            </w:r>
            <w:r w:rsidR="007D1EE9" w:rsidRPr="0051746B">
              <w:rPr>
                <w:noProof/>
                <w:webHidden/>
              </w:rPr>
            </w:r>
            <w:r w:rsidR="007D1EE9" w:rsidRPr="0051746B">
              <w:rPr>
                <w:noProof/>
                <w:webHidden/>
              </w:rPr>
              <w:fldChar w:fldCharType="separate"/>
            </w:r>
            <w:r w:rsidR="007D1EE9" w:rsidRPr="0051746B">
              <w:rPr>
                <w:noProof/>
                <w:webHidden/>
              </w:rPr>
              <w:t>8</w:t>
            </w:r>
            <w:r w:rsidR="007D1EE9" w:rsidRPr="0051746B">
              <w:rPr>
                <w:noProof/>
                <w:webHidden/>
              </w:rPr>
              <w:fldChar w:fldCharType="end"/>
            </w:r>
          </w:hyperlink>
        </w:p>
        <w:p w14:paraId="1CF9EBFC" w14:textId="1A60CC93" w:rsidR="007D1EE9" w:rsidRPr="0051746B" w:rsidRDefault="00B150AB" w:rsidP="00601802">
          <w:pPr>
            <w:pStyle w:val="TOC1"/>
            <w:rPr>
              <w:rFonts w:eastAsiaTheme="minorEastAsia"/>
              <w:noProof/>
              <w:kern w:val="2"/>
              <w14:ligatures w14:val="standardContextual"/>
            </w:rPr>
          </w:pPr>
          <w:hyperlink w:anchor="_Toc137489318" w:history="1">
            <w:r w:rsidR="007D1EE9" w:rsidRPr="0051746B">
              <w:rPr>
                <w:rStyle w:val="Hyperlink"/>
                <w:noProof/>
              </w:rPr>
              <w:t>How Would Financial Aid Expansions Change the Number of Institutions Providing a Minimum Economic Return?</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_Toc137489318 \h </w:instrText>
            </w:r>
            <w:r w:rsidR="007D1EE9" w:rsidRPr="0051746B">
              <w:rPr>
                <w:noProof/>
                <w:webHidden/>
              </w:rPr>
            </w:r>
            <w:r w:rsidR="007D1EE9" w:rsidRPr="0051746B">
              <w:rPr>
                <w:noProof/>
                <w:webHidden/>
              </w:rPr>
              <w:fldChar w:fldCharType="separate"/>
            </w:r>
            <w:r w:rsidR="007D1EE9" w:rsidRPr="0051746B">
              <w:rPr>
                <w:noProof/>
                <w:webHidden/>
              </w:rPr>
              <w:t>9</w:t>
            </w:r>
            <w:r w:rsidR="007D1EE9" w:rsidRPr="0051746B">
              <w:rPr>
                <w:noProof/>
                <w:webHidden/>
              </w:rPr>
              <w:fldChar w:fldCharType="end"/>
            </w:r>
          </w:hyperlink>
        </w:p>
        <w:p w14:paraId="3ADEF51E" w14:textId="01D9C4A1" w:rsidR="007D1EE9" w:rsidRPr="0051746B" w:rsidRDefault="00B150AB">
          <w:pPr>
            <w:pStyle w:val="TOC2"/>
            <w:rPr>
              <w:rFonts w:eastAsiaTheme="minorEastAsia"/>
              <w:noProof/>
              <w:kern w:val="2"/>
              <w14:ligatures w14:val="standardContextual"/>
            </w:rPr>
          </w:pPr>
          <w:hyperlink w:anchor="_Toc137489319" w:history="1">
            <w:r w:rsidR="007D1EE9" w:rsidRPr="0051746B">
              <w:rPr>
                <w:rStyle w:val="Hyperlink"/>
                <w:noProof/>
              </w:rPr>
              <w:t>Doubling the Federal Pell Grant</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_Toc137489319 \h </w:instrText>
            </w:r>
            <w:r w:rsidR="007D1EE9" w:rsidRPr="0051746B">
              <w:rPr>
                <w:noProof/>
                <w:webHidden/>
              </w:rPr>
            </w:r>
            <w:r w:rsidR="007D1EE9" w:rsidRPr="0051746B">
              <w:rPr>
                <w:noProof/>
                <w:webHidden/>
              </w:rPr>
              <w:fldChar w:fldCharType="separate"/>
            </w:r>
            <w:r w:rsidR="007D1EE9" w:rsidRPr="0051746B">
              <w:rPr>
                <w:noProof/>
                <w:webHidden/>
              </w:rPr>
              <w:t>9</w:t>
            </w:r>
            <w:r w:rsidR="007D1EE9" w:rsidRPr="0051746B">
              <w:rPr>
                <w:noProof/>
                <w:webHidden/>
              </w:rPr>
              <w:fldChar w:fldCharType="end"/>
            </w:r>
          </w:hyperlink>
        </w:p>
        <w:p w14:paraId="166E602F" w14:textId="5999491F" w:rsidR="007D1EE9" w:rsidRPr="0051746B" w:rsidRDefault="00B150AB">
          <w:pPr>
            <w:pStyle w:val="TOC2"/>
            <w:rPr>
              <w:rFonts w:eastAsiaTheme="minorEastAsia"/>
              <w:noProof/>
              <w:kern w:val="2"/>
              <w14:ligatures w14:val="standardContextual"/>
            </w:rPr>
          </w:pPr>
          <w:hyperlink w:anchor="_Toc137489320" w:history="1">
            <w:r w:rsidR="007D1EE9" w:rsidRPr="0051746B">
              <w:rPr>
                <w:rStyle w:val="Hyperlink"/>
                <w:noProof/>
              </w:rPr>
              <w:t>Free College Programs (First-Dollar and Last-Dollar)</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_Toc137489320 \h </w:instrText>
            </w:r>
            <w:r w:rsidR="007D1EE9" w:rsidRPr="0051746B">
              <w:rPr>
                <w:noProof/>
                <w:webHidden/>
              </w:rPr>
            </w:r>
            <w:r w:rsidR="007D1EE9" w:rsidRPr="0051746B">
              <w:rPr>
                <w:noProof/>
                <w:webHidden/>
              </w:rPr>
              <w:fldChar w:fldCharType="separate"/>
            </w:r>
            <w:r w:rsidR="007D1EE9" w:rsidRPr="0051746B">
              <w:rPr>
                <w:noProof/>
                <w:webHidden/>
              </w:rPr>
              <w:t>10</w:t>
            </w:r>
            <w:r w:rsidR="007D1EE9" w:rsidRPr="0051746B">
              <w:rPr>
                <w:noProof/>
                <w:webHidden/>
              </w:rPr>
              <w:fldChar w:fldCharType="end"/>
            </w:r>
          </w:hyperlink>
        </w:p>
        <w:p w14:paraId="236CAE36" w14:textId="543CC40B" w:rsidR="007D1EE9" w:rsidRPr="0051746B" w:rsidRDefault="00B150AB" w:rsidP="00601802">
          <w:pPr>
            <w:pStyle w:val="TOC1"/>
            <w:rPr>
              <w:rFonts w:eastAsiaTheme="minorEastAsia"/>
              <w:noProof/>
              <w:kern w:val="2"/>
              <w14:ligatures w14:val="standardContextual"/>
            </w:rPr>
          </w:pPr>
          <w:hyperlink w:anchor="_Toc137489321" w:history="1">
            <w:r w:rsidR="007D1EE9" w:rsidRPr="0051746B">
              <w:rPr>
                <w:rStyle w:val="Hyperlink"/>
                <w:noProof/>
              </w:rPr>
              <w:t>Looking Forward: Recommendations to Increase Affordability</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_Toc137489321 \h </w:instrText>
            </w:r>
            <w:r w:rsidR="007D1EE9" w:rsidRPr="0051746B">
              <w:rPr>
                <w:noProof/>
                <w:webHidden/>
              </w:rPr>
            </w:r>
            <w:r w:rsidR="007D1EE9" w:rsidRPr="0051746B">
              <w:rPr>
                <w:noProof/>
                <w:webHidden/>
              </w:rPr>
              <w:fldChar w:fldCharType="separate"/>
            </w:r>
            <w:r w:rsidR="007D1EE9" w:rsidRPr="0051746B">
              <w:rPr>
                <w:noProof/>
                <w:webHidden/>
              </w:rPr>
              <w:t>12</w:t>
            </w:r>
            <w:r w:rsidR="007D1EE9" w:rsidRPr="0051746B">
              <w:rPr>
                <w:noProof/>
                <w:webHidden/>
              </w:rPr>
              <w:fldChar w:fldCharType="end"/>
            </w:r>
          </w:hyperlink>
        </w:p>
        <w:p w14:paraId="1B641DDE" w14:textId="4227D89C" w:rsidR="007D1EE9" w:rsidRPr="0051746B" w:rsidRDefault="00B150AB" w:rsidP="00601802">
          <w:pPr>
            <w:pStyle w:val="TOC1"/>
            <w:rPr>
              <w:rFonts w:eastAsiaTheme="minorEastAsia"/>
              <w:noProof/>
              <w:kern w:val="2"/>
              <w14:ligatures w14:val="standardContextual"/>
            </w:rPr>
          </w:pPr>
          <w:hyperlink w:anchor="_Toc137489322" w:history="1">
            <w:r w:rsidR="007D1EE9" w:rsidRPr="0051746B">
              <w:rPr>
                <w:rStyle w:val="Hyperlink"/>
                <w:noProof/>
              </w:rPr>
              <w:t>Conclusion</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_Toc137489322 \h </w:instrText>
            </w:r>
            <w:r w:rsidR="007D1EE9" w:rsidRPr="0051746B">
              <w:rPr>
                <w:noProof/>
                <w:webHidden/>
              </w:rPr>
            </w:r>
            <w:r w:rsidR="007D1EE9" w:rsidRPr="0051746B">
              <w:rPr>
                <w:noProof/>
                <w:webHidden/>
              </w:rPr>
              <w:fldChar w:fldCharType="separate"/>
            </w:r>
            <w:r w:rsidR="007D1EE9" w:rsidRPr="0051746B">
              <w:rPr>
                <w:noProof/>
                <w:webHidden/>
              </w:rPr>
              <w:t>13</w:t>
            </w:r>
            <w:r w:rsidR="007D1EE9" w:rsidRPr="0051746B">
              <w:rPr>
                <w:noProof/>
                <w:webHidden/>
              </w:rPr>
              <w:fldChar w:fldCharType="end"/>
            </w:r>
          </w:hyperlink>
        </w:p>
        <w:p w14:paraId="6ADA95BA" w14:textId="73624531" w:rsidR="007D1EE9" w:rsidRPr="0051746B" w:rsidRDefault="00B150AB" w:rsidP="00601802">
          <w:pPr>
            <w:pStyle w:val="TOC1"/>
            <w:rPr>
              <w:rFonts w:eastAsiaTheme="minorEastAsia"/>
              <w:noProof/>
              <w:kern w:val="2"/>
              <w14:ligatures w14:val="standardContextual"/>
            </w:rPr>
          </w:pPr>
          <w:hyperlink w:anchor="_Toc137489323" w:history="1">
            <w:r w:rsidR="007D1EE9" w:rsidRPr="0051746B">
              <w:rPr>
                <w:rStyle w:val="Hyperlink"/>
                <w:noProof/>
              </w:rPr>
              <w:t>Appendix: Technical Documentation and Detailed Methodology</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_Toc137489323 \h </w:instrText>
            </w:r>
            <w:r w:rsidR="007D1EE9" w:rsidRPr="0051746B">
              <w:rPr>
                <w:noProof/>
                <w:webHidden/>
              </w:rPr>
            </w:r>
            <w:r w:rsidR="007D1EE9" w:rsidRPr="0051746B">
              <w:rPr>
                <w:noProof/>
                <w:webHidden/>
              </w:rPr>
              <w:fldChar w:fldCharType="separate"/>
            </w:r>
            <w:r w:rsidR="007D1EE9" w:rsidRPr="0051746B">
              <w:rPr>
                <w:noProof/>
                <w:webHidden/>
              </w:rPr>
              <w:t>15</w:t>
            </w:r>
            <w:r w:rsidR="007D1EE9" w:rsidRPr="0051746B">
              <w:rPr>
                <w:noProof/>
                <w:webHidden/>
              </w:rPr>
              <w:fldChar w:fldCharType="end"/>
            </w:r>
          </w:hyperlink>
        </w:p>
        <w:p w14:paraId="03B4A4BD" w14:textId="3D54E1BF" w:rsidR="007D1EE9" w:rsidRPr="0051746B" w:rsidRDefault="00B150AB" w:rsidP="00601802">
          <w:pPr>
            <w:pStyle w:val="TOC1"/>
            <w:rPr>
              <w:rFonts w:eastAsiaTheme="minorEastAsia"/>
              <w:noProof/>
              <w:kern w:val="2"/>
              <w14:ligatures w14:val="standardContextual"/>
            </w:rPr>
          </w:pPr>
          <w:hyperlink w:anchor="_Toc137489335" w:history="1">
            <w:r w:rsidR="007D1EE9" w:rsidRPr="0051746B">
              <w:rPr>
                <w:rStyle w:val="Hyperlink"/>
                <w:noProof/>
              </w:rPr>
              <w:t>Notes</w:t>
            </w:r>
            <w:r w:rsidR="007D1EE9" w:rsidRPr="0051746B">
              <w:rPr>
                <w:noProof/>
                <w:webHidden/>
              </w:rPr>
              <w:tab/>
            </w:r>
            <w:r w:rsidR="007D1EE9" w:rsidRPr="0051746B">
              <w:rPr>
                <w:noProof/>
                <w:webHidden/>
              </w:rPr>
              <w:fldChar w:fldCharType="begin"/>
            </w:r>
            <w:r w:rsidR="007D1EE9" w:rsidRPr="0051746B">
              <w:rPr>
                <w:noProof/>
                <w:webHidden/>
              </w:rPr>
              <w:instrText xml:space="preserve"> PAGEREF _Toc137489335 \h </w:instrText>
            </w:r>
            <w:r w:rsidR="007D1EE9" w:rsidRPr="0051746B">
              <w:rPr>
                <w:noProof/>
                <w:webHidden/>
              </w:rPr>
            </w:r>
            <w:r w:rsidR="007D1EE9" w:rsidRPr="0051746B">
              <w:rPr>
                <w:noProof/>
                <w:webHidden/>
              </w:rPr>
              <w:fldChar w:fldCharType="separate"/>
            </w:r>
            <w:r w:rsidR="007D1EE9" w:rsidRPr="0051746B">
              <w:rPr>
                <w:noProof/>
                <w:webHidden/>
              </w:rPr>
              <w:t>22</w:t>
            </w:r>
            <w:r w:rsidR="007D1EE9" w:rsidRPr="0051746B">
              <w:rPr>
                <w:noProof/>
                <w:webHidden/>
              </w:rPr>
              <w:fldChar w:fldCharType="end"/>
            </w:r>
          </w:hyperlink>
        </w:p>
        <w:p w14:paraId="4A94319A" w14:textId="108FC600" w:rsidR="0015336F" w:rsidRPr="0051746B" w:rsidRDefault="00A90E75" w:rsidP="00D60125">
          <w:pPr>
            <w:pStyle w:val="TOC3"/>
            <w:rPr>
              <w:rStyle w:val="Hyperlink"/>
              <w:noProof/>
              <w:kern w:val="2"/>
              <w14:ligatures w14:val="standardContextual"/>
            </w:rPr>
          </w:pPr>
          <w:r w:rsidRPr="0051746B">
            <w:rPr>
              <w:noProof/>
            </w:rPr>
            <w:fldChar w:fldCharType="end"/>
          </w:r>
        </w:p>
      </w:sdtContent>
    </w:sdt>
    <w:p w14:paraId="37E05AC0" w14:textId="77777777" w:rsidR="00C10CBE" w:rsidRPr="0051746B" w:rsidRDefault="00C10CBE" w:rsidP="00D60125">
      <w:pPr>
        <w:pStyle w:val="TOC3"/>
      </w:pPr>
      <w:bookmarkStart w:id="0" w:name="_Toc132792208"/>
    </w:p>
    <w:p w14:paraId="4FE108D5" w14:textId="77777777" w:rsidR="005C1B90" w:rsidRDefault="005C1B90">
      <w:pPr>
        <w:rPr>
          <w:rStyle w:val="BookTitle"/>
          <w:rFonts w:asciiTheme="majorHAnsi" w:eastAsiaTheme="majorEastAsia" w:hAnsiTheme="majorHAnsi" w:cstheme="majorBidi"/>
          <w:i w:val="0"/>
          <w:iCs w:val="0"/>
          <w:color w:val="2F5496" w:themeColor="accent1" w:themeShade="BF"/>
          <w:sz w:val="32"/>
          <w:szCs w:val="32"/>
        </w:rPr>
      </w:pPr>
      <w:bookmarkStart w:id="1" w:name="_Toc137489311"/>
      <w:r>
        <w:rPr>
          <w:rStyle w:val="BookTitle"/>
          <w:i w:val="0"/>
          <w:iCs w:val="0"/>
        </w:rPr>
        <w:br w:type="page"/>
      </w:r>
    </w:p>
    <w:p w14:paraId="5534875A" w14:textId="330E8A6B" w:rsidR="000E44C1" w:rsidRPr="0051746B" w:rsidRDefault="00A50B6F" w:rsidP="00601802">
      <w:pPr>
        <w:pStyle w:val="Heading1"/>
        <w:spacing w:before="0" w:after="120" w:line="240" w:lineRule="auto"/>
        <w:textAlignment w:val="baseline"/>
        <w:rPr>
          <w:rStyle w:val="BookTitle"/>
          <w:rFonts w:asciiTheme="minorHAnsi" w:eastAsiaTheme="minorHAnsi" w:hAnsiTheme="minorHAnsi" w:cstheme="minorBidi"/>
          <w:i w:val="0"/>
          <w:iCs w:val="0"/>
          <w:color w:val="auto"/>
          <w:sz w:val="22"/>
          <w:szCs w:val="22"/>
        </w:rPr>
      </w:pPr>
      <w:r w:rsidRPr="0051746B">
        <w:rPr>
          <w:rStyle w:val="BookTitle"/>
          <w:i w:val="0"/>
          <w:iCs w:val="0"/>
        </w:rPr>
        <w:lastRenderedPageBreak/>
        <w:t xml:space="preserve">Rising Above the </w:t>
      </w:r>
      <w:r w:rsidR="004D239A" w:rsidRPr="0051746B">
        <w:rPr>
          <w:rStyle w:val="BookTitle"/>
          <w:i w:val="0"/>
          <w:iCs w:val="0"/>
        </w:rPr>
        <w:t>Threshold</w:t>
      </w:r>
      <w:r w:rsidR="00E22F19" w:rsidRPr="0051746B">
        <w:rPr>
          <w:rStyle w:val="BookTitle"/>
          <w:i w:val="0"/>
          <w:iCs w:val="0"/>
        </w:rPr>
        <w:t>:</w:t>
      </w:r>
      <w:r w:rsidR="4C7A3AF9" w:rsidRPr="0051746B">
        <w:rPr>
          <w:rStyle w:val="BookTitle"/>
          <w:i w:val="0"/>
          <w:iCs w:val="0"/>
        </w:rPr>
        <w:t xml:space="preserve"> </w:t>
      </w:r>
      <w:r w:rsidR="00942304" w:rsidRPr="0051746B">
        <w:rPr>
          <w:rStyle w:val="BookTitle"/>
          <w:i w:val="0"/>
          <w:iCs w:val="0"/>
        </w:rPr>
        <w:t xml:space="preserve">How </w:t>
      </w:r>
      <w:r w:rsidR="009F2602" w:rsidRPr="0051746B">
        <w:rPr>
          <w:rStyle w:val="BookTitle"/>
          <w:i w:val="0"/>
          <w:iCs w:val="0"/>
        </w:rPr>
        <w:t>Expan</w:t>
      </w:r>
      <w:r w:rsidR="00397A46" w:rsidRPr="0051746B">
        <w:rPr>
          <w:rStyle w:val="BookTitle"/>
          <w:i w:val="0"/>
          <w:iCs w:val="0"/>
        </w:rPr>
        <w:t xml:space="preserve">sions in </w:t>
      </w:r>
      <w:r w:rsidR="4C7A3AF9" w:rsidRPr="0051746B">
        <w:rPr>
          <w:rStyle w:val="BookTitle"/>
          <w:i w:val="0"/>
          <w:iCs w:val="0"/>
        </w:rPr>
        <w:t xml:space="preserve">Financial Aid </w:t>
      </w:r>
      <w:r w:rsidR="009F2602" w:rsidRPr="0051746B">
        <w:rPr>
          <w:rStyle w:val="BookTitle"/>
          <w:i w:val="0"/>
          <w:iCs w:val="0"/>
        </w:rPr>
        <w:t>Can</w:t>
      </w:r>
      <w:r w:rsidR="4C7A3AF9" w:rsidRPr="0051746B">
        <w:rPr>
          <w:rStyle w:val="BookTitle"/>
          <w:i w:val="0"/>
          <w:iCs w:val="0"/>
        </w:rPr>
        <w:t xml:space="preserve"> I</w:t>
      </w:r>
      <w:r w:rsidR="009F2602" w:rsidRPr="0051746B">
        <w:rPr>
          <w:rStyle w:val="BookTitle"/>
          <w:i w:val="0"/>
          <w:iCs w:val="0"/>
        </w:rPr>
        <w:t>ncrease</w:t>
      </w:r>
      <w:r w:rsidR="4C7A3AF9" w:rsidRPr="0051746B">
        <w:rPr>
          <w:rStyle w:val="BookTitle"/>
          <w:i w:val="0"/>
          <w:iCs w:val="0"/>
        </w:rPr>
        <w:t xml:space="preserve"> </w:t>
      </w:r>
      <w:r w:rsidR="005C1914" w:rsidRPr="0051746B">
        <w:rPr>
          <w:rStyle w:val="BookTitle"/>
          <w:i w:val="0"/>
          <w:iCs w:val="0"/>
        </w:rPr>
        <w:t xml:space="preserve">the </w:t>
      </w:r>
      <w:r w:rsidR="4C7A3AF9" w:rsidRPr="0051746B">
        <w:rPr>
          <w:rStyle w:val="BookTitle"/>
          <w:i w:val="0"/>
          <w:iCs w:val="0"/>
        </w:rPr>
        <w:t>Equitable Delivery of Postsecondary Value</w:t>
      </w:r>
      <w:bookmarkEnd w:id="0"/>
      <w:r w:rsidR="4C7A3AF9" w:rsidRPr="0051746B">
        <w:rPr>
          <w:rStyle w:val="BookTitle"/>
          <w:i w:val="0"/>
          <w:iCs w:val="0"/>
        </w:rPr>
        <w:t xml:space="preserve"> </w:t>
      </w:r>
      <w:r w:rsidR="00052CDC" w:rsidRPr="0051746B">
        <w:rPr>
          <w:rStyle w:val="BookTitle"/>
          <w:i w:val="0"/>
          <w:iCs w:val="0"/>
        </w:rPr>
        <w:t>for More Students</w:t>
      </w:r>
      <w:bookmarkEnd w:id="1"/>
      <w:r w:rsidR="00052CDC" w:rsidRPr="0051746B">
        <w:rPr>
          <w:rStyle w:val="BookTitle"/>
          <w:i w:val="0"/>
          <w:iCs w:val="0"/>
        </w:rPr>
        <w:t xml:space="preserve"> </w:t>
      </w:r>
      <w:r w:rsidR="587CF8A1" w:rsidRPr="0051746B">
        <w:rPr>
          <w:rStyle w:val="BookTitle"/>
          <w:i w:val="0"/>
          <w:iCs w:val="0"/>
        </w:rPr>
        <w:t xml:space="preserve"> </w:t>
      </w:r>
    </w:p>
    <w:p w14:paraId="22542CD3" w14:textId="7675B29B" w:rsidR="0015418F" w:rsidRPr="0051746B" w:rsidRDefault="0015418F" w:rsidP="007441F0">
      <w:r w:rsidRPr="0051746B">
        <w:t xml:space="preserve">By Kim Dancy, Genevieve Garcia-Kendrick, and Diane Cheng </w:t>
      </w:r>
    </w:p>
    <w:p w14:paraId="7323C5E8" w14:textId="09699C2F" w:rsidR="4B79EC25" w:rsidRPr="0051746B" w:rsidRDefault="334D9C8C" w:rsidP="007441F0">
      <w:pPr>
        <w:pStyle w:val="Heading1"/>
        <w:rPr>
          <w:rStyle w:val="normaltextrun"/>
          <w:rFonts w:asciiTheme="minorHAnsi" w:eastAsiaTheme="minorEastAsia" w:hAnsiTheme="minorHAnsi" w:cstheme="minorBidi"/>
          <w:b/>
          <w:bCs/>
          <w:color w:val="auto"/>
          <w:sz w:val="28"/>
          <w:szCs w:val="28"/>
        </w:rPr>
      </w:pPr>
      <w:bookmarkStart w:id="2" w:name="_Toc137489312"/>
      <w:r w:rsidRPr="0051746B">
        <w:rPr>
          <w:rStyle w:val="normaltextrun"/>
        </w:rPr>
        <w:t>Executive</w:t>
      </w:r>
      <w:r w:rsidRPr="0051746B">
        <w:rPr>
          <w:rStyle w:val="normaltextrun"/>
          <w:rFonts w:asciiTheme="minorHAnsi" w:eastAsiaTheme="minorEastAsia" w:hAnsiTheme="minorHAnsi" w:cstheme="minorBidi"/>
          <w:b/>
          <w:bCs/>
          <w:sz w:val="28"/>
          <w:szCs w:val="28"/>
        </w:rPr>
        <w:t xml:space="preserve"> </w:t>
      </w:r>
      <w:r w:rsidRPr="0051746B">
        <w:rPr>
          <w:rStyle w:val="normaltextrun"/>
        </w:rPr>
        <w:t>Summary</w:t>
      </w:r>
      <w:bookmarkEnd w:id="2"/>
    </w:p>
    <w:p w14:paraId="2D865C14" w14:textId="6F262109" w:rsidR="00AD0BE8" w:rsidRPr="0051746B" w:rsidRDefault="00AD0BE8" w:rsidP="00601802">
      <w:pPr>
        <w:pStyle w:val="paragraph"/>
        <w:spacing w:beforeAutospacing="0" w:after="120" w:afterAutospacing="0"/>
        <w:rPr>
          <w:rFonts w:ascii="Calibri" w:eastAsia="Calibri" w:hAnsi="Calibri" w:cs="Calibri"/>
          <w:color w:val="000000" w:themeColor="text1"/>
          <w:sz w:val="22"/>
          <w:szCs w:val="22"/>
        </w:rPr>
      </w:pPr>
      <w:r w:rsidRPr="0051746B">
        <w:rPr>
          <w:rFonts w:ascii="Calibri" w:eastAsia="Calibri" w:hAnsi="Calibri" w:cs="Calibri"/>
          <w:color w:val="000000" w:themeColor="text1"/>
          <w:sz w:val="22"/>
          <w:szCs w:val="22"/>
        </w:rPr>
        <w:t xml:space="preserve">The best path to </w:t>
      </w:r>
      <w:r w:rsidR="327FF77B" w:rsidRPr="0051746B">
        <w:rPr>
          <w:rFonts w:ascii="Calibri" w:eastAsia="Calibri" w:hAnsi="Calibri" w:cs="Calibri"/>
          <w:color w:val="000000" w:themeColor="text1"/>
          <w:sz w:val="22"/>
          <w:szCs w:val="22"/>
        </w:rPr>
        <w:t>upward</w:t>
      </w:r>
      <w:r w:rsidRPr="0051746B">
        <w:rPr>
          <w:rFonts w:ascii="Calibri" w:eastAsia="Calibri" w:hAnsi="Calibri" w:cs="Calibri"/>
          <w:color w:val="000000" w:themeColor="text1"/>
          <w:sz w:val="22"/>
          <w:szCs w:val="22"/>
        </w:rPr>
        <w:t xml:space="preserve"> economic mobility is a college degree, but higher education remains unaffordable for many who could benefit the most</w:t>
      </w:r>
      <w:r w:rsidR="00E45401" w:rsidRPr="0051746B">
        <w:rPr>
          <w:rFonts w:ascii="Calibri" w:eastAsia="Calibri" w:hAnsi="Calibri" w:cs="Calibri"/>
          <w:color w:val="000000" w:themeColor="text1"/>
          <w:sz w:val="22"/>
          <w:szCs w:val="22"/>
        </w:rPr>
        <w:t>. This lack of affordability limits the value students receive</w:t>
      </w:r>
      <w:r w:rsidRPr="0051746B">
        <w:rPr>
          <w:rFonts w:ascii="Calibri" w:eastAsia="Calibri" w:hAnsi="Calibri" w:cs="Calibri"/>
          <w:color w:val="000000" w:themeColor="text1"/>
          <w:sz w:val="22"/>
          <w:szCs w:val="22"/>
        </w:rPr>
        <w:t xml:space="preserve">, particularly </w:t>
      </w:r>
      <w:r w:rsidR="00BD3A17" w:rsidRPr="0051746B">
        <w:rPr>
          <w:rFonts w:ascii="Calibri" w:eastAsia="Calibri" w:hAnsi="Calibri" w:cs="Calibri"/>
          <w:color w:val="000000" w:themeColor="text1"/>
          <w:sz w:val="22"/>
          <w:szCs w:val="22"/>
        </w:rPr>
        <w:t xml:space="preserve">for </w:t>
      </w:r>
      <w:r w:rsidRPr="0051746B">
        <w:rPr>
          <w:rFonts w:ascii="Calibri" w:eastAsia="Calibri" w:hAnsi="Calibri" w:cs="Calibri"/>
          <w:color w:val="000000" w:themeColor="text1"/>
          <w:sz w:val="22"/>
          <w:szCs w:val="22"/>
        </w:rPr>
        <w:t>Black, Latinx</w:t>
      </w:r>
      <w:r w:rsidR="00AF3F35" w:rsidRPr="0051746B">
        <w:rPr>
          <w:rFonts w:ascii="Calibri" w:eastAsia="Calibri" w:hAnsi="Calibri" w:cs="Calibri"/>
          <w:color w:val="000000" w:themeColor="text1"/>
          <w:sz w:val="22"/>
          <w:szCs w:val="22"/>
        </w:rPr>
        <w:t xml:space="preserve"> and/or Hispanic</w:t>
      </w:r>
      <w:r w:rsidRPr="0051746B">
        <w:rPr>
          <w:rFonts w:ascii="Calibri" w:eastAsia="Calibri" w:hAnsi="Calibri" w:cs="Calibri"/>
          <w:color w:val="000000" w:themeColor="text1"/>
          <w:sz w:val="22"/>
          <w:szCs w:val="22"/>
        </w:rPr>
        <w:t xml:space="preserve">, Indigenous, underrepresented </w:t>
      </w:r>
      <w:r w:rsidR="00847D20" w:rsidRPr="0051746B">
        <w:rPr>
          <w:rFonts w:ascii="Calibri" w:eastAsia="Calibri" w:hAnsi="Calibri" w:cs="Calibri"/>
          <w:color w:val="000000" w:themeColor="text1"/>
          <w:sz w:val="22"/>
          <w:szCs w:val="22"/>
        </w:rPr>
        <w:t xml:space="preserve">Asian American, Native Hawaiian, and Pacific Islander (AANHPI) </w:t>
      </w:r>
      <w:r w:rsidRPr="0051746B">
        <w:rPr>
          <w:rFonts w:ascii="Calibri" w:eastAsia="Calibri" w:hAnsi="Calibri" w:cs="Calibri"/>
          <w:color w:val="000000" w:themeColor="text1"/>
          <w:sz w:val="22"/>
          <w:szCs w:val="22"/>
        </w:rPr>
        <w:t xml:space="preserve">students </w:t>
      </w:r>
      <w:r w:rsidR="00E45401" w:rsidRPr="0051746B">
        <w:rPr>
          <w:rFonts w:ascii="Calibri" w:eastAsia="Calibri" w:hAnsi="Calibri" w:cs="Calibri"/>
          <w:color w:val="000000" w:themeColor="text1"/>
          <w:sz w:val="22"/>
          <w:szCs w:val="22"/>
        </w:rPr>
        <w:t>and</w:t>
      </w:r>
      <w:r w:rsidRPr="0051746B">
        <w:rPr>
          <w:rFonts w:ascii="Calibri" w:eastAsia="Calibri" w:hAnsi="Calibri" w:cs="Calibri"/>
          <w:color w:val="000000" w:themeColor="text1"/>
          <w:sz w:val="22"/>
          <w:szCs w:val="22"/>
        </w:rPr>
        <w:t xml:space="preserve"> students from low-income backgrounds. </w:t>
      </w:r>
    </w:p>
    <w:p w14:paraId="16874183" w14:textId="19556379" w:rsidR="00AD0BE8" w:rsidRPr="0051746B" w:rsidRDefault="004D4497" w:rsidP="00CD7851">
      <w:pPr>
        <w:spacing w:after="120" w:line="240" w:lineRule="auto"/>
        <w:rPr>
          <w:rStyle w:val="normaltextrun"/>
          <w:rFonts w:ascii="Calibri" w:eastAsia="Calibri" w:hAnsi="Calibri" w:cs="Calibri"/>
          <w:color w:val="000000" w:themeColor="text1"/>
          <w:sz w:val="24"/>
          <w:szCs w:val="24"/>
        </w:rPr>
      </w:pPr>
      <w:r w:rsidRPr="0051746B">
        <w:rPr>
          <w:rStyle w:val="normaltextrun"/>
          <w:rFonts w:ascii="Calibri" w:eastAsia="Calibri" w:hAnsi="Calibri" w:cs="Calibri"/>
          <w:color w:val="000000" w:themeColor="text1"/>
        </w:rPr>
        <w:t>T</w:t>
      </w:r>
      <w:r w:rsidR="00AD0BE8" w:rsidRPr="0051746B">
        <w:rPr>
          <w:rStyle w:val="normaltextrun"/>
          <w:rFonts w:ascii="Calibri" w:eastAsia="Calibri" w:hAnsi="Calibri" w:cs="Calibri"/>
          <w:color w:val="000000" w:themeColor="text1"/>
        </w:rPr>
        <w:t xml:space="preserve">o measure students’ economic returns from attending college, the Postsecondary Value Commission, </w:t>
      </w:r>
      <w:r w:rsidR="00E10268" w:rsidRPr="0051746B">
        <w:rPr>
          <w:rStyle w:val="normaltextrun"/>
          <w:rFonts w:ascii="Calibri" w:eastAsia="Calibri" w:hAnsi="Calibri" w:cs="Calibri"/>
          <w:color w:val="000000" w:themeColor="text1"/>
        </w:rPr>
        <w:t xml:space="preserve">managed </w:t>
      </w:r>
      <w:r w:rsidR="00AD0BE8" w:rsidRPr="0051746B">
        <w:rPr>
          <w:rStyle w:val="normaltextrun"/>
          <w:rFonts w:ascii="Calibri" w:eastAsia="Calibri" w:hAnsi="Calibri" w:cs="Calibri"/>
          <w:color w:val="000000" w:themeColor="text1"/>
        </w:rPr>
        <w:t>by IHEP, developed a set of interrelated earnings and wealth thresholds</w:t>
      </w:r>
      <w:r w:rsidR="00917171" w:rsidRPr="0051746B">
        <w:rPr>
          <w:rStyle w:val="normaltextrun"/>
          <w:rFonts w:ascii="Calibri" w:eastAsia="Calibri" w:hAnsi="Calibri" w:cs="Calibri"/>
          <w:color w:val="000000" w:themeColor="text1"/>
        </w:rPr>
        <w:t xml:space="preserve"> that put into context the economic value students receive from higher education. The most fundamental threshold is</w:t>
      </w:r>
      <w:r w:rsidR="003E7F2E" w:rsidRPr="0051746B">
        <w:rPr>
          <w:rStyle w:val="normaltextrun"/>
          <w:rFonts w:ascii="Calibri" w:eastAsia="Calibri" w:hAnsi="Calibri" w:cs="Calibri"/>
          <w:color w:val="000000" w:themeColor="text1"/>
        </w:rPr>
        <w:t xml:space="preserve"> </w:t>
      </w:r>
      <w:r w:rsidR="00AD0BE8" w:rsidRPr="0051746B">
        <w:rPr>
          <w:rStyle w:val="normaltextrun"/>
          <w:rFonts w:ascii="Calibri" w:eastAsia="Calibri" w:hAnsi="Calibri" w:cs="Calibri"/>
          <w:color w:val="000000" w:themeColor="text1"/>
        </w:rPr>
        <w:t xml:space="preserve">the </w:t>
      </w:r>
      <w:r w:rsidR="00AD0BE8" w:rsidRPr="0051746B">
        <w:rPr>
          <w:rStyle w:val="normaltextrun"/>
          <w:rFonts w:ascii="Calibri" w:eastAsia="Calibri" w:hAnsi="Calibri" w:cs="Calibri"/>
          <w:b/>
          <w:bCs/>
          <w:color w:val="000000" w:themeColor="text1"/>
        </w:rPr>
        <w:t xml:space="preserve">minimum economic return </w:t>
      </w:r>
      <w:r w:rsidR="003B5900" w:rsidRPr="0051746B">
        <w:rPr>
          <w:rStyle w:val="normaltextrun"/>
          <w:rFonts w:ascii="Calibri" w:eastAsia="Calibri" w:hAnsi="Calibri" w:cs="Calibri"/>
          <w:b/>
          <w:bCs/>
          <w:color w:val="000000" w:themeColor="text1"/>
        </w:rPr>
        <w:t>thresh</w:t>
      </w:r>
      <w:r w:rsidR="003B5900" w:rsidRPr="005C1B90">
        <w:rPr>
          <w:rStyle w:val="normaltextrun"/>
          <w:rFonts w:ascii="Calibri" w:eastAsia="Calibri" w:hAnsi="Calibri" w:cs="Calibri"/>
          <w:b/>
          <w:bCs/>
          <w:color w:val="000000" w:themeColor="text1"/>
        </w:rPr>
        <w:t>old</w:t>
      </w:r>
      <w:r w:rsidR="003E7F2E" w:rsidRPr="005C1B90">
        <w:rPr>
          <w:rStyle w:val="normaltextrun"/>
          <w:rFonts w:ascii="Calibri" w:eastAsia="Calibri" w:hAnsi="Calibri" w:cs="Calibri"/>
          <w:b/>
          <w:bCs/>
          <w:color w:val="000000" w:themeColor="text1"/>
        </w:rPr>
        <w:t>,</w:t>
      </w:r>
      <w:r w:rsidR="00AD0BE8" w:rsidRPr="005C1B90">
        <w:rPr>
          <w:rStyle w:val="normaltextrun"/>
          <w:rFonts w:ascii="Calibri" w:eastAsia="Calibri" w:hAnsi="Calibri" w:cs="Calibri"/>
          <w:b/>
          <w:bCs/>
          <w:color w:val="000000" w:themeColor="text1"/>
        </w:rPr>
        <w:t xml:space="preserve"> called Threshold</w:t>
      </w:r>
      <w:r w:rsidR="00AD0BE8" w:rsidRPr="0051746B">
        <w:rPr>
          <w:rStyle w:val="normaltextrun"/>
          <w:rFonts w:ascii="Calibri" w:eastAsia="Calibri" w:hAnsi="Calibri" w:cs="Calibri"/>
          <w:b/>
          <w:bCs/>
          <w:color w:val="000000" w:themeColor="text1"/>
        </w:rPr>
        <w:t xml:space="preserve"> 0</w:t>
      </w:r>
      <w:r w:rsidR="00AD73EA" w:rsidRPr="0051746B">
        <w:rPr>
          <w:rStyle w:val="normaltextrun"/>
          <w:rFonts w:ascii="Calibri" w:eastAsia="Calibri" w:hAnsi="Calibri" w:cs="Calibri"/>
          <w:color w:val="000000" w:themeColor="text1"/>
        </w:rPr>
        <w:t>. S</w:t>
      </w:r>
      <w:r w:rsidR="00DA694B" w:rsidRPr="0051746B">
        <w:rPr>
          <w:rStyle w:val="normaltextrun"/>
          <w:rFonts w:ascii="Calibri" w:eastAsia="Calibri" w:hAnsi="Calibri" w:cs="Calibri"/>
          <w:color w:val="000000" w:themeColor="text1"/>
        </w:rPr>
        <w:t>tudents meet this benchmark</w:t>
      </w:r>
      <w:r w:rsidR="00AD0BE8" w:rsidRPr="0051746B">
        <w:rPr>
          <w:rStyle w:val="normaltextrun"/>
          <w:rFonts w:ascii="Calibri" w:eastAsia="Calibri" w:hAnsi="Calibri" w:cs="Calibri"/>
          <w:color w:val="000000" w:themeColor="text1"/>
        </w:rPr>
        <w:t xml:space="preserve"> if they earn at least as much as a high school graduate</w:t>
      </w:r>
      <w:r w:rsidR="007A45D3" w:rsidRPr="0051746B">
        <w:rPr>
          <w:rStyle w:val="normaltextrun"/>
          <w:rFonts w:ascii="Calibri" w:eastAsia="Calibri" w:hAnsi="Calibri" w:cs="Calibri"/>
          <w:color w:val="000000" w:themeColor="text1"/>
        </w:rPr>
        <w:t xml:space="preserve"> in their state</w:t>
      </w:r>
      <w:r w:rsidR="00AD0BE8" w:rsidRPr="0051746B">
        <w:rPr>
          <w:rStyle w:val="normaltextrun"/>
          <w:rFonts w:ascii="Calibri" w:eastAsia="Calibri" w:hAnsi="Calibri" w:cs="Calibri"/>
          <w:color w:val="000000" w:themeColor="text1"/>
        </w:rPr>
        <w:t xml:space="preserve">, plus enough to recoup their investment in college within </w:t>
      </w:r>
      <w:r w:rsidR="00542929" w:rsidRPr="0051746B">
        <w:rPr>
          <w:rStyle w:val="normaltextrun"/>
          <w:rFonts w:ascii="Calibri" w:eastAsia="Calibri" w:hAnsi="Calibri" w:cs="Calibri"/>
          <w:color w:val="000000" w:themeColor="text1"/>
        </w:rPr>
        <w:t xml:space="preserve">10 </w:t>
      </w:r>
      <w:r w:rsidR="00AD0BE8" w:rsidRPr="0051746B">
        <w:rPr>
          <w:rStyle w:val="normaltextrun"/>
          <w:rFonts w:ascii="Calibri" w:eastAsia="Calibri" w:hAnsi="Calibri" w:cs="Calibri"/>
          <w:color w:val="000000" w:themeColor="text1"/>
        </w:rPr>
        <w:t xml:space="preserve">years. </w:t>
      </w:r>
    </w:p>
    <w:p w14:paraId="0ADD36FA" w14:textId="242ACB05" w:rsidR="002C38A4" w:rsidRPr="0051746B" w:rsidRDefault="00922102" w:rsidP="00CD7851">
      <w:pPr>
        <w:spacing w:after="120" w:line="240" w:lineRule="auto"/>
        <w:rPr>
          <w:rFonts w:ascii="Calibri" w:eastAsia="Calibri" w:hAnsi="Calibri" w:cs="Calibri"/>
          <w:color w:val="000000" w:themeColor="text1"/>
        </w:rPr>
      </w:pPr>
      <w:r w:rsidRPr="0051746B">
        <w:rPr>
          <w:rFonts w:ascii="Calibri" w:eastAsia="Calibri" w:hAnsi="Calibri" w:cs="Calibri"/>
          <w:i/>
          <w:iCs/>
          <w:color w:val="000000" w:themeColor="text1"/>
        </w:rPr>
        <w:t>Rising Above the Threshold</w:t>
      </w:r>
      <w:r w:rsidRPr="0051746B">
        <w:rPr>
          <w:rFonts w:ascii="Calibri" w:eastAsia="Calibri" w:hAnsi="Calibri" w:cs="Calibri"/>
          <w:color w:val="000000" w:themeColor="text1"/>
        </w:rPr>
        <w:t xml:space="preserve"> </w:t>
      </w:r>
      <w:r w:rsidR="000F34B4" w:rsidRPr="0051746B">
        <w:rPr>
          <w:rFonts w:ascii="Calibri" w:eastAsia="Calibri" w:hAnsi="Calibri" w:cs="Calibri"/>
          <w:color w:val="000000" w:themeColor="text1"/>
        </w:rPr>
        <w:t>uses</w:t>
      </w:r>
      <w:r w:rsidR="002C38A4" w:rsidRPr="0051746B">
        <w:rPr>
          <w:rFonts w:ascii="Calibri" w:eastAsia="Calibri" w:hAnsi="Calibri" w:cs="Calibri"/>
          <w:color w:val="000000" w:themeColor="text1"/>
        </w:rPr>
        <w:t xml:space="preserve"> publicly available data to estimate the number of colleges </w:t>
      </w:r>
      <w:r w:rsidR="00CD7851" w:rsidRPr="0051746B">
        <w:rPr>
          <w:rFonts w:ascii="Calibri" w:eastAsia="Calibri" w:hAnsi="Calibri" w:cs="Calibri"/>
          <w:color w:val="000000" w:themeColor="text1"/>
        </w:rPr>
        <w:t xml:space="preserve">in the United States </w:t>
      </w:r>
      <w:r w:rsidR="002C38A4" w:rsidRPr="0051746B">
        <w:rPr>
          <w:rFonts w:ascii="Calibri" w:eastAsia="Calibri" w:hAnsi="Calibri" w:cs="Calibri"/>
          <w:color w:val="000000" w:themeColor="text1"/>
        </w:rPr>
        <w:t>that provide a minimum economic return for students and explores policy interventions that would increase equitable value for students</w:t>
      </w:r>
      <w:r w:rsidR="00194D34" w:rsidRPr="0051746B">
        <w:rPr>
          <w:rFonts w:ascii="Calibri" w:eastAsia="Calibri" w:hAnsi="Calibri" w:cs="Calibri"/>
          <w:color w:val="000000" w:themeColor="text1"/>
        </w:rPr>
        <w:t xml:space="preserve"> by improving college affordability</w:t>
      </w:r>
      <w:r w:rsidR="002C38A4" w:rsidRPr="0051746B">
        <w:rPr>
          <w:rFonts w:ascii="Calibri" w:eastAsia="Calibri" w:hAnsi="Calibri" w:cs="Calibri"/>
          <w:color w:val="000000" w:themeColor="text1"/>
        </w:rPr>
        <w:t xml:space="preserve">. </w:t>
      </w:r>
    </w:p>
    <w:p w14:paraId="29C311A7" w14:textId="5FB3ABBC" w:rsidR="00F1275A" w:rsidRPr="0051746B" w:rsidRDefault="000F34B4" w:rsidP="00CD7851">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T</w:t>
      </w:r>
      <w:r w:rsidR="00D974C0" w:rsidRPr="0051746B">
        <w:rPr>
          <w:rFonts w:asciiTheme="minorHAnsi" w:eastAsiaTheme="minorEastAsia" w:hAnsiTheme="minorHAnsi" w:cstheme="minorBidi"/>
          <w:sz w:val="22"/>
          <w:szCs w:val="22"/>
        </w:rPr>
        <w:t>his analysis</w:t>
      </w:r>
      <w:r w:rsidR="00F1275A" w:rsidRPr="0051746B">
        <w:rPr>
          <w:rFonts w:asciiTheme="minorHAnsi" w:eastAsiaTheme="minorEastAsia" w:hAnsiTheme="minorHAnsi" w:cstheme="minorBidi"/>
          <w:sz w:val="22"/>
          <w:szCs w:val="22"/>
        </w:rPr>
        <w:t xml:space="preserve"> </w:t>
      </w:r>
      <w:r w:rsidR="00C14176" w:rsidRPr="0051746B">
        <w:rPr>
          <w:rFonts w:asciiTheme="minorHAnsi" w:eastAsiaTheme="minorEastAsia" w:hAnsiTheme="minorHAnsi" w:cstheme="minorBidi"/>
          <w:sz w:val="22"/>
          <w:szCs w:val="22"/>
        </w:rPr>
        <w:t xml:space="preserve">models </w:t>
      </w:r>
      <w:r w:rsidR="00F1275A" w:rsidRPr="0051746B">
        <w:rPr>
          <w:rFonts w:asciiTheme="minorHAnsi" w:eastAsiaTheme="minorEastAsia" w:hAnsiTheme="minorHAnsi" w:cstheme="minorBidi"/>
          <w:sz w:val="22"/>
          <w:szCs w:val="22"/>
        </w:rPr>
        <w:t>how specific</w:t>
      </w:r>
      <w:r w:rsidR="0F213EBD" w:rsidRPr="0051746B">
        <w:rPr>
          <w:rFonts w:asciiTheme="minorHAnsi" w:eastAsiaTheme="minorEastAsia" w:hAnsiTheme="minorHAnsi" w:cstheme="minorBidi"/>
          <w:sz w:val="22"/>
          <w:szCs w:val="22"/>
        </w:rPr>
        <w:t xml:space="preserve"> </w:t>
      </w:r>
      <w:r w:rsidR="00F1275A" w:rsidRPr="0051746B">
        <w:rPr>
          <w:rFonts w:asciiTheme="minorHAnsi" w:eastAsiaTheme="minorEastAsia" w:hAnsiTheme="minorHAnsi" w:cstheme="minorBidi"/>
          <w:sz w:val="22"/>
          <w:szCs w:val="22"/>
        </w:rPr>
        <w:t>funding changes would increase the number of institutions where the typical student</w:t>
      </w:r>
      <w:r w:rsidR="00582288" w:rsidRPr="0051746B">
        <w:rPr>
          <w:rFonts w:asciiTheme="minorHAnsi" w:eastAsiaTheme="minorEastAsia" w:hAnsiTheme="minorHAnsi" w:cstheme="minorBidi"/>
          <w:sz w:val="22"/>
          <w:szCs w:val="22"/>
        </w:rPr>
        <w:t>s</w:t>
      </w:r>
      <w:r w:rsidR="00F1275A" w:rsidRPr="0051746B">
        <w:rPr>
          <w:rFonts w:asciiTheme="minorHAnsi" w:eastAsiaTheme="minorEastAsia" w:hAnsiTheme="minorHAnsi" w:cstheme="minorBidi"/>
          <w:sz w:val="22"/>
          <w:szCs w:val="22"/>
        </w:rPr>
        <w:t xml:space="preserve"> earn more than Threshold 0, indicating they experience a minimum economic return. These</w:t>
      </w:r>
      <w:r w:rsidR="00F1275A" w:rsidRPr="0051746B" w:rsidDel="00D11E79">
        <w:rPr>
          <w:rFonts w:asciiTheme="minorHAnsi" w:eastAsiaTheme="minorEastAsia" w:hAnsiTheme="minorHAnsi" w:cstheme="minorBidi"/>
          <w:sz w:val="22"/>
          <w:szCs w:val="22"/>
        </w:rPr>
        <w:t xml:space="preserve"> </w:t>
      </w:r>
      <w:r w:rsidR="00F1275A" w:rsidRPr="0051746B">
        <w:rPr>
          <w:rFonts w:asciiTheme="minorHAnsi" w:eastAsiaTheme="minorEastAsia" w:hAnsiTheme="minorHAnsi" w:cstheme="minorBidi"/>
          <w:sz w:val="22"/>
          <w:szCs w:val="22"/>
        </w:rPr>
        <w:t xml:space="preserve">policy changes include doubling the maximum award available through the federal </w:t>
      </w:r>
      <w:r w:rsidR="00F1275A" w:rsidRPr="0051746B" w:rsidDel="00622A36">
        <w:rPr>
          <w:rFonts w:asciiTheme="minorHAnsi" w:eastAsiaTheme="minorEastAsia" w:hAnsiTheme="minorHAnsi" w:cstheme="minorBidi"/>
          <w:sz w:val="22"/>
          <w:szCs w:val="22"/>
        </w:rPr>
        <w:t>Pell Grant</w:t>
      </w:r>
      <w:r w:rsidR="00F1275A" w:rsidRPr="0051746B">
        <w:rPr>
          <w:rFonts w:asciiTheme="minorHAnsi" w:eastAsiaTheme="minorEastAsia" w:hAnsiTheme="minorHAnsi" w:cstheme="minorBidi"/>
          <w:sz w:val="22"/>
          <w:szCs w:val="22"/>
        </w:rPr>
        <w:t xml:space="preserve"> and implementing free college programs</w:t>
      </w:r>
      <w:r w:rsidR="00236F74" w:rsidRPr="0051746B">
        <w:rPr>
          <w:rFonts w:asciiTheme="minorHAnsi" w:eastAsiaTheme="minorEastAsia" w:hAnsiTheme="minorHAnsi" w:cstheme="minorBidi"/>
          <w:sz w:val="22"/>
          <w:szCs w:val="22"/>
        </w:rPr>
        <w:t xml:space="preserve">, </w:t>
      </w:r>
      <w:r w:rsidR="00F1275A" w:rsidRPr="0051746B">
        <w:rPr>
          <w:rFonts w:asciiTheme="minorHAnsi" w:eastAsiaTheme="minorEastAsia" w:hAnsiTheme="minorHAnsi" w:cstheme="minorBidi"/>
          <w:sz w:val="22"/>
          <w:szCs w:val="22"/>
        </w:rPr>
        <w:t>sometimes called</w:t>
      </w:r>
      <w:r w:rsidR="001560C0" w:rsidRPr="0051746B">
        <w:rPr>
          <w:rFonts w:asciiTheme="minorHAnsi" w:eastAsiaTheme="minorEastAsia" w:hAnsiTheme="minorHAnsi" w:cstheme="minorBidi"/>
          <w:sz w:val="22"/>
          <w:szCs w:val="22"/>
        </w:rPr>
        <w:t xml:space="preserve"> </w:t>
      </w:r>
      <w:r w:rsidR="00FC6F50" w:rsidRPr="0051746B">
        <w:rPr>
          <w:rFonts w:asciiTheme="minorHAnsi" w:eastAsiaTheme="minorEastAsia" w:hAnsiTheme="minorHAnsi" w:cstheme="minorBidi"/>
          <w:sz w:val="22"/>
          <w:szCs w:val="22"/>
        </w:rPr>
        <w:t xml:space="preserve">tuition </w:t>
      </w:r>
      <w:r w:rsidR="00F1275A" w:rsidRPr="0051746B">
        <w:rPr>
          <w:rFonts w:asciiTheme="minorHAnsi" w:eastAsiaTheme="minorEastAsia" w:hAnsiTheme="minorHAnsi" w:cstheme="minorBidi"/>
          <w:sz w:val="22"/>
          <w:szCs w:val="22"/>
        </w:rPr>
        <w:t>free college promise programs.</w:t>
      </w:r>
      <w:r w:rsidR="00F1275A" w:rsidRPr="0051746B">
        <w:rPr>
          <w:rStyle w:val="EndnoteReference"/>
          <w:rFonts w:asciiTheme="minorHAnsi" w:eastAsiaTheme="minorEastAsia" w:hAnsiTheme="minorHAnsi" w:cstheme="minorBidi"/>
          <w:sz w:val="22"/>
          <w:szCs w:val="22"/>
        </w:rPr>
        <w:endnoteReference w:id="2"/>
      </w:r>
      <w:r w:rsidR="00F1275A" w:rsidRPr="0051746B">
        <w:rPr>
          <w:rFonts w:asciiTheme="minorHAnsi" w:eastAsiaTheme="minorEastAsia" w:hAnsiTheme="minorHAnsi" w:cstheme="minorBidi"/>
          <w:sz w:val="22"/>
          <w:szCs w:val="22"/>
        </w:rPr>
        <w:t xml:space="preserve"> </w:t>
      </w:r>
    </w:p>
    <w:p w14:paraId="65C8A71A" w14:textId="31FB48F5" w:rsidR="00396CF6" w:rsidRPr="0051746B" w:rsidRDefault="00A01A9D" w:rsidP="00CD7851">
      <w:pPr>
        <w:pStyle w:val="paragraph"/>
        <w:spacing w:before="0" w:beforeAutospacing="0" w:after="0" w:afterAutospacing="0"/>
        <w:textAlignment w:val="baseline"/>
        <w:rPr>
          <w:rFonts w:ascii="Calibri" w:hAnsi="Calibri" w:cs="Calibri"/>
          <w:sz w:val="22"/>
          <w:szCs w:val="22"/>
        </w:rPr>
      </w:pPr>
      <w:r w:rsidRPr="0051746B">
        <w:rPr>
          <w:rStyle w:val="normaltextrun"/>
          <w:rFonts w:ascii="Calibri" w:hAnsi="Calibri" w:cs="Calibri"/>
          <w:sz w:val="22"/>
          <w:szCs w:val="22"/>
        </w:rPr>
        <w:t>T</w:t>
      </w:r>
      <w:r w:rsidR="00396CF6" w:rsidRPr="0051746B">
        <w:rPr>
          <w:rStyle w:val="normaltextrun"/>
          <w:rFonts w:ascii="Calibri" w:hAnsi="Calibri" w:cs="Calibri"/>
          <w:sz w:val="22"/>
          <w:szCs w:val="22"/>
        </w:rPr>
        <w:t>his report finds</w:t>
      </w:r>
      <w:r w:rsidR="00476B92" w:rsidRPr="0051746B">
        <w:rPr>
          <w:rStyle w:val="normaltextrun"/>
          <w:rFonts w:ascii="Calibri" w:hAnsi="Calibri" w:cs="Calibri"/>
          <w:sz w:val="22"/>
          <w:szCs w:val="22"/>
        </w:rPr>
        <w:t xml:space="preserve"> that </w:t>
      </w:r>
      <w:r w:rsidR="003B5251" w:rsidRPr="0051746B">
        <w:rPr>
          <w:rStyle w:val="normaltextrun"/>
          <w:rFonts w:ascii="Calibri" w:hAnsi="Calibri" w:cs="Calibri"/>
          <w:sz w:val="22"/>
          <w:szCs w:val="22"/>
        </w:rPr>
        <w:t>improving college affordability can have a marked impact on the value students receive.</w:t>
      </w:r>
      <w:r w:rsidR="00DD7F4C" w:rsidRPr="0051746B">
        <w:rPr>
          <w:rStyle w:val="normaltextrun"/>
          <w:rFonts w:ascii="Calibri" w:hAnsi="Calibri" w:cs="Calibri"/>
          <w:sz w:val="22"/>
          <w:szCs w:val="22"/>
        </w:rPr>
        <w:t xml:space="preserve"> W</w:t>
      </w:r>
      <w:r w:rsidR="003B5251" w:rsidRPr="0051746B">
        <w:rPr>
          <w:rStyle w:val="normaltextrun"/>
          <w:rFonts w:ascii="Calibri" w:hAnsi="Calibri" w:cs="Calibri"/>
          <w:sz w:val="22"/>
          <w:szCs w:val="22"/>
        </w:rPr>
        <w:t>e find</w:t>
      </w:r>
      <w:r w:rsidR="00396CF6" w:rsidRPr="0051746B">
        <w:rPr>
          <w:rStyle w:val="normaltextrun"/>
          <w:rFonts w:ascii="Calibri" w:hAnsi="Calibri" w:cs="Calibri"/>
          <w:sz w:val="22"/>
          <w:szCs w:val="22"/>
        </w:rPr>
        <w:t>:</w:t>
      </w:r>
    </w:p>
    <w:p w14:paraId="15A9E37B" w14:textId="1C24074C" w:rsidR="74160F55" w:rsidRPr="0051746B" w:rsidRDefault="74160F55" w:rsidP="00CD7851">
      <w:pPr>
        <w:pStyle w:val="paragraph"/>
        <w:spacing w:before="0" w:beforeAutospacing="0" w:after="0" w:afterAutospacing="0"/>
        <w:rPr>
          <w:rStyle w:val="normaltextrun"/>
          <w:rFonts w:ascii="Calibri" w:hAnsi="Calibri" w:cs="Calibri"/>
          <w:sz w:val="22"/>
          <w:szCs w:val="22"/>
        </w:rPr>
      </w:pPr>
    </w:p>
    <w:p w14:paraId="61DE8098" w14:textId="54508D51" w:rsidR="00396CF6" w:rsidRPr="0051746B" w:rsidRDefault="00C32BD9" w:rsidP="00CD7851">
      <w:pPr>
        <w:pStyle w:val="paragraph"/>
        <w:numPr>
          <w:ilvl w:val="0"/>
          <w:numId w:val="24"/>
        </w:numPr>
        <w:spacing w:before="0" w:beforeAutospacing="0" w:after="0" w:afterAutospacing="0"/>
        <w:rPr>
          <w:rFonts w:ascii="Calibri" w:hAnsi="Calibri" w:cs="Calibri"/>
          <w:sz w:val="22"/>
          <w:szCs w:val="22"/>
        </w:rPr>
      </w:pPr>
      <w:proofErr w:type="gramStart"/>
      <w:r w:rsidRPr="0051746B">
        <w:rPr>
          <w:rStyle w:val="normaltextrun"/>
          <w:rFonts w:ascii="Calibri" w:hAnsi="Calibri" w:cs="Calibri"/>
          <w:sz w:val="22"/>
          <w:szCs w:val="22"/>
        </w:rPr>
        <w:t>The vast majority of</w:t>
      </w:r>
      <w:proofErr w:type="gramEnd"/>
      <w:r w:rsidRPr="0051746B">
        <w:rPr>
          <w:rStyle w:val="normaltextrun"/>
          <w:rFonts w:ascii="Calibri" w:hAnsi="Calibri" w:cs="Calibri"/>
          <w:sz w:val="22"/>
          <w:szCs w:val="22"/>
        </w:rPr>
        <w:t xml:space="preserve"> </w:t>
      </w:r>
      <w:r w:rsidR="00396CF6" w:rsidRPr="0051746B">
        <w:rPr>
          <w:rStyle w:val="normaltextrun"/>
          <w:rFonts w:ascii="Calibri" w:hAnsi="Calibri" w:cs="Calibri"/>
          <w:sz w:val="22"/>
          <w:szCs w:val="22"/>
        </w:rPr>
        <w:t xml:space="preserve">institutions </w:t>
      </w:r>
      <w:r w:rsidR="009024E2" w:rsidRPr="0051746B">
        <w:rPr>
          <w:rStyle w:val="normaltextrun"/>
          <w:rFonts w:ascii="Calibri" w:hAnsi="Calibri" w:cs="Calibri"/>
          <w:sz w:val="22"/>
          <w:szCs w:val="22"/>
        </w:rPr>
        <w:t>(83 percent)</w:t>
      </w:r>
      <w:r w:rsidRPr="0051746B">
        <w:rPr>
          <w:rStyle w:val="normaltextrun"/>
          <w:rFonts w:ascii="Calibri" w:hAnsi="Calibri" w:cs="Calibri"/>
          <w:sz w:val="22"/>
          <w:szCs w:val="22"/>
        </w:rPr>
        <w:t xml:space="preserve">, </w:t>
      </w:r>
      <w:r w:rsidR="00031304" w:rsidRPr="0051746B">
        <w:rPr>
          <w:rStyle w:val="normaltextrun"/>
          <w:rFonts w:ascii="Calibri" w:hAnsi="Calibri" w:cs="Calibri"/>
          <w:sz w:val="22"/>
          <w:szCs w:val="22"/>
        </w:rPr>
        <w:t>enrolling</w:t>
      </w:r>
      <w:r w:rsidRPr="0051746B">
        <w:rPr>
          <w:rStyle w:val="normaltextrun"/>
          <w:rFonts w:ascii="Calibri" w:hAnsi="Calibri" w:cs="Calibri"/>
          <w:sz w:val="22"/>
          <w:szCs w:val="22"/>
        </w:rPr>
        <w:t xml:space="preserve"> </w:t>
      </w:r>
      <w:r w:rsidR="001969ED" w:rsidRPr="0051746B">
        <w:rPr>
          <w:rStyle w:val="normaltextrun"/>
          <w:rFonts w:ascii="Calibri" w:hAnsi="Calibri" w:cs="Calibri"/>
          <w:sz w:val="22"/>
          <w:szCs w:val="22"/>
        </w:rPr>
        <w:t>93 percent of undergraduates,</w:t>
      </w:r>
      <w:r w:rsidRPr="0051746B">
        <w:rPr>
          <w:rStyle w:val="normaltextrun"/>
          <w:rFonts w:ascii="Calibri" w:hAnsi="Calibri" w:cs="Calibri"/>
          <w:sz w:val="22"/>
          <w:szCs w:val="22"/>
        </w:rPr>
        <w:t xml:space="preserve"> </w:t>
      </w:r>
      <w:r w:rsidR="00396CF6" w:rsidRPr="0051746B">
        <w:rPr>
          <w:rStyle w:val="normaltextrun"/>
          <w:rFonts w:ascii="Calibri" w:hAnsi="Calibri" w:cs="Calibri"/>
          <w:sz w:val="22"/>
          <w:szCs w:val="22"/>
        </w:rPr>
        <w:t xml:space="preserve">provide </w:t>
      </w:r>
      <w:r w:rsidR="001969ED" w:rsidRPr="0051746B">
        <w:rPr>
          <w:rStyle w:val="normaltextrun"/>
          <w:rFonts w:ascii="Calibri" w:hAnsi="Calibri" w:cs="Calibri"/>
          <w:sz w:val="22"/>
          <w:szCs w:val="22"/>
        </w:rPr>
        <w:t>at least a minimum</w:t>
      </w:r>
      <w:r w:rsidR="00396CF6" w:rsidRPr="0051746B">
        <w:rPr>
          <w:rStyle w:val="normaltextrun"/>
          <w:rFonts w:ascii="Calibri" w:hAnsi="Calibri" w:cs="Calibri"/>
          <w:sz w:val="22"/>
          <w:szCs w:val="22"/>
        </w:rPr>
        <w:t xml:space="preserve"> economic return to their students</w:t>
      </w:r>
      <w:r w:rsidR="001969ED" w:rsidRPr="0051746B">
        <w:rPr>
          <w:rStyle w:val="normaltextrun"/>
          <w:rFonts w:ascii="Calibri" w:hAnsi="Calibri" w:cs="Calibri"/>
          <w:sz w:val="22"/>
          <w:szCs w:val="22"/>
        </w:rPr>
        <w:t>. However</w:t>
      </w:r>
      <w:r w:rsidR="00396CF6" w:rsidRPr="0051746B" w:rsidDel="001969ED">
        <w:rPr>
          <w:rStyle w:val="normaltextrun"/>
          <w:rFonts w:ascii="Calibri" w:hAnsi="Calibri" w:cs="Calibri"/>
          <w:sz w:val="22"/>
          <w:szCs w:val="22"/>
        </w:rPr>
        <w:t>,</w:t>
      </w:r>
      <w:r w:rsidR="00396CF6" w:rsidRPr="0051746B">
        <w:rPr>
          <w:rStyle w:val="normaltextrun"/>
          <w:rFonts w:ascii="Calibri" w:hAnsi="Calibri" w:cs="Calibri"/>
          <w:sz w:val="22"/>
          <w:szCs w:val="22"/>
        </w:rPr>
        <w:t xml:space="preserve"> 507 </w:t>
      </w:r>
      <w:r w:rsidR="001969ED" w:rsidRPr="0051746B">
        <w:rPr>
          <w:rStyle w:val="normaltextrun"/>
          <w:rFonts w:ascii="Calibri" w:hAnsi="Calibri" w:cs="Calibri"/>
          <w:sz w:val="22"/>
          <w:szCs w:val="22"/>
        </w:rPr>
        <w:t>institutions</w:t>
      </w:r>
      <w:r w:rsidR="00641EC4" w:rsidRPr="0051746B">
        <w:rPr>
          <w:rStyle w:val="normaltextrun"/>
          <w:rFonts w:ascii="Calibri" w:hAnsi="Calibri" w:cs="Calibri"/>
          <w:sz w:val="22"/>
          <w:szCs w:val="22"/>
        </w:rPr>
        <w:t>, enrolling nearly 1.5 million undergraduates,</w:t>
      </w:r>
      <w:r w:rsidR="00EA0607" w:rsidRPr="0051746B">
        <w:rPr>
          <w:rStyle w:val="normaltextrun"/>
          <w:rFonts w:ascii="Calibri" w:hAnsi="Calibri" w:cs="Calibri"/>
          <w:sz w:val="22"/>
          <w:szCs w:val="22"/>
        </w:rPr>
        <w:t xml:space="preserve"> do</w:t>
      </w:r>
      <w:r w:rsidR="00396CF6" w:rsidRPr="0051746B">
        <w:rPr>
          <w:rStyle w:val="normaltextrun"/>
          <w:rFonts w:ascii="Calibri" w:hAnsi="Calibri" w:cs="Calibri"/>
          <w:sz w:val="22"/>
          <w:szCs w:val="22"/>
        </w:rPr>
        <w:t xml:space="preserve"> not meet the Threshold 0 benchmark</w:t>
      </w:r>
      <w:r w:rsidR="00396CF6" w:rsidRPr="0051746B" w:rsidDel="0025467A">
        <w:rPr>
          <w:rStyle w:val="normaltextrun"/>
          <w:rFonts w:ascii="Calibri" w:hAnsi="Calibri" w:cs="Calibri"/>
          <w:sz w:val="22"/>
          <w:szCs w:val="22"/>
        </w:rPr>
        <w:t xml:space="preserve"> – </w:t>
      </w:r>
      <w:r w:rsidR="00396CF6" w:rsidRPr="0051746B" w:rsidDel="00DD7F4C">
        <w:rPr>
          <w:rStyle w:val="normaltextrun"/>
          <w:rFonts w:ascii="Calibri" w:hAnsi="Calibri" w:cs="Calibri"/>
          <w:sz w:val="22"/>
          <w:szCs w:val="22"/>
        </w:rPr>
        <w:t xml:space="preserve">meaning </w:t>
      </w:r>
      <w:r w:rsidR="00396CF6" w:rsidRPr="0051746B">
        <w:rPr>
          <w:rStyle w:val="normaltextrun"/>
          <w:rFonts w:ascii="Calibri" w:hAnsi="Calibri" w:cs="Calibri"/>
          <w:sz w:val="22"/>
          <w:szCs w:val="22"/>
        </w:rPr>
        <w:t>that</w:t>
      </w:r>
      <w:r w:rsidR="00DC6B1D" w:rsidRPr="0051746B">
        <w:rPr>
          <w:rStyle w:val="normaltextrun"/>
          <w:rFonts w:ascii="Calibri" w:hAnsi="Calibri" w:cs="Calibri"/>
          <w:sz w:val="22"/>
          <w:szCs w:val="22"/>
        </w:rPr>
        <w:t xml:space="preserve"> most</w:t>
      </w:r>
      <w:r w:rsidR="00396CF6" w:rsidRPr="0051746B" w:rsidDel="006F558A">
        <w:rPr>
          <w:rStyle w:val="normaltextrun"/>
          <w:rFonts w:ascii="Calibri" w:hAnsi="Calibri" w:cs="Calibri"/>
          <w:sz w:val="22"/>
          <w:szCs w:val="22"/>
        </w:rPr>
        <w:t xml:space="preserve"> </w:t>
      </w:r>
      <w:r w:rsidR="00396CF6" w:rsidRPr="0051746B">
        <w:rPr>
          <w:rStyle w:val="normaltextrun"/>
          <w:rFonts w:ascii="Calibri" w:hAnsi="Calibri" w:cs="Calibri"/>
          <w:sz w:val="22"/>
          <w:szCs w:val="22"/>
        </w:rPr>
        <w:t>student</w:t>
      </w:r>
      <w:r w:rsidR="00F7273C" w:rsidRPr="0051746B">
        <w:rPr>
          <w:rStyle w:val="normaltextrun"/>
          <w:rFonts w:ascii="Calibri" w:hAnsi="Calibri" w:cs="Calibri"/>
          <w:sz w:val="22"/>
          <w:szCs w:val="22"/>
        </w:rPr>
        <w:t>s</w:t>
      </w:r>
      <w:r w:rsidR="00396CF6" w:rsidRPr="0051746B">
        <w:rPr>
          <w:rStyle w:val="normaltextrun"/>
          <w:rFonts w:ascii="Calibri" w:hAnsi="Calibri" w:cs="Calibri"/>
          <w:sz w:val="22"/>
          <w:szCs w:val="22"/>
        </w:rPr>
        <w:t xml:space="preserve"> at those institutions </w:t>
      </w:r>
      <w:r w:rsidR="4243F851" w:rsidRPr="0051746B">
        <w:rPr>
          <w:rStyle w:val="normaltextrun"/>
          <w:rFonts w:ascii="Calibri" w:hAnsi="Calibri" w:cs="Calibri"/>
          <w:sz w:val="22"/>
          <w:szCs w:val="22"/>
        </w:rPr>
        <w:t>do</w:t>
      </w:r>
      <w:r w:rsidR="00396CF6" w:rsidRPr="0051746B">
        <w:rPr>
          <w:rStyle w:val="normaltextrun"/>
          <w:rFonts w:ascii="Calibri" w:hAnsi="Calibri" w:cs="Calibri"/>
          <w:sz w:val="22"/>
          <w:szCs w:val="22"/>
        </w:rPr>
        <w:t xml:space="preserve"> not earn enough to recoup their investment in postsecondary education</w:t>
      </w:r>
      <w:r w:rsidR="004114EF" w:rsidRPr="0051746B">
        <w:rPr>
          <w:rStyle w:val="normaltextrun"/>
          <w:rFonts w:ascii="Calibri" w:hAnsi="Calibri" w:cs="Calibri"/>
          <w:sz w:val="22"/>
          <w:szCs w:val="22"/>
        </w:rPr>
        <w:t xml:space="preserve"> </w:t>
      </w:r>
      <w:r w:rsidR="00E24ACF" w:rsidRPr="0051746B">
        <w:rPr>
          <w:rStyle w:val="normaltextrun"/>
          <w:rFonts w:ascii="Calibri" w:hAnsi="Calibri" w:cs="Calibri"/>
          <w:sz w:val="22"/>
          <w:szCs w:val="22"/>
        </w:rPr>
        <w:t xml:space="preserve">10 </w:t>
      </w:r>
      <w:r w:rsidR="00396CF6" w:rsidRPr="0051746B">
        <w:rPr>
          <w:rStyle w:val="normaltextrun"/>
          <w:rFonts w:ascii="Calibri" w:hAnsi="Calibri" w:cs="Calibri"/>
          <w:sz w:val="22"/>
          <w:szCs w:val="22"/>
        </w:rPr>
        <w:t xml:space="preserve">years after first </w:t>
      </w:r>
      <w:r w:rsidR="00D27922" w:rsidRPr="0051746B">
        <w:rPr>
          <w:rStyle w:val="normaltextrun"/>
          <w:rFonts w:ascii="Calibri" w:hAnsi="Calibri" w:cs="Calibri"/>
          <w:sz w:val="22"/>
          <w:szCs w:val="22"/>
        </w:rPr>
        <w:t>enrolling</w:t>
      </w:r>
      <w:r w:rsidR="00396CF6" w:rsidRPr="0051746B">
        <w:rPr>
          <w:rStyle w:val="normaltextrun"/>
          <w:rFonts w:ascii="Calibri" w:hAnsi="Calibri" w:cs="Calibri"/>
          <w:sz w:val="22"/>
          <w:szCs w:val="22"/>
        </w:rPr>
        <w:t xml:space="preserve">. </w:t>
      </w:r>
      <w:r w:rsidR="00243525" w:rsidRPr="0051746B">
        <w:rPr>
          <w:rStyle w:val="normaltextrun"/>
          <w:rFonts w:ascii="Calibri" w:hAnsi="Calibri" w:cs="Calibri"/>
          <w:sz w:val="22"/>
          <w:szCs w:val="22"/>
        </w:rPr>
        <w:t>Affordability</w:t>
      </w:r>
      <w:r w:rsidR="00A617D8" w:rsidRPr="0051746B">
        <w:rPr>
          <w:rStyle w:val="normaltextrun"/>
          <w:rFonts w:ascii="Calibri" w:hAnsi="Calibri" w:cs="Calibri"/>
          <w:sz w:val="22"/>
          <w:szCs w:val="22"/>
        </w:rPr>
        <w:t xml:space="preserve"> is part of the reason why</w:t>
      </w:r>
      <w:r w:rsidR="00D55490" w:rsidRPr="0051746B">
        <w:rPr>
          <w:rStyle w:val="normaltextrun"/>
          <w:rFonts w:ascii="Calibri" w:hAnsi="Calibri" w:cs="Calibri"/>
          <w:sz w:val="22"/>
          <w:szCs w:val="22"/>
        </w:rPr>
        <w:t>.</w:t>
      </w:r>
      <w:r w:rsidR="000E399D" w:rsidRPr="0051746B">
        <w:rPr>
          <w:rStyle w:val="normaltextrun"/>
          <w:rFonts w:ascii="Calibri" w:hAnsi="Calibri" w:cs="Calibri"/>
          <w:sz w:val="22"/>
          <w:szCs w:val="22"/>
        </w:rPr>
        <w:t xml:space="preserve"> </w:t>
      </w:r>
    </w:p>
    <w:p w14:paraId="638BB0CE" w14:textId="4BB0249F" w:rsidR="74160F55" w:rsidRPr="0051746B" w:rsidRDefault="74160F55" w:rsidP="00CD7851">
      <w:pPr>
        <w:pStyle w:val="paragraph"/>
        <w:spacing w:before="0" w:beforeAutospacing="0" w:after="0" w:afterAutospacing="0"/>
      </w:pPr>
    </w:p>
    <w:p w14:paraId="13ADC093" w14:textId="7F77865A" w:rsidR="00396CF6" w:rsidRPr="0051746B" w:rsidRDefault="00396CF6" w:rsidP="00CD7851">
      <w:pPr>
        <w:pStyle w:val="paragraph"/>
        <w:numPr>
          <w:ilvl w:val="0"/>
          <w:numId w:val="24"/>
        </w:numPr>
        <w:spacing w:before="0" w:beforeAutospacing="0" w:after="0" w:afterAutospacing="0"/>
        <w:textAlignment w:val="baseline"/>
        <w:rPr>
          <w:rFonts w:ascii="Calibri" w:hAnsi="Calibri" w:cs="Calibri"/>
          <w:sz w:val="22"/>
          <w:szCs w:val="22"/>
        </w:rPr>
      </w:pPr>
      <w:r w:rsidRPr="0051746B">
        <w:rPr>
          <w:rStyle w:val="normaltextrun"/>
          <w:rFonts w:ascii="Calibri" w:hAnsi="Calibri" w:cs="Calibri"/>
          <w:sz w:val="22"/>
          <w:szCs w:val="22"/>
        </w:rPr>
        <w:t>Doubling the federal Pell Grant would enable 95 of these 507 institutions to meet Threshold 0.</w:t>
      </w:r>
      <w:r w:rsidRPr="0051746B">
        <w:rPr>
          <w:rStyle w:val="normaltextrun"/>
          <w:rFonts w:ascii="Calibri" w:hAnsi="Calibri" w:cs="Calibri"/>
          <w:b/>
          <w:bCs/>
          <w:sz w:val="22"/>
          <w:szCs w:val="22"/>
        </w:rPr>
        <w:t xml:space="preserve"> </w:t>
      </w:r>
      <w:r w:rsidRPr="0051746B">
        <w:rPr>
          <w:rStyle w:val="normaltextrun"/>
          <w:rFonts w:ascii="Calibri" w:hAnsi="Calibri" w:cs="Calibri"/>
          <w:sz w:val="22"/>
          <w:szCs w:val="22"/>
        </w:rPr>
        <w:t>In total, these 95 institutions enroll about 610,000 students each year, many of whom are Black, Latinx and/or Hispanic, Indigenous</w:t>
      </w:r>
      <w:r w:rsidR="003A42B9" w:rsidRPr="0051746B">
        <w:rPr>
          <w:rStyle w:val="normaltextrun"/>
          <w:rFonts w:ascii="Calibri" w:hAnsi="Calibri" w:cs="Calibri"/>
          <w:sz w:val="22"/>
          <w:szCs w:val="22"/>
        </w:rPr>
        <w:t>,</w:t>
      </w:r>
      <w:r w:rsidRPr="0051746B">
        <w:rPr>
          <w:rStyle w:val="normaltextrun"/>
          <w:rFonts w:ascii="Calibri" w:hAnsi="Calibri" w:cs="Calibri"/>
          <w:sz w:val="22"/>
          <w:szCs w:val="22"/>
        </w:rPr>
        <w:t xml:space="preserve"> or </w:t>
      </w:r>
      <w:r w:rsidR="004318C7" w:rsidRPr="0051746B">
        <w:rPr>
          <w:rStyle w:val="normaltextrun"/>
          <w:rFonts w:ascii="Calibri" w:hAnsi="Calibri" w:cs="Calibri"/>
          <w:sz w:val="22"/>
          <w:szCs w:val="22"/>
        </w:rPr>
        <w:t>from low-income backgrounds</w:t>
      </w:r>
      <w:r w:rsidRPr="0051746B">
        <w:rPr>
          <w:rStyle w:val="normaltextrun"/>
          <w:rFonts w:ascii="Calibri" w:hAnsi="Calibri" w:cs="Calibri"/>
          <w:sz w:val="22"/>
          <w:szCs w:val="22"/>
        </w:rPr>
        <w:t>.</w:t>
      </w:r>
    </w:p>
    <w:p w14:paraId="3176B8C5" w14:textId="3CA2C95E" w:rsidR="74160F55" w:rsidRPr="0051746B" w:rsidRDefault="74160F55" w:rsidP="00CD7851">
      <w:pPr>
        <w:pStyle w:val="paragraph"/>
        <w:spacing w:before="0" w:beforeAutospacing="0" w:after="0" w:afterAutospacing="0"/>
        <w:rPr>
          <w:rStyle w:val="normaltextrun"/>
          <w:rFonts w:ascii="Calibri" w:hAnsi="Calibri" w:cs="Calibri"/>
          <w:sz w:val="22"/>
          <w:szCs w:val="22"/>
        </w:rPr>
      </w:pPr>
    </w:p>
    <w:p w14:paraId="0BC17A22" w14:textId="715AFCC9" w:rsidR="00396CF6" w:rsidRPr="0051746B" w:rsidRDefault="005B2035" w:rsidP="00CD7851">
      <w:pPr>
        <w:pStyle w:val="paragraph"/>
        <w:numPr>
          <w:ilvl w:val="0"/>
          <w:numId w:val="24"/>
        </w:numPr>
        <w:spacing w:before="0" w:beforeAutospacing="0" w:after="0" w:afterAutospacing="0"/>
        <w:textAlignment w:val="baseline"/>
        <w:rPr>
          <w:rFonts w:ascii="Calibri" w:hAnsi="Calibri" w:cs="Calibri"/>
          <w:sz w:val="22"/>
          <w:szCs w:val="22"/>
        </w:rPr>
      </w:pPr>
      <w:r w:rsidRPr="0051746B">
        <w:rPr>
          <w:rStyle w:val="normaltextrun"/>
          <w:rFonts w:ascii="Calibri" w:hAnsi="Calibri" w:cs="Calibri"/>
          <w:sz w:val="22"/>
          <w:szCs w:val="22"/>
        </w:rPr>
        <w:t>F</w:t>
      </w:r>
      <w:r w:rsidR="00396CF6" w:rsidRPr="0051746B">
        <w:rPr>
          <w:rStyle w:val="normaltextrun"/>
          <w:rFonts w:ascii="Calibri" w:hAnsi="Calibri" w:cs="Calibri"/>
          <w:sz w:val="22"/>
          <w:szCs w:val="22"/>
        </w:rPr>
        <w:t xml:space="preserve">ree college programs that use a first-dollar approach result in 44 </w:t>
      </w:r>
      <w:r w:rsidR="005D66F0" w:rsidRPr="0051746B">
        <w:rPr>
          <w:rStyle w:val="normaltextrun"/>
          <w:rFonts w:ascii="Calibri" w:hAnsi="Calibri" w:cs="Calibri"/>
          <w:sz w:val="22"/>
          <w:szCs w:val="22"/>
        </w:rPr>
        <w:t xml:space="preserve">additional </w:t>
      </w:r>
      <w:r w:rsidR="00396CF6" w:rsidRPr="0051746B">
        <w:rPr>
          <w:rStyle w:val="normaltextrun"/>
          <w:rFonts w:ascii="Calibri" w:hAnsi="Calibri" w:cs="Calibri"/>
          <w:sz w:val="22"/>
          <w:szCs w:val="22"/>
        </w:rPr>
        <w:t>institutions meeting Threshold 0, affecting 215,746 students in public colleges.</w:t>
      </w:r>
      <w:r w:rsidR="00A433AA" w:rsidRPr="0051746B">
        <w:rPr>
          <w:rStyle w:val="normaltextrun"/>
          <w:rFonts w:ascii="Calibri" w:hAnsi="Calibri" w:cs="Calibri"/>
          <w:sz w:val="22"/>
          <w:szCs w:val="22"/>
        </w:rPr>
        <w:t xml:space="preserve"> L</w:t>
      </w:r>
      <w:r w:rsidR="00396CF6" w:rsidRPr="0051746B">
        <w:rPr>
          <w:rStyle w:val="normaltextrun"/>
          <w:rFonts w:ascii="Calibri" w:hAnsi="Calibri" w:cs="Calibri"/>
          <w:sz w:val="22"/>
          <w:szCs w:val="22"/>
        </w:rPr>
        <w:t xml:space="preserve">ast-dollar </w:t>
      </w:r>
      <w:r w:rsidR="008254AF" w:rsidRPr="0051746B">
        <w:rPr>
          <w:rStyle w:val="normaltextrun"/>
          <w:rFonts w:ascii="Calibri" w:hAnsi="Calibri" w:cs="Calibri"/>
          <w:sz w:val="22"/>
          <w:szCs w:val="22"/>
        </w:rPr>
        <w:t>free college</w:t>
      </w:r>
      <w:r w:rsidR="00396CF6" w:rsidRPr="0051746B">
        <w:rPr>
          <w:rStyle w:val="normaltextrun"/>
          <w:rFonts w:ascii="Calibri" w:hAnsi="Calibri" w:cs="Calibri"/>
          <w:sz w:val="22"/>
          <w:szCs w:val="22"/>
        </w:rPr>
        <w:t xml:space="preserve"> program</w:t>
      </w:r>
      <w:r w:rsidR="0072202E" w:rsidRPr="0051746B">
        <w:rPr>
          <w:rStyle w:val="normaltextrun"/>
          <w:rFonts w:ascii="Calibri" w:hAnsi="Calibri" w:cs="Calibri"/>
          <w:sz w:val="22"/>
          <w:szCs w:val="22"/>
        </w:rPr>
        <w:t xml:space="preserve">s </w:t>
      </w:r>
      <w:r w:rsidR="00396CF6" w:rsidRPr="0051746B">
        <w:rPr>
          <w:rStyle w:val="normaltextrun"/>
          <w:rFonts w:ascii="Calibri" w:hAnsi="Calibri" w:cs="Calibri"/>
          <w:sz w:val="22"/>
          <w:szCs w:val="22"/>
        </w:rPr>
        <w:t>make a negligible difference in the number of institutions meeting the minimum economic return threshold.</w:t>
      </w:r>
    </w:p>
    <w:p w14:paraId="1D1A2109" w14:textId="77777777" w:rsidR="00921E2E" w:rsidRPr="0051746B" w:rsidDel="000F4DC5" w:rsidRDefault="00921E2E" w:rsidP="00CD7851">
      <w:pPr>
        <w:pStyle w:val="paragraph"/>
        <w:spacing w:before="0" w:beforeAutospacing="0" w:after="120" w:afterAutospacing="0"/>
        <w:rPr>
          <w:rFonts w:asciiTheme="minorHAnsi" w:eastAsiaTheme="minorEastAsia" w:hAnsiTheme="minorHAnsi" w:cstheme="minorBidi"/>
          <w:sz w:val="22"/>
          <w:szCs w:val="22"/>
        </w:rPr>
      </w:pPr>
    </w:p>
    <w:p w14:paraId="51F0BFE4" w14:textId="1EA73DD7" w:rsidR="00AD0BE8" w:rsidRPr="0051746B" w:rsidRDefault="00AD0BE8" w:rsidP="007441F0">
      <w:pPr>
        <w:pStyle w:val="Heading2"/>
        <w:rPr>
          <w:rFonts w:ascii="Calibri" w:eastAsia="Calibri" w:hAnsi="Calibri" w:cs="Calibri"/>
          <w:b/>
          <w:bCs/>
          <w:color w:val="000000" w:themeColor="text1"/>
          <w:sz w:val="28"/>
          <w:szCs w:val="28"/>
        </w:rPr>
      </w:pPr>
      <w:bookmarkStart w:id="3" w:name="_Toc137489313"/>
      <w:r w:rsidRPr="0051746B">
        <w:lastRenderedPageBreak/>
        <w:t>Policy Recommendations</w:t>
      </w:r>
      <w:bookmarkEnd w:id="3"/>
    </w:p>
    <w:p w14:paraId="1BFE6473" w14:textId="14D0BC07" w:rsidR="00AD0BE8" w:rsidRPr="0051746B" w:rsidRDefault="00AD0BE8" w:rsidP="0064126C">
      <w:pPr>
        <w:spacing w:after="120" w:line="240" w:lineRule="auto"/>
        <w:rPr>
          <w:rStyle w:val="normaltextrun"/>
          <w:rFonts w:ascii="Calibri" w:eastAsia="Calibri" w:hAnsi="Calibri" w:cs="Calibri"/>
          <w:color w:val="000000" w:themeColor="text1"/>
          <w:sz w:val="26"/>
          <w:szCs w:val="26"/>
        </w:rPr>
      </w:pPr>
      <w:r w:rsidRPr="0051746B">
        <w:rPr>
          <w:rStyle w:val="normaltextrun"/>
          <w:rFonts w:ascii="Calibri" w:eastAsia="Calibri" w:hAnsi="Calibri" w:cs="Calibri"/>
          <w:color w:val="000000" w:themeColor="text1"/>
        </w:rPr>
        <w:t>To improve affordability and increase postsecondary value for students and communities, state and federal policymakers should work together to</w:t>
      </w:r>
      <w:r w:rsidR="005C1B90">
        <w:rPr>
          <w:rStyle w:val="normaltextrun"/>
          <w:rFonts w:ascii="Calibri" w:eastAsia="Calibri" w:hAnsi="Calibri" w:cs="Calibri"/>
          <w:color w:val="000000" w:themeColor="text1"/>
        </w:rPr>
        <w:t xml:space="preserve"> </w:t>
      </w:r>
      <w:r w:rsidRPr="0051746B">
        <w:rPr>
          <w:rStyle w:val="normaltextrun"/>
          <w:rFonts w:ascii="Calibri" w:eastAsia="Calibri" w:hAnsi="Calibri" w:cs="Calibri"/>
          <w:color w:val="000000" w:themeColor="text1"/>
        </w:rPr>
        <w:t>reduce inequities in postsecondary value across</w:t>
      </w:r>
      <w:r w:rsidR="006E5A1D" w:rsidRPr="0051746B">
        <w:rPr>
          <w:rStyle w:val="normaltextrun"/>
          <w:rFonts w:ascii="Calibri" w:eastAsia="Calibri" w:hAnsi="Calibri" w:cs="Calibri"/>
          <w:color w:val="000000" w:themeColor="text1"/>
        </w:rPr>
        <w:t xml:space="preserve"> student</w:t>
      </w:r>
      <w:r w:rsidRPr="0051746B">
        <w:rPr>
          <w:rStyle w:val="normaltextrun"/>
          <w:rFonts w:ascii="Calibri" w:eastAsia="Calibri" w:hAnsi="Calibri" w:cs="Calibri"/>
          <w:color w:val="000000" w:themeColor="text1"/>
        </w:rPr>
        <w:t xml:space="preserve"> race and income levels.</w:t>
      </w:r>
      <w:r w:rsidR="000F5DD4" w:rsidRPr="0051746B">
        <w:rPr>
          <w:rStyle w:val="normaltextrun"/>
          <w:rFonts w:ascii="Calibri" w:eastAsia="Calibri" w:hAnsi="Calibri" w:cs="Calibri"/>
          <w:color w:val="000000" w:themeColor="text1"/>
        </w:rPr>
        <w:t xml:space="preserve"> They also should improve the quality of </w:t>
      </w:r>
      <w:r w:rsidR="00411D98" w:rsidRPr="0051746B">
        <w:rPr>
          <w:rStyle w:val="normaltextrun"/>
          <w:rFonts w:ascii="Calibri" w:eastAsia="Calibri" w:hAnsi="Calibri" w:cs="Calibri"/>
          <w:color w:val="000000" w:themeColor="text1"/>
        </w:rPr>
        <w:t xml:space="preserve">earnings </w:t>
      </w:r>
      <w:r w:rsidR="000F5DD4" w:rsidRPr="0051746B">
        <w:rPr>
          <w:rStyle w:val="normaltextrun"/>
          <w:rFonts w:ascii="Calibri" w:eastAsia="Calibri" w:hAnsi="Calibri" w:cs="Calibri"/>
          <w:color w:val="000000" w:themeColor="text1"/>
        </w:rPr>
        <w:t xml:space="preserve">data to </w:t>
      </w:r>
      <w:r w:rsidR="00862A45" w:rsidRPr="0051746B">
        <w:rPr>
          <w:rStyle w:val="normaltextrun"/>
          <w:rFonts w:ascii="Calibri" w:eastAsia="Calibri" w:hAnsi="Calibri" w:cs="Calibri"/>
          <w:color w:val="000000" w:themeColor="text1"/>
        </w:rPr>
        <w:t xml:space="preserve">support more </w:t>
      </w:r>
      <w:r w:rsidR="00C3237C" w:rsidRPr="0051746B">
        <w:rPr>
          <w:rStyle w:val="normaltextrun"/>
          <w:rFonts w:ascii="Calibri" w:eastAsia="Calibri" w:hAnsi="Calibri" w:cs="Calibri"/>
          <w:color w:val="000000" w:themeColor="text1"/>
        </w:rPr>
        <w:t>nuanced</w:t>
      </w:r>
      <w:r w:rsidR="00E07CB8" w:rsidRPr="0051746B">
        <w:rPr>
          <w:rStyle w:val="normaltextrun"/>
          <w:rFonts w:ascii="Calibri" w:eastAsia="Calibri" w:hAnsi="Calibri" w:cs="Calibri"/>
          <w:color w:val="000000" w:themeColor="text1"/>
        </w:rPr>
        <w:t xml:space="preserve"> and </w:t>
      </w:r>
      <w:r w:rsidR="00862A45" w:rsidRPr="0051746B">
        <w:rPr>
          <w:rStyle w:val="normaltextrun"/>
          <w:rFonts w:ascii="Calibri" w:eastAsia="Calibri" w:hAnsi="Calibri" w:cs="Calibri"/>
          <w:color w:val="000000" w:themeColor="text1"/>
        </w:rPr>
        <w:t xml:space="preserve">thorough evidence-based policymaking </w:t>
      </w:r>
      <w:r w:rsidR="00C3237C" w:rsidRPr="0051746B">
        <w:rPr>
          <w:rStyle w:val="normaltextrun"/>
          <w:rFonts w:ascii="Calibri" w:eastAsia="Calibri" w:hAnsi="Calibri" w:cs="Calibri"/>
          <w:color w:val="000000" w:themeColor="text1"/>
        </w:rPr>
        <w:t xml:space="preserve">to </w:t>
      </w:r>
      <w:r w:rsidR="00862A45" w:rsidRPr="0051746B">
        <w:rPr>
          <w:rStyle w:val="normaltextrun"/>
          <w:rFonts w:ascii="Calibri" w:eastAsia="Calibri" w:hAnsi="Calibri" w:cs="Calibri"/>
          <w:color w:val="000000" w:themeColor="text1"/>
        </w:rPr>
        <w:t>increas</w:t>
      </w:r>
      <w:r w:rsidR="00C3237C" w:rsidRPr="0051746B">
        <w:rPr>
          <w:rStyle w:val="normaltextrun"/>
          <w:rFonts w:ascii="Calibri" w:eastAsia="Calibri" w:hAnsi="Calibri" w:cs="Calibri"/>
          <w:color w:val="000000" w:themeColor="text1"/>
        </w:rPr>
        <w:t>e</w:t>
      </w:r>
      <w:r w:rsidR="00862A45" w:rsidRPr="0051746B">
        <w:rPr>
          <w:rStyle w:val="normaltextrun"/>
          <w:rFonts w:ascii="Calibri" w:eastAsia="Calibri" w:hAnsi="Calibri" w:cs="Calibri"/>
          <w:color w:val="000000" w:themeColor="text1"/>
        </w:rPr>
        <w:t xml:space="preserve"> postsecondary value.</w:t>
      </w:r>
      <w:r w:rsidR="000343C2" w:rsidRPr="0051746B">
        <w:rPr>
          <w:rStyle w:val="normaltextrun"/>
          <w:rFonts w:ascii="Calibri" w:eastAsia="Calibri" w:hAnsi="Calibri" w:cs="Calibri"/>
          <w:color w:val="000000" w:themeColor="text1"/>
        </w:rPr>
        <w:t xml:space="preserve"> </w:t>
      </w:r>
    </w:p>
    <w:p w14:paraId="7211F734" w14:textId="1668EE31" w:rsidR="007A5365" w:rsidRPr="0051746B" w:rsidRDefault="007A5365" w:rsidP="0064126C">
      <w:pPr>
        <w:pStyle w:val="NormalWeb"/>
        <w:numPr>
          <w:ilvl w:val="0"/>
          <w:numId w:val="3"/>
        </w:numPr>
        <w:spacing w:before="0" w:beforeAutospacing="0" w:after="120" w:afterAutospacing="0"/>
        <w:rPr>
          <w:rFonts w:asciiTheme="minorHAnsi" w:eastAsiaTheme="minorEastAsia" w:hAnsiTheme="minorHAnsi" w:cstheme="minorBidi"/>
          <w:color w:val="000000" w:themeColor="text1"/>
          <w:sz w:val="22"/>
          <w:szCs w:val="22"/>
        </w:rPr>
      </w:pPr>
      <w:r w:rsidRPr="0051746B">
        <w:rPr>
          <w:rFonts w:asciiTheme="minorHAnsi" w:eastAsiaTheme="minorEastAsia" w:hAnsiTheme="minorHAnsi" w:cstheme="minorBidi"/>
          <w:b/>
          <w:bCs/>
          <w:color w:val="000000" w:themeColor="text1"/>
          <w:sz w:val="22"/>
          <w:szCs w:val="22"/>
        </w:rPr>
        <w:t>Double the Pell Grant</w:t>
      </w:r>
      <w:r w:rsidR="00EC347F" w:rsidRPr="0051746B">
        <w:rPr>
          <w:rFonts w:asciiTheme="minorHAnsi" w:eastAsiaTheme="minorEastAsia" w:hAnsiTheme="minorHAnsi" w:cstheme="minorBidi"/>
          <w:b/>
          <w:bCs/>
          <w:color w:val="000000" w:themeColor="text1"/>
          <w:sz w:val="22"/>
          <w:szCs w:val="22"/>
        </w:rPr>
        <w:t>.</w:t>
      </w:r>
      <w:r w:rsidR="008C59BA" w:rsidRPr="0051746B">
        <w:rPr>
          <w:rFonts w:asciiTheme="minorHAnsi" w:eastAsiaTheme="minorEastAsia" w:hAnsiTheme="minorHAnsi" w:cstheme="minorBidi"/>
          <w:b/>
          <w:bCs/>
          <w:color w:val="000000" w:themeColor="text1"/>
          <w:sz w:val="22"/>
          <w:szCs w:val="22"/>
        </w:rPr>
        <w:t xml:space="preserve"> </w:t>
      </w:r>
      <w:r w:rsidR="00EC347F" w:rsidRPr="0051746B">
        <w:rPr>
          <w:rFonts w:asciiTheme="minorHAnsi" w:eastAsiaTheme="minorEastAsia" w:hAnsiTheme="minorHAnsi" w:cstheme="minorBidi"/>
          <w:color w:val="000000" w:themeColor="text1"/>
          <w:sz w:val="22"/>
          <w:szCs w:val="22"/>
        </w:rPr>
        <w:t xml:space="preserve">This </w:t>
      </w:r>
      <w:r w:rsidR="006672A1" w:rsidRPr="0051746B">
        <w:rPr>
          <w:rFonts w:asciiTheme="minorHAnsi" w:eastAsiaTheme="minorEastAsia" w:hAnsiTheme="minorHAnsi" w:cstheme="minorBidi"/>
          <w:color w:val="000000" w:themeColor="text1"/>
          <w:sz w:val="22"/>
          <w:szCs w:val="22"/>
        </w:rPr>
        <w:t>would provide additional</w:t>
      </w:r>
      <w:r w:rsidR="008C59BA" w:rsidRPr="0051746B">
        <w:rPr>
          <w:rFonts w:asciiTheme="minorHAnsi" w:eastAsiaTheme="minorEastAsia" w:hAnsiTheme="minorHAnsi" w:cstheme="minorBidi"/>
          <w:color w:val="000000" w:themeColor="text1"/>
          <w:sz w:val="22"/>
          <w:szCs w:val="22"/>
        </w:rPr>
        <w:t xml:space="preserve"> need-based grant aid to low- and moderate-income students</w:t>
      </w:r>
      <w:r w:rsidRPr="0051746B">
        <w:rPr>
          <w:rFonts w:asciiTheme="minorHAnsi" w:eastAsiaTheme="minorEastAsia" w:hAnsiTheme="minorHAnsi" w:cstheme="minorBidi"/>
          <w:color w:val="000000" w:themeColor="text1"/>
          <w:sz w:val="22"/>
          <w:szCs w:val="22"/>
        </w:rPr>
        <w:t xml:space="preserve">. </w:t>
      </w:r>
    </w:p>
    <w:p w14:paraId="36457D1A" w14:textId="520E09D7" w:rsidR="007A5365" w:rsidRPr="0051746B" w:rsidRDefault="007A5365" w:rsidP="0064126C">
      <w:pPr>
        <w:pStyle w:val="NormalWeb"/>
        <w:numPr>
          <w:ilvl w:val="0"/>
          <w:numId w:val="3"/>
        </w:numPr>
        <w:spacing w:before="0" w:beforeAutospacing="0" w:after="120" w:afterAutospacing="0"/>
        <w:rPr>
          <w:rFonts w:asciiTheme="minorHAnsi" w:eastAsiaTheme="minorEastAsia" w:hAnsiTheme="minorHAnsi" w:cstheme="minorBidi"/>
          <w:b/>
          <w:bCs/>
          <w:color w:val="000000" w:themeColor="text1"/>
          <w:sz w:val="22"/>
          <w:szCs w:val="22"/>
        </w:rPr>
      </w:pPr>
      <w:r w:rsidRPr="0051746B">
        <w:rPr>
          <w:rFonts w:asciiTheme="minorHAnsi" w:eastAsiaTheme="minorEastAsia" w:hAnsiTheme="minorHAnsi" w:cstheme="minorBidi"/>
          <w:b/>
          <w:bCs/>
          <w:color w:val="000000" w:themeColor="text1"/>
          <w:sz w:val="22"/>
          <w:szCs w:val="22"/>
        </w:rPr>
        <w:t xml:space="preserve">Invest in first-dollar free college programs. </w:t>
      </w:r>
      <w:r w:rsidRPr="0051746B">
        <w:rPr>
          <w:rFonts w:asciiTheme="minorHAnsi" w:eastAsiaTheme="minorEastAsia" w:hAnsiTheme="minorHAnsi" w:cstheme="minorBidi"/>
          <w:color w:val="000000" w:themeColor="text1"/>
          <w:sz w:val="22"/>
          <w:szCs w:val="22"/>
        </w:rPr>
        <w:t>A first-dollar approach increases affordability</w:t>
      </w:r>
      <w:r w:rsidR="005D7CB6" w:rsidRPr="0051746B">
        <w:rPr>
          <w:rFonts w:asciiTheme="minorHAnsi" w:eastAsiaTheme="minorEastAsia" w:hAnsiTheme="minorHAnsi" w:cstheme="minorBidi"/>
          <w:color w:val="000000" w:themeColor="text1"/>
          <w:sz w:val="22"/>
          <w:szCs w:val="22"/>
        </w:rPr>
        <w:t xml:space="preserve"> and as a result, postsecondary </w:t>
      </w:r>
      <w:proofErr w:type="gramStart"/>
      <w:r w:rsidR="005D7CB6" w:rsidRPr="0051746B">
        <w:rPr>
          <w:rFonts w:asciiTheme="minorHAnsi" w:eastAsiaTheme="minorEastAsia" w:hAnsiTheme="minorHAnsi" w:cstheme="minorBidi"/>
          <w:color w:val="000000" w:themeColor="text1"/>
          <w:sz w:val="22"/>
          <w:szCs w:val="22"/>
        </w:rPr>
        <w:t xml:space="preserve">value, </w:t>
      </w:r>
      <w:r w:rsidRPr="0051746B">
        <w:rPr>
          <w:rFonts w:asciiTheme="minorHAnsi" w:eastAsiaTheme="minorEastAsia" w:hAnsiTheme="minorHAnsi" w:cstheme="minorBidi"/>
          <w:color w:val="000000" w:themeColor="text1"/>
          <w:sz w:val="22"/>
          <w:szCs w:val="22"/>
        </w:rPr>
        <w:t xml:space="preserve"> and</w:t>
      </w:r>
      <w:proofErr w:type="gramEnd"/>
      <w:r w:rsidRPr="0051746B">
        <w:rPr>
          <w:rFonts w:asciiTheme="minorHAnsi" w:eastAsiaTheme="minorEastAsia" w:hAnsiTheme="minorHAnsi" w:cstheme="minorBidi"/>
          <w:color w:val="000000" w:themeColor="text1"/>
          <w:sz w:val="22"/>
          <w:szCs w:val="22"/>
        </w:rPr>
        <w:t xml:space="preserve"> ensures </w:t>
      </w:r>
      <w:r w:rsidR="009E4470" w:rsidRPr="0051746B">
        <w:rPr>
          <w:rFonts w:asciiTheme="minorHAnsi" w:eastAsiaTheme="minorEastAsia" w:hAnsiTheme="minorHAnsi" w:cstheme="minorBidi"/>
          <w:color w:val="000000" w:themeColor="text1"/>
          <w:sz w:val="22"/>
          <w:szCs w:val="22"/>
        </w:rPr>
        <w:t xml:space="preserve">that students </w:t>
      </w:r>
      <w:r w:rsidRPr="0051746B">
        <w:rPr>
          <w:rFonts w:asciiTheme="minorHAnsi" w:eastAsiaTheme="minorEastAsia" w:hAnsiTheme="minorHAnsi" w:cstheme="minorBidi"/>
          <w:color w:val="000000" w:themeColor="text1"/>
          <w:sz w:val="22"/>
          <w:szCs w:val="22"/>
        </w:rPr>
        <w:t>with the highest levels of financial need receive additional aid. First-dollar programs have a substantially greater impact on postsecondary value than last-dollar programs.</w:t>
      </w:r>
    </w:p>
    <w:p w14:paraId="22DD27FD" w14:textId="30644A0C" w:rsidR="007A5365" w:rsidRPr="0051746B" w:rsidRDefault="00116506" w:rsidP="7F5AE164">
      <w:pPr>
        <w:pStyle w:val="NormalWeb"/>
        <w:numPr>
          <w:ilvl w:val="0"/>
          <w:numId w:val="3"/>
        </w:numPr>
        <w:spacing w:before="0" w:beforeAutospacing="0" w:after="120" w:afterAutospacing="0"/>
        <w:rPr>
          <w:rFonts w:asciiTheme="minorHAnsi" w:eastAsiaTheme="minorEastAsia" w:hAnsiTheme="minorHAnsi" w:cstheme="minorBidi"/>
          <w:b/>
          <w:bCs/>
          <w:color w:val="000000" w:themeColor="text1"/>
          <w:sz w:val="22"/>
          <w:szCs w:val="22"/>
        </w:rPr>
      </w:pPr>
      <w:r w:rsidRPr="0051746B">
        <w:rPr>
          <w:rFonts w:asciiTheme="minorHAnsi" w:eastAsiaTheme="minorEastAsia" w:hAnsiTheme="minorHAnsi" w:cstheme="minorBidi"/>
          <w:b/>
          <w:bCs/>
          <w:color w:val="000000" w:themeColor="text1"/>
          <w:sz w:val="22"/>
          <w:szCs w:val="22"/>
        </w:rPr>
        <w:t>Fund</w:t>
      </w:r>
      <w:r w:rsidR="007A5365" w:rsidRPr="0051746B">
        <w:rPr>
          <w:rFonts w:asciiTheme="minorHAnsi" w:eastAsiaTheme="minorEastAsia" w:hAnsiTheme="minorHAnsi" w:cstheme="minorBidi"/>
          <w:b/>
          <w:bCs/>
          <w:color w:val="000000" w:themeColor="text1"/>
          <w:sz w:val="22"/>
          <w:szCs w:val="22"/>
        </w:rPr>
        <w:t xml:space="preserve"> non-tuition expenses for students from low-income backgrounds.</w:t>
      </w:r>
      <w:r w:rsidR="007A5365" w:rsidRPr="0051746B">
        <w:rPr>
          <w:rFonts w:asciiTheme="minorHAnsi" w:eastAsiaTheme="minorEastAsia" w:hAnsiTheme="minorHAnsi" w:cstheme="minorBidi"/>
          <w:color w:val="000000" w:themeColor="text1"/>
          <w:sz w:val="22"/>
          <w:szCs w:val="22"/>
        </w:rPr>
        <w:t xml:space="preserve"> Funding transportation, health</w:t>
      </w:r>
      <w:r w:rsidR="00BA71D6" w:rsidRPr="0051746B">
        <w:rPr>
          <w:rFonts w:asciiTheme="minorHAnsi" w:eastAsiaTheme="minorEastAsia" w:hAnsiTheme="minorHAnsi" w:cstheme="minorBidi"/>
          <w:color w:val="000000" w:themeColor="text1"/>
          <w:sz w:val="22"/>
          <w:szCs w:val="22"/>
        </w:rPr>
        <w:t xml:space="preserve"> </w:t>
      </w:r>
      <w:r w:rsidR="007A5365" w:rsidRPr="0051746B">
        <w:rPr>
          <w:rFonts w:asciiTheme="minorHAnsi" w:eastAsiaTheme="minorEastAsia" w:hAnsiTheme="minorHAnsi" w:cstheme="minorBidi"/>
          <w:color w:val="000000" w:themeColor="text1"/>
          <w:sz w:val="22"/>
          <w:szCs w:val="22"/>
        </w:rPr>
        <w:t xml:space="preserve">care, and </w:t>
      </w:r>
      <w:proofErr w:type="gramStart"/>
      <w:r w:rsidR="007A5365" w:rsidRPr="0051746B">
        <w:rPr>
          <w:rFonts w:asciiTheme="minorHAnsi" w:eastAsiaTheme="minorEastAsia" w:hAnsiTheme="minorHAnsi" w:cstheme="minorBidi"/>
          <w:color w:val="000000" w:themeColor="text1"/>
          <w:sz w:val="22"/>
          <w:szCs w:val="22"/>
        </w:rPr>
        <w:t>child</w:t>
      </w:r>
      <w:r w:rsidR="00BA71D6" w:rsidRPr="0051746B">
        <w:rPr>
          <w:rFonts w:asciiTheme="minorHAnsi" w:eastAsiaTheme="minorEastAsia" w:hAnsiTheme="minorHAnsi" w:cstheme="minorBidi"/>
          <w:color w:val="000000" w:themeColor="text1"/>
          <w:sz w:val="22"/>
          <w:szCs w:val="22"/>
        </w:rPr>
        <w:t xml:space="preserve"> </w:t>
      </w:r>
      <w:r w:rsidR="007A5365" w:rsidRPr="0051746B">
        <w:rPr>
          <w:rFonts w:asciiTheme="minorHAnsi" w:eastAsiaTheme="minorEastAsia" w:hAnsiTheme="minorHAnsi" w:cstheme="minorBidi"/>
          <w:color w:val="000000" w:themeColor="text1"/>
          <w:sz w:val="22"/>
          <w:szCs w:val="22"/>
        </w:rPr>
        <w:t>care</w:t>
      </w:r>
      <w:proofErr w:type="gramEnd"/>
      <w:r w:rsidR="007A5365" w:rsidRPr="0051746B">
        <w:rPr>
          <w:rFonts w:asciiTheme="minorHAnsi" w:eastAsiaTheme="minorEastAsia" w:hAnsiTheme="minorHAnsi" w:cstheme="minorBidi"/>
          <w:color w:val="000000" w:themeColor="text1"/>
          <w:sz w:val="22"/>
          <w:szCs w:val="22"/>
        </w:rPr>
        <w:t xml:space="preserve"> expenses reduces affordability barriers for students </w:t>
      </w:r>
      <w:r w:rsidR="009E02A1" w:rsidRPr="0051746B">
        <w:rPr>
          <w:rFonts w:asciiTheme="minorHAnsi" w:eastAsiaTheme="minorEastAsia" w:hAnsiTheme="minorHAnsi" w:cstheme="minorBidi"/>
          <w:color w:val="000000" w:themeColor="text1"/>
          <w:sz w:val="22"/>
          <w:szCs w:val="22"/>
        </w:rPr>
        <w:t>and can</w:t>
      </w:r>
      <w:r w:rsidR="007A5365" w:rsidRPr="0051746B">
        <w:rPr>
          <w:rFonts w:asciiTheme="minorHAnsi" w:eastAsiaTheme="minorEastAsia" w:hAnsiTheme="minorHAnsi" w:cstheme="minorBidi"/>
          <w:color w:val="000000" w:themeColor="text1"/>
          <w:sz w:val="22"/>
          <w:szCs w:val="22"/>
        </w:rPr>
        <w:t xml:space="preserve"> </w:t>
      </w:r>
      <w:r w:rsidR="00131B7C" w:rsidRPr="0051746B">
        <w:rPr>
          <w:rFonts w:asciiTheme="minorHAnsi" w:eastAsiaTheme="minorEastAsia" w:hAnsiTheme="minorHAnsi" w:cstheme="minorBidi"/>
          <w:color w:val="000000" w:themeColor="text1"/>
          <w:sz w:val="22"/>
          <w:szCs w:val="22"/>
        </w:rPr>
        <w:t>help</w:t>
      </w:r>
      <w:r w:rsidR="007A5365" w:rsidRPr="0051746B">
        <w:rPr>
          <w:rFonts w:asciiTheme="minorHAnsi" w:eastAsiaTheme="minorEastAsia" w:hAnsiTheme="minorHAnsi" w:cstheme="minorBidi"/>
          <w:color w:val="000000" w:themeColor="text1"/>
          <w:sz w:val="22"/>
          <w:szCs w:val="22"/>
        </w:rPr>
        <w:t xml:space="preserve"> facilitate college completion.</w:t>
      </w:r>
      <w:r w:rsidR="005D7CB6" w:rsidRPr="0051746B">
        <w:rPr>
          <w:rStyle w:val="EndnoteReference"/>
          <w:rFonts w:asciiTheme="minorHAnsi" w:eastAsiaTheme="minorEastAsia" w:hAnsiTheme="minorHAnsi" w:cstheme="minorBidi"/>
          <w:color w:val="000000" w:themeColor="text1"/>
          <w:sz w:val="22"/>
          <w:szCs w:val="22"/>
        </w:rPr>
        <w:endnoteReference w:id="3"/>
      </w:r>
      <w:r w:rsidR="007A5365" w:rsidRPr="0051746B">
        <w:rPr>
          <w:rFonts w:asciiTheme="minorHAnsi" w:eastAsiaTheme="minorEastAsia" w:hAnsiTheme="minorHAnsi" w:cstheme="minorBidi"/>
          <w:color w:val="000000" w:themeColor="text1"/>
          <w:sz w:val="22"/>
          <w:szCs w:val="22"/>
        </w:rPr>
        <w:t xml:space="preserve"> </w:t>
      </w:r>
    </w:p>
    <w:p w14:paraId="1953CAB6" w14:textId="45E0CDC9" w:rsidR="007A5365" w:rsidRPr="0051746B" w:rsidRDefault="007A5365" w:rsidP="0064126C">
      <w:pPr>
        <w:pStyle w:val="NormalWeb"/>
        <w:numPr>
          <w:ilvl w:val="0"/>
          <w:numId w:val="3"/>
        </w:numPr>
        <w:spacing w:before="0" w:beforeAutospacing="0" w:after="120" w:afterAutospacing="0"/>
        <w:rPr>
          <w:rFonts w:asciiTheme="minorHAnsi" w:eastAsiaTheme="minorEastAsia" w:hAnsiTheme="minorHAnsi" w:cstheme="minorBidi"/>
          <w:color w:val="000000" w:themeColor="text1"/>
          <w:sz w:val="22"/>
          <w:szCs w:val="22"/>
        </w:rPr>
      </w:pPr>
      <w:r w:rsidRPr="0051746B" w:rsidDel="00633F50">
        <w:rPr>
          <w:rFonts w:asciiTheme="minorHAnsi" w:eastAsiaTheme="minorEastAsia" w:hAnsiTheme="minorHAnsi" w:cstheme="minorBidi"/>
          <w:b/>
          <w:bCs/>
          <w:color w:val="000000" w:themeColor="text1"/>
          <w:sz w:val="22"/>
          <w:szCs w:val="22"/>
        </w:rPr>
        <w:t>Avoid narrow restrictions on</w:t>
      </w:r>
      <w:r w:rsidRPr="0051746B">
        <w:rPr>
          <w:rFonts w:asciiTheme="minorHAnsi" w:eastAsiaTheme="minorEastAsia" w:hAnsiTheme="minorHAnsi" w:cstheme="minorBidi"/>
          <w:b/>
          <w:bCs/>
          <w:color w:val="000000" w:themeColor="text1"/>
          <w:sz w:val="22"/>
          <w:szCs w:val="22"/>
        </w:rPr>
        <w:t xml:space="preserve"> </w:t>
      </w:r>
      <w:r w:rsidR="00633F50" w:rsidRPr="0051746B">
        <w:rPr>
          <w:rFonts w:asciiTheme="minorHAnsi" w:eastAsiaTheme="minorEastAsia" w:hAnsiTheme="minorHAnsi" w:cstheme="minorBidi"/>
          <w:b/>
          <w:color w:val="000000" w:themeColor="text1"/>
          <w:sz w:val="22"/>
          <w:szCs w:val="22"/>
        </w:rPr>
        <w:t xml:space="preserve">eligibility for </w:t>
      </w:r>
      <w:r w:rsidRPr="0051746B">
        <w:rPr>
          <w:rFonts w:asciiTheme="minorHAnsi" w:eastAsiaTheme="minorEastAsia" w:hAnsiTheme="minorHAnsi" w:cstheme="minorBidi"/>
          <w:b/>
          <w:color w:val="000000" w:themeColor="text1"/>
          <w:sz w:val="22"/>
          <w:szCs w:val="22"/>
        </w:rPr>
        <w:t>student aid.</w:t>
      </w:r>
      <w:r w:rsidRPr="0051746B">
        <w:rPr>
          <w:rFonts w:asciiTheme="minorHAnsi" w:eastAsiaTheme="minorEastAsia" w:hAnsiTheme="minorHAnsi" w:cstheme="minorBidi"/>
          <w:color w:val="000000" w:themeColor="text1"/>
          <w:sz w:val="22"/>
          <w:szCs w:val="22"/>
        </w:rPr>
        <w:t xml:space="preserve"> Eligibility for need-based financial aid—whether in the form of Pell Grants, other grant aid, or free college programs—should be as inclusive as feasible. When funds are scarce, they should be targeted based on financial need</w:t>
      </w:r>
      <w:r w:rsidR="71643673" w:rsidRPr="0051746B">
        <w:rPr>
          <w:rFonts w:asciiTheme="minorHAnsi" w:eastAsiaTheme="minorEastAsia" w:hAnsiTheme="minorHAnsi" w:cstheme="minorBidi"/>
          <w:color w:val="000000" w:themeColor="text1"/>
          <w:sz w:val="22"/>
          <w:szCs w:val="22"/>
        </w:rPr>
        <w:t xml:space="preserve">. </w:t>
      </w:r>
    </w:p>
    <w:p w14:paraId="3E946BA1" w14:textId="00C0E429" w:rsidR="007A5365" w:rsidRPr="0051746B" w:rsidRDefault="007A5365" w:rsidP="0064126C">
      <w:pPr>
        <w:pStyle w:val="NormalWeb"/>
        <w:numPr>
          <w:ilvl w:val="0"/>
          <w:numId w:val="3"/>
        </w:numPr>
        <w:spacing w:before="0" w:beforeAutospacing="0" w:after="120" w:afterAutospacing="0"/>
        <w:rPr>
          <w:rStyle w:val="normaltextrun"/>
          <w:rFonts w:asciiTheme="minorHAnsi" w:eastAsiaTheme="minorEastAsia" w:hAnsiTheme="minorHAnsi" w:cstheme="minorBidi"/>
          <w:b/>
          <w:bCs/>
          <w:color w:val="000000" w:themeColor="text1"/>
          <w:sz w:val="22"/>
          <w:szCs w:val="22"/>
        </w:rPr>
      </w:pPr>
      <w:r w:rsidRPr="0051746B">
        <w:rPr>
          <w:rFonts w:asciiTheme="minorHAnsi" w:eastAsiaTheme="minorEastAsia" w:hAnsiTheme="minorHAnsi" w:cstheme="minorBidi"/>
          <w:b/>
          <w:bCs/>
          <w:color w:val="000000" w:themeColor="text1"/>
          <w:sz w:val="22"/>
          <w:szCs w:val="22"/>
        </w:rPr>
        <w:t xml:space="preserve">Invest in </w:t>
      </w:r>
      <w:r w:rsidR="00275955" w:rsidRPr="0051746B">
        <w:rPr>
          <w:rFonts w:asciiTheme="minorHAnsi" w:eastAsiaTheme="minorEastAsia" w:hAnsiTheme="minorHAnsi" w:cstheme="minorBidi"/>
          <w:b/>
          <w:bCs/>
          <w:color w:val="000000" w:themeColor="text1"/>
          <w:sz w:val="22"/>
          <w:szCs w:val="22"/>
        </w:rPr>
        <w:t>four-year</w:t>
      </w:r>
      <w:r w:rsidRPr="0051746B">
        <w:rPr>
          <w:rFonts w:asciiTheme="minorHAnsi" w:eastAsiaTheme="minorEastAsia" w:hAnsiTheme="minorHAnsi" w:cstheme="minorBidi"/>
          <w:b/>
          <w:bCs/>
          <w:color w:val="000000" w:themeColor="text1"/>
          <w:sz w:val="22"/>
          <w:szCs w:val="22"/>
        </w:rPr>
        <w:t xml:space="preserve"> pathways.</w:t>
      </w:r>
      <w:r w:rsidR="00D05C18" w:rsidRPr="0051746B">
        <w:rPr>
          <w:rFonts w:asciiTheme="minorHAnsi" w:eastAsiaTheme="minorEastAsia" w:hAnsiTheme="minorHAnsi" w:cstheme="minorBidi"/>
          <w:color w:val="000000" w:themeColor="text1"/>
          <w:sz w:val="22"/>
          <w:szCs w:val="22"/>
        </w:rPr>
        <w:t xml:space="preserve"> F</w:t>
      </w:r>
      <w:r w:rsidR="009810A3" w:rsidRPr="0051746B">
        <w:rPr>
          <w:rFonts w:asciiTheme="minorHAnsi" w:eastAsiaTheme="minorEastAsia" w:hAnsiTheme="minorHAnsi" w:cstheme="minorBidi"/>
          <w:color w:val="000000" w:themeColor="text1"/>
          <w:sz w:val="22"/>
          <w:szCs w:val="22"/>
        </w:rPr>
        <w:t xml:space="preserve">ree college </w:t>
      </w:r>
      <w:r w:rsidRPr="0051746B">
        <w:rPr>
          <w:rFonts w:asciiTheme="minorHAnsi" w:eastAsiaTheme="minorEastAsia" w:hAnsiTheme="minorHAnsi" w:cstheme="minorBidi"/>
          <w:color w:val="000000" w:themeColor="text1"/>
          <w:sz w:val="22"/>
          <w:szCs w:val="22"/>
        </w:rPr>
        <w:t>programs are often limited to public two-year institutions</w:t>
      </w:r>
      <w:r w:rsidR="00E27455" w:rsidRPr="0051746B">
        <w:rPr>
          <w:rFonts w:asciiTheme="minorHAnsi" w:eastAsiaTheme="minorEastAsia" w:hAnsiTheme="minorHAnsi" w:cstheme="minorBidi"/>
          <w:color w:val="000000" w:themeColor="text1"/>
          <w:sz w:val="22"/>
          <w:szCs w:val="22"/>
        </w:rPr>
        <w:t>, but</w:t>
      </w:r>
      <w:r w:rsidRPr="0051746B">
        <w:rPr>
          <w:rFonts w:asciiTheme="minorHAnsi" w:eastAsiaTheme="minorEastAsia" w:hAnsiTheme="minorHAnsi" w:cstheme="minorBidi"/>
          <w:color w:val="000000" w:themeColor="text1"/>
          <w:sz w:val="22"/>
          <w:szCs w:val="22"/>
        </w:rPr>
        <w:t xml:space="preserve"> these </w:t>
      </w:r>
      <w:r w:rsidR="00A14292" w:rsidRPr="0051746B">
        <w:rPr>
          <w:rFonts w:asciiTheme="minorHAnsi" w:eastAsiaTheme="minorEastAsia" w:hAnsiTheme="minorHAnsi" w:cstheme="minorBidi"/>
          <w:color w:val="000000" w:themeColor="text1"/>
          <w:sz w:val="22"/>
          <w:szCs w:val="22"/>
        </w:rPr>
        <w:t xml:space="preserve">programs </w:t>
      </w:r>
      <w:r w:rsidRPr="0051746B">
        <w:rPr>
          <w:rFonts w:asciiTheme="minorHAnsi" w:eastAsiaTheme="minorEastAsia" w:hAnsiTheme="minorHAnsi" w:cstheme="minorBidi"/>
          <w:color w:val="000000" w:themeColor="text1"/>
          <w:sz w:val="22"/>
          <w:szCs w:val="22"/>
        </w:rPr>
        <w:t>would reach more students were they expanded to include public four-year colleges.</w:t>
      </w:r>
      <w:r w:rsidRPr="0051746B">
        <w:rPr>
          <w:rFonts w:asciiTheme="minorHAnsi" w:eastAsiaTheme="minorEastAsia" w:hAnsiTheme="minorHAnsi" w:cstheme="minorBidi"/>
          <w:b/>
          <w:bCs/>
          <w:color w:val="000000" w:themeColor="text1"/>
          <w:sz w:val="22"/>
          <w:szCs w:val="22"/>
        </w:rPr>
        <w:t xml:space="preserve"> </w:t>
      </w:r>
      <w:r w:rsidR="00E04047" w:rsidRPr="0051746B">
        <w:rPr>
          <w:rStyle w:val="normaltextrun"/>
          <w:rFonts w:asciiTheme="minorHAnsi" w:eastAsiaTheme="minorEastAsia" w:hAnsiTheme="minorHAnsi" w:cstheme="minorBidi"/>
          <w:sz w:val="22"/>
          <w:szCs w:val="22"/>
        </w:rPr>
        <w:t>I</w:t>
      </w:r>
      <w:r w:rsidRPr="0051746B">
        <w:rPr>
          <w:rStyle w:val="normaltextrun"/>
          <w:rFonts w:asciiTheme="minorHAnsi" w:eastAsiaTheme="minorEastAsia" w:hAnsiTheme="minorHAnsi" w:cstheme="minorBidi"/>
          <w:sz w:val="22"/>
          <w:szCs w:val="22"/>
        </w:rPr>
        <w:t xml:space="preserve">nvestments </w:t>
      </w:r>
      <w:r w:rsidR="00F02555" w:rsidRPr="0051746B">
        <w:rPr>
          <w:rStyle w:val="normaltextrun"/>
          <w:rFonts w:asciiTheme="minorHAnsi" w:eastAsiaTheme="minorEastAsia" w:hAnsiTheme="minorHAnsi" w:cstheme="minorBidi"/>
          <w:sz w:val="22"/>
          <w:szCs w:val="22"/>
        </w:rPr>
        <w:t xml:space="preserve">to </w:t>
      </w:r>
      <w:r w:rsidRPr="0051746B">
        <w:rPr>
          <w:rStyle w:val="normaltextrun"/>
          <w:rFonts w:asciiTheme="minorHAnsi" w:eastAsiaTheme="minorEastAsia" w:hAnsiTheme="minorHAnsi" w:cstheme="minorBidi"/>
          <w:sz w:val="22"/>
          <w:szCs w:val="22"/>
        </w:rPr>
        <w:t xml:space="preserve">support affordability at </w:t>
      </w:r>
      <w:r w:rsidR="00FB05E7" w:rsidRPr="0051746B">
        <w:rPr>
          <w:rStyle w:val="normaltextrun"/>
          <w:rFonts w:asciiTheme="minorHAnsi" w:eastAsiaTheme="minorEastAsia" w:hAnsiTheme="minorHAnsi" w:cstheme="minorBidi"/>
          <w:sz w:val="22"/>
          <w:szCs w:val="22"/>
        </w:rPr>
        <w:t>four-</w:t>
      </w:r>
      <w:r w:rsidR="00DC71E5" w:rsidRPr="0051746B">
        <w:rPr>
          <w:rStyle w:val="normaltextrun"/>
          <w:rFonts w:asciiTheme="minorHAnsi" w:eastAsiaTheme="minorEastAsia" w:hAnsiTheme="minorHAnsi" w:cstheme="minorBidi"/>
          <w:sz w:val="22"/>
          <w:szCs w:val="22"/>
        </w:rPr>
        <w:t>year</w:t>
      </w:r>
      <w:r w:rsidR="00E5307A" w:rsidRPr="0051746B">
        <w:rPr>
          <w:rStyle w:val="normaltextrun"/>
          <w:rFonts w:asciiTheme="minorHAnsi" w:eastAsiaTheme="minorEastAsia" w:hAnsiTheme="minorHAnsi" w:cstheme="minorBidi"/>
          <w:sz w:val="22"/>
          <w:szCs w:val="22"/>
        </w:rPr>
        <w:t xml:space="preserve"> institution</w:t>
      </w:r>
      <w:r w:rsidR="00DC71E5" w:rsidRPr="0051746B">
        <w:rPr>
          <w:rStyle w:val="normaltextrun"/>
          <w:rFonts w:asciiTheme="minorHAnsi" w:eastAsiaTheme="minorEastAsia" w:hAnsiTheme="minorHAnsi" w:cstheme="minorBidi"/>
          <w:sz w:val="22"/>
          <w:szCs w:val="22"/>
        </w:rPr>
        <w:t>s</w:t>
      </w:r>
      <w:r w:rsidRPr="0051746B">
        <w:rPr>
          <w:rStyle w:val="normaltextrun"/>
          <w:rFonts w:asciiTheme="minorHAnsi" w:eastAsiaTheme="minorEastAsia" w:hAnsiTheme="minorHAnsi" w:cstheme="minorBidi"/>
          <w:b/>
          <w:bCs/>
          <w:sz w:val="22"/>
          <w:szCs w:val="22"/>
        </w:rPr>
        <w:t xml:space="preserve"> </w:t>
      </w:r>
      <w:r w:rsidR="00CA5D6D" w:rsidRPr="0051746B">
        <w:rPr>
          <w:rStyle w:val="normaltextrun"/>
          <w:rFonts w:asciiTheme="minorHAnsi" w:eastAsiaTheme="minorEastAsia" w:hAnsiTheme="minorHAnsi" w:cstheme="minorBidi"/>
          <w:sz w:val="22"/>
          <w:szCs w:val="22"/>
        </w:rPr>
        <w:t>will avoid</w:t>
      </w:r>
      <w:r w:rsidRPr="0051746B">
        <w:rPr>
          <w:rStyle w:val="normaltextrun"/>
          <w:rFonts w:asciiTheme="minorHAnsi" w:eastAsiaTheme="minorEastAsia" w:hAnsiTheme="minorHAnsi" w:cstheme="minorBidi"/>
          <w:sz w:val="22"/>
          <w:szCs w:val="22"/>
        </w:rPr>
        <w:t xml:space="preserve"> </w:t>
      </w:r>
      <w:r w:rsidR="007E7C8A" w:rsidRPr="0051746B">
        <w:rPr>
          <w:rStyle w:val="normaltextrun"/>
          <w:rFonts w:asciiTheme="minorHAnsi" w:eastAsiaTheme="minorEastAsia" w:hAnsiTheme="minorHAnsi" w:cstheme="minorBidi"/>
          <w:sz w:val="22"/>
          <w:szCs w:val="22"/>
        </w:rPr>
        <w:t xml:space="preserve">stratification </w:t>
      </w:r>
      <w:r w:rsidR="00BE66CE" w:rsidRPr="0051746B">
        <w:rPr>
          <w:rStyle w:val="normaltextrun"/>
          <w:rFonts w:asciiTheme="minorHAnsi" w:eastAsiaTheme="minorEastAsia" w:hAnsiTheme="minorHAnsi" w:cstheme="minorBidi"/>
          <w:sz w:val="22"/>
          <w:szCs w:val="22"/>
        </w:rPr>
        <w:t>with</w:t>
      </w:r>
      <w:r w:rsidR="007E7C8A" w:rsidRPr="0051746B">
        <w:rPr>
          <w:rStyle w:val="normaltextrun"/>
          <w:rFonts w:asciiTheme="minorHAnsi" w:eastAsiaTheme="minorEastAsia" w:hAnsiTheme="minorHAnsi" w:cstheme="minorBidi"/>
          <w:sz w:val="22"/>
          <w:szCs w:val="22"/>
        </w:rPr>
        <w:t>in postsecondary</w:t>
      </w:r>
      <w:r w:rsidR="00BE66CE" w:rsidRPr="0051746B">
        <w:rPr>
          <w:rStyle w:val="normaltextrun"/>
          <w:rFonts w:asciiTheme="minorHAnsi" w:eastAsiaTheme="minorEastAsia" w:hAnsiTheme="minorHAnsi" w:cstheme="minorBidi"/>
          <w:sz w:val="22"/>
          <w:szCs w:val="22"/>
        </w:rPr>
        <w:t xml:space="preserve"> education</w:t>
      </w:r>
      <w:r w:rsidR="00CA5D6D" w:rsidRPr="0051746B">
        <w:rPr>
          <w:rStyle w:val="normaltextrun"/>
          <w:rFonts w:asciiTheme="minorHAnsi" w:eastAsiaTheme="minorEastAsia" w:hAnsiTheme="minorHAnsi" w:cstheme="minorBidi"/>
          <w:sz w:val="22"/>
          <w:szCs w:val="22"/>
        </w:rPr>
        <w:t xml:space="preserve"> and</w:t>
      </w:r>
      <w:r w:rsidRPr="0051746B">
        <w:rPr>
          <w:rStyle w:val="normaltextrun"/>
          <w:rFonts w:asciiTheme="minorHAnsi" w:eastAsiaTheme="minorEastAsia" w:hAnsiTheme="minorHAnsi" w:cstheme="minorBidi"/>
          <w:sz w:val="22"/>
          <w:szCs w:val="22"/>
        </w:rPr>
        <w:t xml:space="preserve"> ensure the equitable delivery of postsecondary value.</w:t>
      </w:r>
    </w:p>
    <w:p w14:paraId="5EF1CC37" w14:textId="10AB22E6" w:rsidR="007A5365" w:rsidRPr="0051746B" w:rsidRDefault="007A5365" w:rsidP="0064126C">
      <w:pPr>
        <w:pStyle w:val="NormalWeb"/>
        <w:numPr>
          <w:ilvl w:val="0"/>
          <w:numId w:val="3"/>
        </w:numPr>
        <w:spacing w:before="0" w:beforeAutospacing="0" w:after="120" w:afterAutospacing="0"/>
        <w:rPr>
          <w:rStyle w:val="normaltextrun"/>
          <w:rFonts w:asciiTheme="minorHAnsi" w:eastAsiaTheme="minorEastAsia" w:hAnsiTheme="minorHAnsi" w:cstheme="minorBidi"/>
          <w:b/>
          <w:bCs/>
          <w:color w:val="000000" w:themeColor="text1"/>
          <w:sz w:val="22"/>
          <w:szCs w:val="22"/>
        </w:rPr>
      </w:pPr>
      <w:r w:rsidRPr="0051746B">
        <w:rPr>
          <w:rFonts w:asciiTheme="minorHAnsi" w:eastAsiaTheme="minorEastAsia" w:hAnsiTheme="minorHAnsi" w:cstheme="minorBidi"/>
          <w:b/>
          <w:bCs/>
          <w:color w:val="000000" w:themeColor="text1"/>
          <w:sz w:val="22"/>
          <w:szCs w:val="22"/>
        </w:rPr>
        <w:t xml:space="preserve">Provide support for completion. </w:t>
      </w:r>
      <w:r w:rsidR="00475E91" w:rsidRPr="0051746B">
        <w:rPr>
          <w:rFonts w:asciiTheme="minorHAnsi" w:eastAsiaTheme="minorEastAsia" w:hAnsiTheme="minorHAnsi" w:cstheme="minorBidi"/>
          <w:color w:val="000000" w:themeColor="text1"/>
          <w:sz w:val="22"/>
          <w:szCs w:val="22"/>
        </w:rPr>
        <w:t>Federal</w:t>
      </w:r>
      <w:r w:rsidRPr="0051746B">
        <w:rPr>
          <w:rFonts w:asciiTheme="minorHAnsi" w:eastAsiaTheme="minorEastAsia" w:hAnsiTheme="minorHAnsi" w:cstheme="minorBidi"/>
          <w:color w:val="000000" w:themeColor="text1"/>
          <w:sz w:val="22"/>
          <w:szCs w:val="22"/>
        </w:rPr>
        <w:t xml:space="preserve"> and state policymakers</w:t>
      </w:r>
      <w:r w:rsidRPr="0051746B">
        <w:rPr>
          <w:rStyle w:val="normaltextrun"/>
          <w:rFonts w:asciiTheme="minorHAnsi" w:eastAsiaTheme="minorEastAsia" w:hAnsiTheme="minorHAnsi" w:cstheme="minorBidi"/>
          <w:sz w:val="22"/>
          <w:szCs w:val="22"/>
        </w:rPr>
        <w:t xml:space="preserve"> should fund completion support aimed at decreasing time to degree and increasing completion rates. </w:t>
      </w:r>
    </w:p>
    <w:p w14:paraId="020233E9" w14:textId="100EAFBC" w:rsidR="008C22B9" w:rsidRPr="0051746B" w:rsidRDefault="00E40C96" w:rsidP="0064126C">
      <w:pPr>
        <w:pStyle w:val="NormalWeb"/>
        <w:numPr>
          <w:ilvl w:val="0"/>
          <w:numId w:val="23"/>
        </w:numPr>
        <w:spacing w:before="0" w:beforeAutospacing="0" w:after="120" w:afterAutospacing="0"/>
        <w:ind w:left="1080"/>
        <w:rPr>
          <w:rStyle w:val="normaltextrun"/>
          <w:rFonts w:asciiTheme="minorHAnsi" w:eastAsiaTheme="minorEastAsia" w:hAnsiTheme="minorHAnsi" w:cstheme="minorBidi"/>
          <w:sz w:val="22"/>
          <w:szCs w:val="22"/>
        </w:rPr>
      </w:pPr>
      <w:r w:rsidRPr="0051746B">
        <w:rPr>
          <w:rStyle w:val="normaltextrun"/>
          <w:rFonts w:asciiTheme="minorHAnsi" w:eastAsiaTheme="minorEastAsia" w:hAnsiTheme="minorHAnsi" w:cstheme="minorBidi"/>
          <w:b/>
          <w:bCs/>
          <w:sz w:val="22"/>
          <w:szCs w:val="22"/>
        </w:rPr>
        <w:t>Disaggregate earnings data</w:t>
      </w:r>
      <w:r w:rsidR="007B2317" w:rsidRPr="0051746B" w:rsidDel="008C56AB">
        <w:rPr>
          <w:rStyle w:val="normaltextrun"/>
          <w:rFonts w:asciiTheme="minorHAnsi" w:eastAsiaTheme="minorEastAsia" w:hAnsiTheme="minorHAnsi" w:cstheme="minorBidi"/>
          <w:b/>
          <w:bCs/>
          <w:sz w:val="22"/>
          <w:szCs w:val="22"/>
        </w:rPr>
        <w:t xml:space="preserve"> </w:t>
      </w:r>
      <w:r w:rsidR="007B2317" w:rsidRPr="0051746B" w:rsidDel="008C56AB">
        <w:rPr>
          <w:rStyle w:val="normaltextrun"/>
          <w:rFonts w:asciiTheme="minorHAnsi" w:eastAsiaTheme="minorEastAsia" w:hAnsiTheme="minorHAnsi" w:cstheme="minorBidi"/>
          <w:b/>
          <w:sz w:val="22"/>
          <w:szCs w:val="22"/>
        </w:rPr>
        <w:t>by race/</w:t>
      </w:r>
      <w:r w:rsidR="690328F0" w:rsidRPr="0051746B">
        <w:rPr>
          <w:rStyle w:val="normaltextrun"/>
          <w:rFonts w:asciiTheme="minorHAnsi" w:eastAsiaTheme="minorEastAsia" w:hAnsiTheme="minorHAnsi" w:cstheme="minorBidi"/>
          <w:b/>
          <w:bCs/>
          <w:sz w:val="22"/>
          <w:szCs w:val="22"/>
        </w:rPr>
        <w:t>ethnicity</w:t>
      </w:r>
      <w:r w:rsidRPr="0051746B">
        <w:rPr>
          <w:rStyle w:val="normaltextrun"/>
          <w:rFonts w:asciiTheme="minorHAnsi" w:eastAsiaTheme="minorEastAsia" w:hAnsiTheme="minorHAnsi" w:cstheme="minorBidi"/>
          <w:b/>
          <w:sz w:val="22"/>
          <w:szCs w:val="22"/>
        </w:rPr>
        <w:t>.</w:t>
      </w:r>
      <w:r w:rsidRPr="0051746B">
        <w:rPr>
          <w:rStyle w:val="normaltextrun"/>
          <w:rFonts w:asciiTheme="minorHAnsi" w:eastAsiaTheme="minorEastAsia" w:hAnsiTheme="minorHAnsi" w:cstheme="minorBidi"/>
          <w:b/>
          <w:bCs/>
          <w:sz w:val="22"/>
          <w:szCs w:val="22"/>
        </w:rPr>
        <w:t xml:space="preserve"> </w:t>
      </w:r>
      <w:r w:rsidR="008C22B9" w:rsidRPr="0051746B">
        <w:rPr>
          <w:rStyle w:val="normaltextrun"/>
          <w:rFonts w:asciiTheme="minorHAnsi" w:eastAsiaTheme="minorEastAsia" w:hAnsiTheme="minorHAnsi" w:cstheme="minorBidi"/>
          <w:sz w:val="22"/>
          <w:szCs w:val="22"/>
        </w:rPr>
        <w:t>Publish disaggregated earnings by race/ethnicity in the College Scorecard, for both institutions and programs, as those data become available.</w:t>
      </w:r>
    </w:p>
    <w:p w14:paraId="298E13BD" w14:textId="73AAE855" w:rsidR="008C22B9" w:rsidRPr="0051746B" w:rsidRDefault="00671A5B" w:rsidP="0064126C">
      <w:pPr>
        <w:pStyle w:val="NormalWeb"/>
        <w:numPr>
          <w:ilvl w:val="0"/>
          <w:numId w:val="23"/>
        </w:numPr>
        <w:spacing w:before="0" w:beforeAutospacing="0" w:after="120" w:afterAutospacing="0"/>
        <w:ind w:left="1080"/>
        <w:rPr>
          <w:rStyle w:val="normaltextrun"/>
          <w:rFonts w:asciiTheme="minorHAnsi" w:eastAsiaTheme="minorEastAsia" w:hAnsiTheme="minorHAnsi" w:cstheme="minorBidi"/>
          <w:sz w:val="22"/>
          <w:szCs w:val="22"/>
        </w:rPr>
      </w:pPr>
      <w:bookmarkStart w:id="4" w:name="_Hlk136334296"/>
      <w:r w:rsidRPr="0051746B">
        <w:rPr>
          <w:rStyle w:val="normaltextrun"/>
          <w:rFonts w:asciiTheme="minorHAnsi" w:eastAsiaTheme="minorEastAsia" w:hAnsiTheme="minorHAnsi" w:cstheme="minorBidi"/>
          <w:b/>
          <w:sz w:val="22"/>
          <w:szCs w:val="22"/>
        </w:rPr>
        <w:t xml:space="preserve">Improve earnings data for non-completers. </w:t>
      </w:r>
      <w:r w:rsidR="00E52678" w:rsidRPr="0051746B">
        <w:rPr>
          <w:rStyle w:val="normaltextrun"/>
          <w:rFonts w:asciiTheme="minorHAnsi" w:eastAsiaTheme="minorEastAsia" w:hAnsiTheme="minorHAnsi" w:cstheme="minorBidi"/>
          <w:sz w:val="22"/>
          <w:szCs w:val="22"/>
        </w:rPr>
        <w:t>At the program</w:t>
      </w:r>
      <w:r w:rsidR="001B2A8C" w:rsidRPr="0051746B">
        <w:rPr>
          <w:rStyle w:val="normaltextrun"/>
          <w:rFonts w:asciiTheme="minorHAnsi" w:eastAsiaTheme="minorEastAsia" w:hAnsiTheme="minorHAnsi" w:cstheme="minorBidi"/>
          <w:sz w:val="22"/>
          <w:szCs w:val="22"/>
        </w:rPr>
        <w:t xml:space="preserve"> </w:t>
      </w:r>
      <w:r w:rsidR="00E52678" w:rsidRPr="0051746B">
        <w:rPr>
          <w:rStyle w:val="normaltextrun"/>
          <w:rFonts w:asciiTheme="minorHAnsi" w:eastAsiaTheme="minorEastAsia" w:hAnsiTheme="minorHAnsi" w:cstheme="minorBidi"/>
          <w:sz w:val="22"/>
          <w:szCs w:val="22"/>
        </w:rPr>
        <w:t>level,</w:t>
      </w:r>
      <w:r w:rsidR="00B036A7" w:rsidRPr="0051746B">
        <w:rPr>
          <w:rStyle w:val="normaltextrun"/>
          <w:rFonts w:asciiTheme="minorHAnsi" w:eastAsiaTheme="minorEastAsia" w:hAnsiTheme="minorHAnsi" w:cstheme="minorBidi"/>
          <w:sz w:val="22"/>
          <w:szCs w:val="22"/>
        </w:rPr>
        <w:t xml:space="preserve"> </w:t>
      </w:r>
      <w:r w:rsidR="00475E91" w:rsidRPr="0051746B">
        <w:rPr>
          <w:rStyle w:val="normaltextrun"/>
          <w:rFonts w:asciiTheme="minorHAnsi" w:eastAsiaTheme="minorEastAsia" w:hAnsiTheme="minorHAnsi" w:cstheme="minorBidi"/>
          <w:sz w:val="22"/>
          <w:szCs w:val="22"/>
        </w:rPr>
        <w:t>the Department of Education (ED)</w:t>
      </w:r>
      <w:r w:rsidR="00EB70B4" w:rsidRPr="0051746B">
        <w:rPr>
          <w:rStyle w:val="normaltextrun"/>
          <w:rFonts w:asciiTheme="minorHAnsi" w:eastAsiaTheme="minorEastAsia" w:hAnsiTheme="minorHAnsi" w:cstheme="minorBidi"/>
          <w:sz w:val="22"/>
          <w:szCs w:val="22"/>
        </w:rPr>
        <w:t xml:space="preserve"> should </w:t>
      </w:r>
      <w:r w:rsidR="00B07C55" w:rsidRPr="0051746B">
        <w:rPr>
          <w:rStyle w:val="normaltextrun"/>
          <w:rFonts w:asciiTheme="minorHAnsi" w:eastAsiaTheme="minorEastAsia" w:hAnsiTheme="minorHAnsi" w:cstheme="minorBidi"/>
          <w:sz w:val="22"/>
          <w:szCs w:val="22"/>
        </w:rPr>
        <w:t xml:space="preserve">publish </w:t>
      </w:r>
      <w:r w:rsidR="008C22B9" w:rsidRPr="0051746B">
        <w:rPr>
          <w:rStyle w:val="normaltextrun"/>
          <w:rFonts w:asciiTheme="minorHAnsi" w:eastAsiaTheme="minorEastAsia" w:hAnsiTheme="minorHAnsi" w:cstheme="minorBidi"/>
          <w:sz w:val="22"/>
          <w:szCs w:val="22"/>
        </w:rPr>
        <w:t xml:space="preserve">earnings </w:t>
      </w:r>
      <w:r w:rsidR="00B036A7" w:rsidRPr="0051746B">
        <w:rPr>
          <w:rStyle w:val="normaltextrun"/>
          <w:rFonts w:asciiTheme="minorHAnsi" w:eastAsiaTheme="minorEastAsia" w:hAnsiTheme="minorHAnsi" w:cstheme="minorBidi"/>
          <w:sz w:val="22"/>
          <w:szCs w:val="22"/>
        </w:rPr>
        <w:t>outcomes of</w:t>
      </w:r>
      <w:r w:rsidR="008C22B9" w:rsidRPr="0051746B">
        <w:rPr>
          <w:rStyle w:val="normaltextrun"/>
          <w:rFonts w:asciiTheme="minorHAnsi" w:eastAsiaTheme="minorEastAsia" w:hAnsiTheme="minorHAnsi" w:cstheme="minorBidi"/>
          <w:sz w:val="22"/>
          <w:szCs w:val="22"/>
        </w:rPr>
        <w:t xml:space="preserve"> students who leave </w:t>
      </w:r>
      <w:r w:rsidR="00B07C55" w:rsidRPr="0051746B">
        <w:rPr>
          <w:rStyle w:val="normaltextrun"/>
          <w:rFonts w:asciiTheme="minorHAnsi" w:eastAsiaTheme="minorEastAsia" w:hAnsiTheme="minorHAnsi" w:cstheme="minorBidi"/>
          <w:sz w:val="22"/>
          <w:szCs w:val="22"/>
        </w:rPr>
        <w:t>school</w:t>
      </w:r>
      <w:r w:rsidR="008C22B9" w:rsidRPr="0051746B">
        <w:rPr>
          <w:rStyle w:val="normaltextrun"/>
          <w:rFonts w:asciiTheme="minorHAnsi" w:eastAsiaTheme="minorEastAsia" w:hAnsiTheme="minorHAnsi" w:cstheme="minorBidi"/>
          <w:sz w:val="22"/>
          <w:szCs w:val="22"/>
        </w:rPr>
        <w:t xml:space="preserve"> without a degree</w:t>
      </w:r>
      <w:r w:rsidR="00EB70B4" w:rsidRPr="0051746B">
        <w:rPr>
          <w:rStyle w:val="normaltextrun"/>
          <w:rFonts w:asciiTheme="minorHAnsi" w:eastAsiaTheme="minorEastAsia" w:hAnsiTheme="minorHAnsi" w:cstheme="minorBidi"/>
          <w:sz w:val="22"/>
          <w:szCs w:val="22"/>
        </w:rPr>
        <w:t xml:space="preserve">, </w:t>
      </w:r>
      <w:r w:rsidR="005212DE" w:rsidRPr="0051746B">
        <w:rPr>
          <w:rStyle w:val="normaltextrun"/>
          <w:rFonts w:asciiTheme="minorHAnsi" w:eastAsiaTheme="minorEastAsia" w:hAnsiTheme="minorHAnsi" w:cstheme="minorBidi"/>
          <w:sz w:val="22"/>
          <w:szCs w:val="22"/>
        </w:rPr>
        <w:t xml:space="preserve">in addition to the </w:t>
      </w:r>
      <w:r w:rsidR="0072574C" w:rsidRPr="0051746B">
        <w:rPr>
          <w:rStyle w:val="normaltextrun"/>
          <w:rFonts w:asciiTheme="minorHAnsi" w:eastAsiaTheme="minorEastAsia" w:hAnsiTheme="minorHAnsi" w:cstheme="minorBidi"/>
          <w:sz w:val="22"/>
          <w:szCs w:val="22"/>
        </w:rPr>
        <w:t xml:space="preserve">outcomes </w:t>
      </w:r>
      <w:r w:rsidR="008C56AB" w:rsidRPr="0051746B">
        <w:rPr>
          <w:rStyle w:val="normaltextrun"/>
          <w:rFonts w:asciiTheme="minorHAnsi" w:eastAsiaTheme="minorEastAsia" w:hAnsiTheme="minorHAnsi" w:cstheme="minorBidi"/>
          <w:sz w:val="22"/>
          <w:szCs w:val="22"/>
        </w:rPr>
        <w:t xml:space="preserve">it </w:t>
      </w:r>
      <w:r w:rsidR="005212DE" w:rsidRPr="0051746B">
        <w:rPr>
          <w:rStyle w:val="normaltextrun"/>
          <w:rFonts w:asciiTheme="minorHAnsi" w:eastAsiaTheme="minorEastAsia" w:hAnsiTheme="minorHAnsi" w:cstheme="minorBidi"/>
          <w:sz w:val="22"/>
          <w:szCs w:val="22"/>
        </w:rPr>
        <w:t>already publish</w:t>
      </w:r>
      <w:r w:rsidR="008C56AB" w:rsidRPr="0051746B">
        <w:rPr>
          <w:rStyle w:val="normaltextrun"/>
          <w:rFonts w:asciiTheme="minorHAnsi" w:eastAsiaTheme="minorEastAsia" w:hAnsiTheme="minorHAnsi" w:cstheme="minorBidi"/>
          <w:sz w:val="22"/>
          <w:szCs w:val="22"/>
        </w:rPr>
        <w:t>es</w:t>
      </w:r>
      <w:r w:rsidR="005212DE" w:rsidRPr="0051746B">
        <w:rPr>
          <w:rStyle w:val="normaltextrun"/>
          <w:rFonts w:asciiTheme="minorHAnsi" w:eastAsiaTheme="minorEastAsia" w:hAnsiTheme="minorHAnsi" w:cstheme="minorBidi"/>
          <w:sz w:val="22"/>
          <w:szCs w:val="22"/>
        </w:rPr>
        <w:t xml:space="preserve"> </w:t>
      </w:r>
      <w:r w:rsidR="0072574C" w:rsidRPr="0051746B">
        <w:rPr>
          <w:rStyle w:val="normaltextrun"/>
          <w:rFonts w:asciiTheme="minorHAnsi" w:eastAsiaTheme="minorEastAsia" w:hAnsiTheme="minorHAnsi" w:cstheme="minorBidi"/>
          <w:sz w:val="22"/>
          <w:szCs w:val="22"/>
        </w:rPr>
        <w:t>for program completers</w:t>
      </w:r>
      <w:r w:rsidR="00B07C55" w:rsidRPr="0051746B">
        <w:rPr>
          <w:rStyle w:val="normaltextrun"/>
          <w:rFonts w:asciiTheme="minorHAnsi" w:eastAsiaTheme="minorEastAsia" w:hAnsiTheme="minorHAnsi" w:cstheme="minorBidi"/>
          <w:sz w:val="22"/>
          <w:szCs w:val="22"/>
        </w:rPr>
        <w:t>.</w:t>
      </w:r>
      <w:r w:rsidR="008C22B9" w:rsidRPr="0051746B">
        <w:rPr>
          <w:rStyle w:val="normaltextrun"/>
          <w:rFonts w:asciiTheme="minorHAnsi" w:eastAsiaTheme="minorEastAsia" w:hAnsiTheme="minorHAnsi" w:cstheme="minorBidi"/>
          <w:sz w:val="22"/>
          <w:szCs w:val="22"/>
        </w:rPr>
        <w:t xml:space="preserve"> </w:t>
      </w:r>
      <w:r w:rsidR="00EF2BB0" w:rsidRPr="0051746B">
        <w:rPr>
          <w:rStyle w:val="normaltextrun"/>
          <w:rFonts w:asciiTheme="minorHAnsi" w:eastAsiaTheme="minorEastAsia" w:hAnsiTheme="minorHAnsi" w:cstheme="minorBidi"/>
          <w:sz w:val="22"/>
          <w:szCs w:val="22"/>
        </w:rPr>
        <w:t>It</w:t>
      </w:r>
      <w:r w:rsidR="00D526B8" w:rsidRPr="0051746B">
        <w:rPr>
          <w:rStyle w:val="normaltextrun"/>
          <w:rFonts w:asciiTheme="minorHAnsi" w:eastAsiaTheme="minorEastAsia" w:hAnsiTheme="minorHAnsi" w:cstheme="minorBidi"/>
          <w:sz w:val="22"/>
          <w:szCs w:val="22"/>
        </w:rPr>
        <w:t xml:space="preserve"> should</w:t>
      </w:r>
      <w:r w:rsidR="00EF2BB0" w:rsidRPr="0051746B">
        <w:rPr>
          <w:rStyle w:val="normaltextrun"/>
          <w:rFonts w:asciiTheme="minorHAnsi" w:eastAsiaTheme="minorEastAsia" w:hAnsiTheme="minorHAnsi" w:cstheme="minorBidi"/>
          <w:sz w:val="22"/>
          <w:szCs w:val="22"/>
        </w:rPr>
        <w:t xml:space="preserve"> also</w:t>
      </w:r>
      <w:r w:rsidR="00D526B8" w:rsidRPr="0051746B">
        <w:rPr>
          <w:rStyle w:val="normaltextrun"/>
          <w:rFonts w:asciiTheme="minorHAnsi" w:eastAsiaTheme="minorEastAsia" w:hAnsiTheme="minorHAnsi" w:cstheme="minorBidi"/>
          <w:sz w:val="22"/>
          <w:szCs w:val="22"/>
        </w:rPr>
        <w:t xml:space="preserve"> publish</w:t>
      </w:r>
      <w:r w:rsidR="008C22B9" w:rsidRPr="0051746B">
        <w:rPr>
          <w:rStyle w:val="normaltextrun"/>
          <w:rFonts w:asciiTheme="minorHAnsi" w:eastAsiaTheme="minorEastAsia" w:hAnsiTheme="minorHAnsi" w:cstheme="minorBidi"/>
          <w:sz w:val="22"/>
          <w:szCs w:val="22"/>
        </w:rPr>
        <w:t xml:space="preserve"> </w:t>
      </w:r>
      <w:r w:rsidR="00AD5DD7" w:rsidRPr="0051746B">
        <w:rPr>
          <w:rStyle w:val="normaltextrun"/>
          <w:rFonts w:asciiTheme="minorHAnsi" w:eastAsiaTheme="minorEastAsia" w:hAnsiTheme="minorHAnsi" w:cstheme="minorBidi"/>
          <w:sz w:val="22"/>
          <w:szCs w:val="22"/>
        </w:rPr>
        <w:t xml:space="preserve">institution-level </w:t>
      </w:r>
      <w:r w:rsidR="008C22B9" w:rsidRPr="0051746B">
        <w:rPr>
          <w:rStyle w:val="normaltextrun"/>
          <w:rFonts w:asciiTheme="minorHAnsi" w:eastAsiaTheme="minorEastAsia" w:hAnsiTheme="minorHAnsi" w:cstheme="minorBidi"/>
          <w:sz w:val="22"/>
          <w:szCs w:val="22"/>
        </w:rPr>
        <w:t xml:space="preserve">earnings </w:t>
      </w:r>
      <w:r w:rsidR="00AD5DD7" w:rsidRPr="0051746B">
        <w:rPr>
          <w:rStyle w:val="normaltextrun"/>
          <w:rFonts w:asciiTheme="minorHAnsi" w:eastAsiaTheme="minorEastAsia" w:hAnsiTheme="minorHAnsi" w:cstheme="minorBidi"/>
          <w:sz w:val="22"/>
          <w:szCs w:val="22"/>
        </w:rPr>
        <w:t xml:space="preserve">outcomes </w:t>
      </w:r>
      <w:r w:rsidR="00774D10" w:rsidRPr="0051746B">
        <w:rPr>
          <w:rStyle w:val="normaltextrun"/>
          <w:rFonts w:asciiTheme="minorHAnsi" w:eastAsiaTheme="minorEastAsia" w:hAnsiTheme="minorHAnsi" w:cstheme="minorBidi"/>
          <w:sz w:val="22"/>
          <w:szCs w:val="22"/>
        </w:rPr>
        <w:t xml:space="preserve">disaggregated by </w:t>
      </w:r>
      <w:r w:rsidR="008C22B9" w:rsidRPr="0051746B">
        <w:rPr>
          <w:rStyle w:val="normaltextrun"/>
          <w:rFonts w:asciiTheme="minorHAnsi" w:eastAsiaTheme="minorEastAsia" w:hAnsiTheme="minorHAnsi" w:cstheme="minorBidi"/>
          <w:sz w:val="22"/>
          <w:szCs w:val="22"/>
        </w:rPr>
        <w:t>complet</w:t>
      </w:r>
      <w:r w:rsidR="00774D10" w:rsidRPr="0051746B">
        <w:rPr>
          <w:rStyle w:val="normaltextrun"/>
          <w:rFonts w:asciiTheme="minorHAnsi" w:eastAsiaTheme="minorEastAsia" w:hAnsiTheme="minorHAnsi" w:cstheme="minorBidi"/>
          <w:sz w:val="22"/>
          <w:szCs w:val="22"/>
        </w:rPr>
        <w:t>ion status</w:t>
      </w:r>
      <w:r w:rsidR="004D40FF" w:rsidRPr="0051746B">
        <w:rPr>
          <w:rStyle w:val="normaltextrun"/>
          <w:rFonts w:asciiTheme="minorHAnsi" w:eastAsiaTheme="minorEastAsia" w:hAnsiTheme="minorHAnsi" w:cstheme="minorBidi"/>
          <w:sz w:val="22"/>
          <w:szCs w:val="22"/>
        </w:rPr>
        <w:t xml:space="preserve">, in addition to the overall earnings </w:t>
      </w:r>
      <w:r w:rsidR="00E2299F" w:rsidRPr="0051746B">
        <w:rPr>
          <w:rStyle w:val="normaltextrun"/>
          <w:rFonts w:asciiTheme="minorHAnsi" w:eastAsiaTheme="minorEastAsia" w:hAnsiTheme="minorHAnsi" w:cstheme="minorBidi"/>
          <w:sz w:val="22"/>
          <w:szCs w:val="22"/>
        </w:rPr>
        <w:t xml:space="preserve">outcomes that include both </w:t>
      </w:r>
      <w:r w:rsidR="008C22B9" w:rsidRPr="0051746B">
        <w:rPr>
          <w:rStyle w:val="normaltextrun"/>
          <w:rFonts w:asciiTheme="minorHAnsi" w:eastAsiaTheme="minorEastAsia" w:hAnsiTheme="minorHAnsi" w:cstheme="minorBidi"/>
          <w:sz w:val="22"/>
          <w:szCs w:val="22"/>
        </w:rPr>
        <w:t>completers and non-</w:t>
      </w:r>
      <w:r w:rsidR="00121DCC" w:rsidRPr="0051746B">
        <w:rPr>
          <w:rStyle w:val="normaltextrun"/>
          <w:rFonts w:asciiTheme="minorHAnsi" w:eastAsiaTheme="minorEastAsia" w:hAnsiTheme="minorHAnsi" w:cstheme="minorBidi"/>
          <w:sz w:val="22"/>
          <w:szCs w:val="22"/>
        </w:rPr>
        <w:t>completers</w:t>
      </w:r>
      <w:bookmarkEnd w:id="4"/>
      <w:r w:rsidR="008C22B9" w:rsidRPr="0051746B">
        <w:rPr>
          <w:rStyle w:val="normaltextrun"/>
          <w:rFonts w:asciiTheme="minorHAnsi" w:eastAsiaTheme="minorEastAsia" w:hAnsiTheme="minorHAnsi" w:cstheme="minorBidi"/>
          <w:sz w:val="22"/>
          <w:szCs w:val="22"/>
        </w:rPr>
        <w:t xml:space="preserve">. </w:t>
      </w:r>
    </w:p>
    <w:p w14:paraId="347F4907" w14:textId="77777777" w:rsidR="0051746B" w:rsidRDefault="0051746B">
      <w:pPr>
        <w:rPr>
          <w:rStyle w:val="normaltextrun"/>
          <w:rFonts w:ascii="Calibri" w:eastAsia="Calibri" w:hAnsi="Calibri" w:cs="Calibri"/>
          <w:color w:val="000000" w:themeColor="text1"/>
          <w:sz w:val="26"/>
          <w:szCs w:val="26"/>
        </w:rPr>
      </w:pPr>
      <w:bookmarkStart w:id="5" w:name="_Toc137489314"/>
      <w:r>
        <w:rPr>
          <w:rStyle w:val="normaltextrun"/>
          <w:rFonts w:ascii="Calibri" w:eastAsia="Calibri" w:hAnsi="Calibri" w:cs="Calibri"/>
          <w:color w:val="000000" w:themeColor="text1"/>
        </w:rPr>
        <w:br w:type="page"/>
      </w:r>
    </w:p>
    <w:p w14:paraId="44AA67BD" w14:textId="13EE354B" w:rsidR="00AD0BE8" w:rsidRPr="0051746B" w:rsidRDefault="00AD0BE8" w:rsidP="007441F0">
      <w:pPr>
        <w:pStyle w:val="Heading2"/>
        <w:rPr>
          <w:rStyle w:val="normaltextrun"/>
          <w:rFonts w:ascii="Calibri" w:eastAsia="Calibri" w:hAnsi="Calibri" w:cs="Calibri"/>
          <w:color w:val="000000" w:themeColor="text1"/>
        </w:rPr>
      </w:pPr>
      <w:r w:rsidRPr="0051746B">
        <w:rPr>
          <w:rStyle w:val="normaltextrun"/>
          <w:rFonts w:ascii="Calibri" w:eastAsia="Calibri" w:hAnsi="Calibri" w:cs="Calibri"/>
          <w:color w:val="000000" w:themeColor="text1"/>
        </w:rPr>
        <w:lastRenderedPageBreak/>
        <w:t>Acknowledgements</w:t>
      </w:r>
      <w:bookmarkEnd w:id="5"/>
    </w:p>
    <w:p w14:paraId="489AA13C" w14:textId="7E9FEEC0" w:rsidR="00385E92" w:rsidRPr="0051746B" w:rsidRDefault="00A216EE" w:rsidP="00475E91">
      <w:pPr>
        <w:spacing w:after="120" w:line="240" w:lineRule="auto"/>
        <w:rPr>
          <w:rStyle w:val="normaltextrun"/>
          <w:rFonts w:ascii="Calibri" w:eastAsia="Calibri" w:hAnsi="Calibri" w:cs="Calibri"/>
          <w:color w:val="000000" w:themeColor="text1"/>
          <w:sz w:val="26"/>
          <w:szCs w:val="26"/>
        </w:rPr>
      </w:pPr>
      <w:r w:rsidRPr="0051746B">
        <w:rPr>
          <w:rStyle w:val="normaltextrun"/>
          <w:rFonts w:ascii="Calibri" w:eastAsia="Calibri" w:hAnsi="Calibri" w:cs="Calibri"/>
          <w:color w:val="000000" w:themeColor="text1"/>
        </w:rPr>
        <w:t xml:space="preserve">This paper would not be possible without the </w:t>
      </w:r>
      <w:r w:rsidR="003F3617" w:rsidRPr="0051746B">
        <w:rPr>
          <w:rStyle w:val="normaltextrun"/>
          <w:rFonts w:ascii="Calibri" w:eastAsia="Calibri" w:hAnsi="Calibri" w:cs="Calibri"/>
          <w:color w:val="000000" w:themeColor="text1"/>
        </w:rPr>
        <w:t>talent</w:t>
      </w:r>
      <w:r w:rsidR="00C505D1" w:rsidRPr="0051746B">
        <w:rPr>
          <w:rStyle w:val="normaltextrun"/>
          <w:rFonts w:ascii="Calibri" w:eastAsia="Calibri" w:hAnsi="Calibri" w:cs="Calibri"/>
          <w:color w:val="000000" w:themeColor="text1"/>
        </w:rPr>
        <w:t xml:space="preserve"> and energy of many current and former Institute for Higher Education Policy staff</w:t>
      </w:r>
      <w:r w:rsidR="00673F72" w:rsidRPr="0051746B">
        <w:rPr>
          <w:rStyle w:val="normaltextrun"/>
          <w:rFonts w:ascii="Calibri" w:eastAsia="Calibri" w:hAnsi="Calibri" w:cs="Calibri"/>
          <w:color w:val="000000" w:themeColor="text1"/>
        </w:rPr>
        <w:t xml:space="preserve">. </w:t>
      </w:r>
      <w:r w:rsidR="008C64D1" w:rsidRPr="0051746B">
        <w:rPr>
          <w:rStyle w:val="normaltextrun"/>
          <w:rFonts w:ascii="Calibri" w:eastAsia="Calibri" w:hAnsi="Calibri" w:cs="Calibri"/>
          <w:color w:val="000000" w:themeColor="text1"/>
        </w:rPr>
        <w:t>In particular, t</w:t>
      </w:r>
      <w:r w:rsidR="00673F72" w:rsidRPr="0051746B">
        <w:rPr>
          <w:rStyle w:val="normaltextrun"/>
          <w:rFonts w:ascii="Calibri" w:eastAsia="Calibri" w:hAnsi="Calibri" w:cs="Calibri"/>
          <w:color w:val="000000" w:themeColor="text1"/>
        </w:rPr>
        <w:t xml:space="preserve">he authors would like to thank </w:t>
      </w:r>
      <w:r w:rsidR="008C6D09" w:rsidRPr="0051746B">
        <w:rPr>
          <w:rStyle w:val="normaltextrun"/>
          <w:rFonts w:ascii="Calibri" w:eastAsia="Calibri" w:hAnsi="Calibri" w:cs="Calibri"/>
          <w:color w:val="000000" w:themeColor="text1"/>
        </w:rPr>
        <w:t xml:space="preserve">Lauren Bell, </w:t>
      </w:r>
      <w:r w:rsidR="00C77C5B" w:rsidRPr="0051746B">
        <w:rPr>
          <w:rStyle w:val="normaltextrun"/>
          <w:rFonts w:ascii="Calibri" w:eastAsia="Calibri" w:hAnsi="Calibri" w:cs="Calibri"/>
          <w:color w:val="000000" w:themeColor="text1"/>
        </w:rPr>
        <w:t xml:space="preserve">Kelly Leon, </w:t>
      </w:r>
      <w:r w:rsidR="008C6D09" w:rsidRPr="0051746B">
        <w:rPr>
          <w:rStyle w:val="normaltextrun"/>
          <w:rFonts w:ascii="Calibri" w:eastAsia="Calibri" w:hAnsi="Calibri" w:cs="Calibri"/>
          <w:color w:val="000000" w:themeColor="text1"/>
        </w:rPr>
        <w:t>K</w:t>
      </w:r>
      <w:r w:rsidR="001D718F" w:rsidRPr="0051746B">
        <w:rPr>
          <w:rStyle w:val="normaltextrun"/>
          <w:rFonts w:ascii="Calibri" w:eastAsia="Calibri" w:hAnsi="Calibri" w:cs="Calibri"/>
          <w:color w:val="000000" w:themeColor="text1"/>
        </w:rPr>
        <w:t>athryn Gimborys, Piper Hendricks, Jessica Vivar</w:t>
      </w:r>
      <w:r w:rsidR="00385E92" w:rsidRPr="0051746B">
        <w:rPr>
          <w:rStyle w:val="normaltextrun"/>
          <w:rFonts w:ascii="Calibri" w:eastAsia="Calibri" w:hAnsi="Calibri" w:cs="Calibri"/>
          <w:color w:val="000000" w:themeColor="text1"/>
        </w:rPr>
        <w:t>, and Mamie Voight</w:t>
      </w:r>
      <w:r w:rsidR="001D718F" w:rsidRPr="0051746B">
        <w:rPr>
          <w:rStyle w:val="normaltextrun"/>
          <w:rFonts w:ascii="Calibri" w:eastAsia="Calibri" w:hAnsi="Calibri" w:cs="Calibri"/>
          <w:color w:val="000000" w:themeColor="text1"/>
        </w:rPr>
        <w:t xml:space="preserve"> for</w:t>
      </w:r>
      <w:r w:rsidR="0049515E" w:rsidRPr="0051746B">
        <w:rPr>
          <w:rStyle w:val="normaltextrun"/>
          <w:rFonts w:ascii="Calibri" w:eastAsia="Calibri" w:hAnsi="Calibri" w:cs="Calibri"/>
          <w:color w:val="000000" w:themeColor="text1"/>
        </w:rPr>
        <w:t xml:space="preserve"> supporting the</w:t>
      </w:r>
      <w:r w:rsidR="00006041" w:rsidRPr="0051746B">
        <w:rPr>
          <w:rStyle w:val="normaltextrun"/>
          <w:rFonts w:ascii="Calibri" w:eastAsia="Calibri" w:hAnsi="Calibri" w:cs="Calibri"/>
          <w:color w:val="000000" w:themeColor="text1"/>
        </w:rPr>
        <w:t xml:space="preserve"> </w:t>
      </w:r>
      <w:r w:rsidR="00FB11C6" w:rsidRPr="0051746B">
        <w:rPr>
          <w:rStyle w:val="normaltextrun"/>
          <w:rFonts w:ascii="Calibri" w:eastAsia="Calibri" w:hAnsi="Calibri" w:cs="Calibri"/>
          <w:color w:val="000000" w:themeColor="text1"/>
        </w:rPr>
        <w:t>development of</w:t>
      </w:r>
      <w:r w:rsidR="00006041" w:rsidRPr="0051746B">
        <w:rPr>
          <w:rStyle w:val="normaltextrun"/>
          <w:rFonts w:ascii="Calibri" w:eastAsia="Calibri" w:hAnsi="Calibri" w:cs="Calibri"/>
          <w:color w:val="000000" w:themeColor="text1"/>
        </w:rPr>
        <w:t xml:space="preserve"> this paper, </w:t>
      </w:r>
      <w:r w:rsidR="0049515E" w:rsidRPr="0051746B">
        <w:rPr>
          <w:rStyle w:val="normaltextrun"/>
          <w:rFonts w:ascii="Calibri" w:eastAsia="Calibri" w:hAnsi="Calibri" w:cs="Calibri"/>
          <w:color w:val="000000" w:themeColor="text1"/>
        </w:rPr>
        <w:t xml:space="preserve">providing </w:t>
      </w:r>
      <w:r w:rsidR="00006041" w:rsidRPr="0051746B">
        <w:rPr>
          <w:rStyle w:val="normaltextrun"/>
          <w:rFonts w:ascii="Calibri" w:eastAsia="Calibri" w:hAnsi="Calibri" w:cs="Calibri"/>
          <w:color w:val="000000" w:themeColor="text1"/>
        </w:rPr>
        <w:t xml:space="preserve">feedback on </w:t>
      </w:r>
      <w:r w:rsidR="52E0A213" w:rsidRPr="0051746B">
        <w:rPr>
          <w:rStyle w:val="normaltextrun"/>
          <w:rFonts w:ascii="Calibri" w:eastAsia="Calibri" w:hAnsi="Calibri" w:cs="Calibri"/>
          <w:color w:val="000000" w:themeColor="text1"/>
        </w:rPr>
        <w:t>drafts</w:t>
      </w:r>
      <w:r w:rsidR="006C6615" w:rsidRPr="0051746B">
        <w:rPr>
          <w:rStyle w:val="normaltextrun"/>
          <w:rFonts w:ascii="Calibri" w:eastAsia="Calibri" w:hAnsi="Calibri" w:cs="Calibri"/>
          <w:color w:val="000000" w:themeColor="text1"/>
        </w:rPr>
        <w:t xml:space="preserve"> and research methods, and </w:t>
      </w:r>
      <w:r w:rsidR="00746A8D" w:rsidRPr="0051746B">
        <w:rPr>
          <w:rStyle w:val="normaltextrun"/>
          <w:rFonts w:ascii="Calibri" w:eastAsia="Calibri" w:hAnsi="Calibri" w:cs="Calibri"/>
          <w:color w:val="000000" w:themeColor="text1"/>
        </w:rPr>
        <w:t xml:space="preserve">giving </w:t>
      </w:r>
      <w:r w:rsidR="00BF390A" w:rsidRPr="0051746B">
        <w:rPr>
          <w:rStyle w:val="normaltextrun"/>
          <w:rFonts w:ascii="Calibri" w:eastAsia="Calibri" w:hAnsi="Calibri" w:cs="Calibri"/>
          <w:color w:val="000000" w:themeColor="text1"/>
        </w:rPr>
        <w:t xml:space="preserve">other </w:t>
      </w:r>
      <w:r w:rsidR="00F7042F" w:rsidRPr="0051746B">
        <w:rPr>
          <w:rStyle w:val="normaltextrun"/>
          <w:rFonts w:ascii="Calibri" w:eastAsia="Calibri" w:hAnsi="Calibri" w:cs="Calibri"/>
          <w:color w:val="000000" w:themeColor="text1"/>
        </w:rPr>
        <w:t>assistance through the project</w:t>
      </w:r>
      <w:r w:rsidR="000778BA" w:rsidRPr="0051746B">
        <w:rPr>
          <w:rStyle w:val="normaltextrun"/>
          <w:rFonts w:ascii="Calibri" w:eastAsia="Calibri" w:hAnsi="Calibri" w:cs="Calibri"/>
          <w:color w:val="000000" w:themeColor="text1"/>
        </w:rPr>
        <w:t xml:space="preserve">. </w:t>
      </w:r>
    </w:p>
    <w:p w14:paraId="41B9C3E6" w14:textId="3AEFA7E4" w:rsidR="002B2CAD" w:rsidRPr="0051746B" w:rsidRDefault="00F06A47" w:rsidP="00475E91">
      <w:pPr>
        <w:spacing w:after="120" w:line="240" w:lineRule="auto"/>
        <w:rPr>
          <w:rStyle w:val="normaltextrun"/>
          <w:rFonts w:ascii="Calibri" w:eastAsia="Calibri" w:hAnsi="Calibri" w:cs="Calibri"/>
          <w:color w:val="000000" w:themeColor="text1"/>
        </w:rPr>
      </w:pPr>
      <w:r w:rsidRPr="0051746B">
        <w:rPr>
          <w:rStyle w:val="normaltextrun"/>
          <w:rFonts w:ascii="Calibri" w:eastAsia="Calibri" w:hAnsi="Calibri" w:cs="Calibri"/>
          <w:color w:val="000000" w:themeColor="text1"/>
        </w:rPr>
        <w:t xml:space="preserve">We would also like to thank Charles Sanchez and Netasha Pizano for </w:t>
      </w:r>
      <w:r w:rsidR="003C74F6" w:rsidRPr="0051746B">
        <w:rPr>
          <w:rStyle w:val="normaltextrun"/>
          <w:rFonts w:ascii="Calibri" w:eastAsia="Calibri" w:hAnsi="Calibri" w:cs="Calibri"/>
          <w:color w:val="000000" w:themeColor="text1"/>
        </w:rPr>
        <w:t>their support</w:t>
      </w:r>
      <w:r w:rsidRPr="0051746B">
        <w:rPr>
          <w:rStyle w:val="normaltextrun"/>
          <w:rFonts w:ascii="Calibri" w:eastAsia="Calibri" w:hAnsi="Calibri" w:cs="Calibri"/>
          <w:color w:val="000000" w:themeColor="text1"/>
        </w:rPr>
        <w:t xml:space="preserve"> in data validation and </w:t>
      </w:r>
      <w:r w:rsidR="0085736E" w:rsidRPr="0051746B">
        <w:rPr>
          <w:rStyle w:val="normaltextrun"/>
          <w:rFonts w:ascii="Calibri" w:eastAsia="Calibri" w:hAnsi="Calibri" w:cs="Calibri"/>
          <w:color w:val="000000" w:themeColor="text1"/>
        </w:rPr>
        <w:t>quality assurance</w:t>
      </w:r>
      <w:r w:rsidR="002B2CAD" w:rsidRPr="0051746B">
        <w:rPr>
          <w:rStyle w:val="normaltextrun"/>
          <w:rFonts w:ascii="Calibri" w:eastAsia="Calibri" w:hAnsi="Calibri" w:cs="Calibri"/>
          <w:color w:val="000000" w:themeColor="text1"/>
        </w:rPr>
        <w:t xml:space="preserve"> throughout the</w:t>
      </w:r>
      <w:r w:rsidR="17D6D3CB" w:rsidRPr="0051746B">
        <w:rPr>
          <w:rStyle w:val="normaltextrun"/>
          <w:rFonts w:ascii="Calibri" w:eastAsia="Calibri" w:hAnsi="Calibri" w:cs="Calibri"/>
          <w:color w:val="000000" w:themeColor="text1"/>
        </w:rPr>
        <w:t xml:space="preserve"> </w:t>
      </w:r>
      <w:r w:rsidR="002B2CAD" w:rsidRPr="0051746B">
        <w:rPr>
          <w:rStyle w:val="normaltextrun"/>
          <w:rFonts w:ascii="Calibri" w:eastAsia="Calibri" w:hAnsi="Calibri" w:cs="Calibri"/>
          <w:color w:val="000000" w:themeColor="text1"/>
        </w:rPr>
        <w:t>analysis</w:t>
      </w:r>
      <w:r w:rsidR="00BA5DFC" w:rsidRPr="0051746B">
        <w:rPr>
          <w:rStyle w:val="normaltextrun"/>
          <w:rFonts w:ascii="Calibri" w:eastAsia="Calibri" w:hAnsi="Calibri" w:cs="Calibri"/>
          <w:color w:val="000000" w:themeColor="text1"/>
        </w:rPr>
        <w:t xml:space="preserve">. </w:t>
      </w:r>
    </w:p>
    <w:p w14:paraId="351F6C9F" w14:textId="37283043" w:rsidR="002B2CAD" w:rsidRPr="0051746B" w:rsidRDefault="002B2CAD" w:rsidP="00475E91">
      <w:pPr>
        <w:spacing w:after="120" w:line="240" w:lineRule="auto"/>
        <w:rPr>
          <w:rStyle w:val="normaltextrun"/>
          <w:rFonts w:ascii="Calibri" w:eastAsia="Calibri" w:hAnsi="Calibri" w:cs="Calibri"/>
          <w:color w:val="000000" w:themeColor="text1"/>
        </w:rPr>
      </w:pPr>
      <w:r w:rsidRPr="0051746B">
        <w:rPr>
          <w:rStyle w:val="normaltextrun"/>
          <w:rFonts w:ascii="Calibri" w:eastAsia="Calibri" w:hAnsi="Calibri" w:cs="Calibri"/>
          <w:color w:val="000000" w:themeColor="text1"/>
        </w:rPr>
        <w:t xml:space="preserve">Sabrina Detlef provided copyediting support, and Open Box 9 provided design </w:t>
      </w:r>
      <w:r w:rsidR="00757FB8" w:rsidRPr="0051746B">
        <w:rPr>
          <w:rStyle w:val="normaltextrun"/>
          <w:rFonts w:ascii="Calibri" w:eastAsia="Calibri" w:hAnsi="Calibri" w:cs="Calibri"/>
          <w:color w:val="000000" w:themeColor="text1"/>
        </w:rPr>
        <w:t xml:space="preserve">services for </w:t>
      </w:r>
      <w:r w:rsidR="00DC6223" w:rsidRPr="0051746B">
        <w:rPr>
          <w:rStyle w:val="normaltextrun"/>
          <w:rFonts w:ascii="Calibri" w:eastAsia="Calibri" w:hAnsi="Calibri" w:cs="Calibri"/>
          <w:color w:val="000000" w:themeColor="text1"/>
        </w:rPr>
        <w:t>the</w:t>
      </w:r>
      <w:r w:rsidR="004C5585" w:rsidRPr="0051746B">
        <w:rPr>
          <w:rStyle w:val="normaltextrun"/>
          <w:rFonts w:ascii="Calibri" w:eastAsia="Calibri" w:hAnsi="Calibri" w:cs="Calibri"/>
          <w:color w:val="000000" w:themeColor="text1"/>
        </w:rPr>
        <w:t xml:space="preserve"> final report</w:t>
      </w:r>
      <w:r w:rsidR="00B80A98" w:rsidRPr="0051746B">
        <w:rPr>
          <w:rStyle w:val="normaltextrun"/>
          <w:rFonts w:ascii="Calibri" w:eastAsia="Calibri" w:hAnsi="Calibri" w:cs="Calibri"/>
          <w:color w:val="000000" w:themeColor="text1"/>
        </w:rPr>
        <w:t xml:space="preserve">. </w:t>
      </w:r>
    </w:p>
    <w:p w14:paraId="2625E034" w14:textId="7720BD17" w:rsidR="00705BFB" w:rsidRPr="0051746B" w:rsidRDefault="00DE66BD" w:rsidP="00475E91">
      <w:pPr>
        <w:spacing w:after="120" w:line="240" w:lineRule="auto"/>
        <w:rPr>
          <w:rStyle w:val="normaltextrun"/>
          <w:rFonts w:ascii="Calibri" w:eastAsia="Calibri" w:hAnsi="Calibri" w:cs="Calibri"/>
          <w:color w:val="000000" w:themeColor="text1"/>
        </w:rPr>
      </w:pPr>
      <w:r w:rsidRPr="0051746B">
        <w:rPr>
          <w:rStyle w:val="normaltextrun"/>
          <w:rFonts w:ascii="Calibri" w:eastAsia="Calibri" w:hAnsi="Calibri" w:cs="Calibri"/>
          <w:color w:val="000000" w:themeColor="text1"/>
        </w:rPr>
        <w:t xml:space="preserve">This paper builds on the foundation set by the members of the </w:t>
      </w:r>
      <w:r w:rsidR="00705BFB" w:rsidRPr="0051746B">
        <w:rPr>
          <w:rStyle w:val="normaltextrun"/>
          <w:rFonts w:ascii="Calibri" w:eastAsia="Calibri" w:hAnsi="Calibri" w:cs="Calibri"/>
          <w:color w:val="000000" w:themeColor="text1"/>
        </w:rPr>
        <w:t xml:space="preserve">Postsecondary Value Commission </w:t>
      </w:r>
      <w:r w:rsidR="007337D1" w:rsidRPr="0051746B">
        <w:rPr>
          <w:rStyle w:val="normaltextrun"/>
          <w:rFonts w:ascii="Calibri" w:eastAsia="Calibri" w:hAnsi="Calibri" w:cs="Calibri"/>
          <w:color w:val="000000" w:themeColor="text1"/>
        </w:rPr>
        <w:t xml:space="preserve">and </w:t>
      </w:r>
      <w:r w:rsidR="007F70A6" w:rsidRPr="0051746B">
        <w:rPr>
          <w:rStyle w:val="normaltextrun"/>
          <w:rFonts w:ascii="Calibri" w:eastAsia="Calibri" w:hAnsi="Calibri" w:cs="Calibri"/>
          <w:color w:val="000000" w:themeColor="text1"/>
        </w:rPr>
        <w:t>its</w:t>
      </w:r>
      <w:r w:rsidR="007337D1" w:rsidRPr="0051746B">
        <w:rPr>
          <w:rStyle w:val="normaltextrun"/>
          <w:rFonts w:ascii="Calibri" w:eastAsia="Calibri" w:hAnsi="Calibri" w:cs="Calibri"/>
          <w:color w:val="000000" w:themeColor="text1"/>
        </w:rPr>
        <w:t xml:space="preserve"> </w:t>
      </w:r>
      <w:r w:rsidR="00705BFB" w:rsidRPr="0051746B">
        <w:rPr>
          <w:rStyle w:val="normaltextrun"/>
          <w:rFonts w:ascii="Calibri" w:eastAsia="Calibri" w:hAnsi="Calibri" w:cs="Calibri"/>
          <w:color w:val="000000" w:themeColor="text1"/>
        </w:rPr>
        <w:t xml:space="preserve">Research Task Force, </w:t>
      </w:r>
      <w:r w:rsidR="007337D1" w:rsidRPr="0051746B">
        <w:rPr>
          <w:rStyle w:val="normaltextrun"/>
          <w:rFonts w:ascii="Calibri" w:eastAsia="Calibri" w:hAnsi="Calibri" w:cs="Calibri"/>
          <w:color w:val="000000" w:themeColor="text1"/>
        </w:rPr>
        <w:t>who</w:t>
      </w:r>
      <w:r w:rsidR="00DE213F" w:rsidRPr="0051746B">
        <w:rPr>
          <w:rStyle w:val="normaltextrun"/>
          <w:rFonts w:ascii="Calibri" w:eastAsia="Calibri" w:hAnsi="Calibri" w:cs="Calibri"/>
          <w:color w:val="000000" w:themeColor="text1"/>
        </w:rPr>
        <w:t xml:space="preserve">se </w:t>
      </w:r>
      <w:r w:rsidR="008C64D1" w:rsidRPr="0051746B">
        <w:rPr>
          <w:rStyle w:val="normaltextrun"/>
          <w:rFonts w:ascii="Calibri" w:eastAsia="Calibri" w:hAnsi="Calibri" w:cs="Calibri"/>
          <w:color w:val="000000" w:themeColor="text1"/>
        </w:rPr>
        <w:t>deep thinking and engagement</w:t>
      </w:r>
      <w:r w:rsidR="002401AD" w:rsidRPr="0051746B">
        <w:rPr>
          <w:rStyle w:val="normaltextrun"/>
          <w:rFonts w:ascii="Calibri" w:eastAsia="Calibri" w:hAnsi="Calibri" w:cs="Calibri"/>
          <w:color w:val="000000" w:themeColor="text1"/>
        </w:rPr>
        <w:t xml:space="preserve"> led to the development of the </w:t>
      </w:r>
      <w:r w:rsidR="008C64D1" w:rsidRPr="0051746B">
        <w:rPr>
          <w:rStyle w:val="normaltextrun"/>
          <w:rFonts w:ascii="Calibri" w:eastAsia="Calibri" w:hAnsi="Calibri" w:cs="Calibri"/>
          <w:color w:val="000000" w:themeColor="text1"/>
        </w:rPr>
        <w:t>Postsecondary</w:t>
      </w:r>
      <w:r w:rsidR="002401AD" w:rsidRPr="0051746B">
        <w:rPr>
          <w:rStyle w:val="normaltextrun"/>
          <w:rFonts w:ascii="Calibri" w:eastAsia="Calibri" w:hAnsi="Calibri" w:cs="Calibri"/>
          <w:color w:val="000000" w:themeColor="text1"/>
        </w:rPr>
        <w:t xml:space="preserve"> Value Framework on which this report is based. </w:t>
      </w:r>
      <w:r w:rsidR="001E448F" w:rsidRPr="0051746B">
        <w:rPr>
          <w:rStyle w:val="normaltextrun"/>
          <w:rFonts w:ascii="Calibri" w:eastAsia="Calibri" w:hAnsi="Calibri" w:cs="Calibri"/>
          <w:color w:val="000000" w:themeColor="text1"/>
        </w:rPr>
        <w:t xml:space="preserve">We’d like to thank the members of the </w:t>
      </w:r>
      <w:r w:rsidR="00EF7AF7" w:rsidRPr="0051746B">
        <w:rPr>
          <w:rStyle w:val="normaltextrun"/>
          <w:rFonts w:ascii="Calibri" w:eastAsia="Calibri" w:hAnsi="Calibri" w:cs="Calibri"/>
          <w:color w:val="000000" w:themeColor="text1"/>
        </w:rPr>
        <w:t>C</w:t>
      </w:r>
      <w:r w:rsidR="001E448F" w:rsidRPr="0051746B">
        <w:rPr>
          <w:rStyle w:val="normaltextrun"/>
          <w:rFonts w:ascii="Calibri" w:eastAsia="Calibri" w:hAnsi="Calibri" w:cs="Calibri"/>
          <w:color w:val="000000" w:themeColor="text1"/>
        </w:rPr>
        <w:t xml:space="preserve">ommission and </w:t>
      </w:r>
      <w:r w:rsidR="00271D86" w:rsidRPr="0051746B">
        <w:rPr>
          <w:rStyle w:val="normaltextrun"/>
          <w:rFonts w:ascii="Calibri" w:eastAsia="Calibri" w:hAnsi="Calibri" w:cs="Calibri"/>
          <w:color w:val="000000" w:themeColor="text1"/>
        </w:rPr>
        <w:t>its</w:t>
      </w:r>
      <w:r w:rsidR="001E448F" w:rsidRPr="0051746B">
        <w:rPr>
          <w:rStyle w:val="normaltextrun"/>
          <w:rFonts w:ascii="Calibri" w:eastAsia="Calibri" w:hAnsi="Calibri" w:cs="Calibri"/>
          <w:color w:val="000000" w:themeColor="text1"/>
        </w:rPr>
        <w:t xml:space="preserve"> </w:t>
      </w:r>
      <w:r w:rsidR="00EF7AF7" w:rsidRPr="0051746B">
        <w:rPr>
          <w:rStyle w:val="normaltextrun"/>
          <w:rFonts w:ascii="Calibri" w:eastAsia="Calibri" w:hAnsi="Calibri" w:cs="Calibri"/>
          <w:color w:val="000000" w:themeColor="text1"/>
        </w:rPr>
        <w:t>R</w:t>
      </w:r>
      <w:r w:rsidR="001E448F" w:rsidRPr="0051746B">
        <w:rPr>
          <w:rStyle w:val="normaltextrun"/>
          <w:rFonts w:ascii="Calibri" w:eastAsia="Calibri" w:hAnsi="Calibri" w:cs="Calibri"/>
          <w:color w:val="000000" w:themeColor="text1"/>
        </w:rPr>
        <w:t xml:space="preserve">esearch </w:t>
      </w:r>
      <w:r w:rsidR="00EF7AF7" w:rsidRPr="0051746B">
        <w:rPr>
          <w:rStyle w:val="normaltextrun"/>
          <w:rFonts w:ascii="Calibri" w:eastAsia="Calibri" w:hAnsi="Calibri" w:cs="Calibri"/>
          <w:color w:val="000000" w:themeColor="text1"/>
        </w:rPr>
        <w:t>T</w:t>
      </w:r>
      <w:r w:rsidR="001E448F" w:rsidRPr="0051746B">
        <w:rPr>
          <w:rStyle w:val="normaltextrun"/>
          <w:rFonts w:ascii="Calibri" w:eastAsia="Calibri" w:hAnsi="Calibri" w:cs="Calibri"/>
          <w:color w:val="000000" w:themeColor="text1"/>
        </w:rPr>
        <w:t xml:space="preserve">ask </w:t>
      </w:r>
      <w:r w:rsidR="00EF7AF7" w:rsidRPr="0051746B">
        <w:rPr>
          <w:rStyle w:val="normaltextrun"/>
          <w:rFonts w:ascii="Calibri" w:eastAsia="Calibri" w:hAnsi="Calibri" w:cs="Calibri"/>
          <w:color w:val="000000" w:themeColor="text1"/>
        </w:rPr>
        <w:t>F</w:t>
      </w:r>
      <w:r w:rsidR="001E448F" w:rsidRPr="0051746B">
        <w:rPr>
          <w:rStyle w:val="normaltextrun"/>
          <w:rFonts w:ascii="Calibri" w:eastAsia="Calibri" w:hAnsi="Calibri" w:cs="Calibri"/>
          <w:color w:val="000000" w:themeColor="text1"/>
        </w:rPr>
        <w:t>orce for their tireless work in launching the equitable value movement</w:t>
      </w:r>
      <w:r w:rsidR="00357485" w:rsidRPr="0051746B">
        <w:rPr>
          <w:rStyle w:val="normaltextrun"/>
          <w:rFonts w:ascii="Calibri" w:eastAsia="Calibri" w:hAnsi="Calibri" w:cs="Calibri"/>
          <w:color w:val="000000" w:themeColor="text1"/>
        </w:rPr>
        <w:t xml:space="preserve">, along with </w:t>
      </w:r>
      <w:r w:rsidR="001E448F" w:rsidRPr="0051746B">
        <w:rPr>
          <w:rStyle w:val="normaltextrun"/>
          <w:rFonts w:ascii="Calibri" w:eastAsia="Calibri" w:hAnsi="Calibri" w:cs="Calibri"/>
          <w:color w:val="000000" w:themeColor="text1"/>
        </w:rPr>
        <w:t xml:space="preserve">the current members of the </w:t>
      </w:r>
      <w:r w:rsidR="00705BFB" w:rsidRPr="0051746B">
        <w:rPr>
          <w:rStyle w:val="normaltextrun"/>
          <w:rFonts w:ascii="Calibri" w:eastAsia="Calibri" w:hAnsi="Calibri" w:cs="Calibri"/>
          <w:color w:val="000000" w:themeColor="text1"/>
        </w:rPr>
        <w:t>Equitable Value Advisory Board</w:t>
      </w:r>
      <w:r w:rsidR="001E448F" w:rsidRPr="0051746B">
        <w:rPr>
          <w:rStyle w:val="normaltextrun"/>
          <w:rFonts w:ascii="Calibri" w:eastAsia="Calibri" w:hAnsi="Calibri" w:cs="Calibri"/>
          <w:color w:val="000000" w:themeColor="text1"/>
        </w:rPr>
        <w:t xml:space="preserve"> for their continued engagement</w:t>
      </w:r>
      <w:r w:rsidR="00F52A98" w:rsidRPr="0051746B">
        <w:rPr>
          <w:rStyle w:val="normaltextrun"/>
          <w:rFonts w:ascii="Calibri" w:eastAsia="Calibri" w:hAnsi="Calibri" w:cs="Calibri"/>
          <w:color w:val="000000" w:themeColor="text1"/>
        </w:rPr>
        <w:t xml:space="preserve">. </w:t>
      </w:r>
    </w:p>
    <w:p w14:paraId="21C739CA" w14:textId="1DAB9DC1" w:rsidR="00705BFB" w:rsidRPr="0051746B" w:rsidRDefault="00F52A98" w:rsidP="00475E91">
      <w:pPr>
        <w:spacing w:after="120" w:line="240" w:lineRule="auto"/>
        <w:rPr>
          <w:rStyle w:val="normaltextrun"/>
          <w:rFonts w:ascii="Calibri" w:eastAsia="Calibri" w:hAnsi="Calibri" w:cs="Calibri"/>
          <w:color w:val="000000" w:themeColor="text1"/>
        </w:rPr>
      </w:pPr>
      <w:r w:rsidRPr="0051746B">
        <w:rPr>
          <w:rStyle w:val="normaltextrun"/>
          <w:rFonts w:ascii="Calibri" w:eastAsia="Calibri" w:hAnsi="Calibri" w:cs="Calibri"/>
          <w:color w:val="000000" w:themeColor="text1"/>
        </w:rPr>
        <w:t>All ideas,</w:t>
      </w:r>
      <w:r w:rsidR="005425B4" w:rsidRPr="0051746B">
        <w:rPr>
          <w:rStyle w:val="normaltextrun"/>
          <w:rFonts w:ascii="Calibri" w:eastAsia="Calibri" w:hAnsi="Calibri" w:cs="Calibri"/>
          <w:color w:val="000000" w:themeColor="text1"/>
        </w:rPr>
        <w:t xml:space="preserve"> findings, and </w:t>
      </w:r>
      <w:r w:rsidR="00BA6DAC" w:rsidRPr="0051746B">
        <w:rPr>
          <w:rStyle w:val="normaltextrun"/>
          <w:rFonts w:ascii="Calibri" w:eastAsia="Calibri" w:hAnsi="Calibri" w:cs="Calibri"/>
          <w:color w:val="000000" w:themeColor="text1"/>
        </w:rPr>
        <w:t xml:space="preserve">conclusions drawn by this report are the sole responsibility of the </w:t>
      </w:r>
      <w:r w:rsidR="00535988" w:rsidRPr="0051746B">
        <w:rPr>
          <w:rStyle w:val="normaltextrun"/>
          <w:rFonts w:ascii="Calibri" w:eastAsia="Calibri" w:hAnsi="Calibri" w:cs="Calibri"/>
          <w:color w:val="000000" w:themeColor="text1"/>
        </w:rPr>
        <w:t>report’s</w:t>
      </w:r>
      <w:r w:rsidR="00BA6DAC" w:rsidRPr="0051746B">
        <w:rPr>
          <w:rStyle w:val="normaltextrun"/>
          <w:rFonts w:ascii="Calibri" w:eastAsia="Calibri" w:hAnsi="Calibri" w:cs="Calibri"/>
          <w:color w:val="000000" w:themeColor="text1"/>
        </w:rPr>
        <w:t xml:space="preserve"> authors. </w:t>
      </w:r>
    </w:p>
    <w:p w14:paraId="2F2DCC01" w14:textId="68AC8482" w:rsidR="00616029" w:rsidRPr="0051746B" w:rsidRDefault="00616029" w:rsidP="007441F0">
      <w:pPr>
        <w:pStyle w:val="Heading1"/>
        <w:rPr>
          <w:rStyle w:val="normaltextrun"/>
          <w:rFonts w:asciiTheme="minorHAnsi" w:eastAsiaTheme="minorEastAsia" w:hAnsiTheme="minorHAnsi" w:cstheme="minorBidi"/>
          <w:sz w:val="22"/>
          <w:szCs w:val="22"/>
        </w:rPr>
      </w:pPr>
      <w:r w:rsidRPr="0051746B">
        <w:rPr>
          <w:rStyle w:val="normaltextrun"/>
          <w:rFonts w:ascii="Calibri" w:hAnsi="Calibri" w:cs="Calibri"/>
          <w:color w:val="000000" w:themeColor="text1"/>
        </w:rPr>
        <w:br w:type="page"/>
      </w:r>
      <w:bookmarkStart w:id="6" w:name="_Toc137489315"/>
      <w:r w:rsidR="009143F0" w:rsidRPr="0051746B">
        <w:rPr>
          <w:rStyle w:val="normaltextrun"/>
        </w:rPr>
        <w:lastRenderedPageBreak/>
        <w:t>Introduction</w:t>
      </w:r>
      <w:bookmarkEnd w:id="6"/>
    </w:p>
    <w:p w14:paraId="272878CA" w14:textId="550451EB" w:rsidR="00A215A7" w:rsidRPr="0051746B" w:rsidRDefault="00153D77" w:rsidP="00475E91">
      <w:pPr>
        <w:spacing w:after="120" w:line="240" w:lineRule="auto"/>
        <w:rPr>
          <w:rFonts w:ascii="Calibri" w:eastAsia="Calibri" w:hAnsi="Calibri" w:cs="Calibri"/>
          <w:color w:val="000000" w:themeColor="text1"/>
        </w:rPr>
      </w:pPr>
      <w:r w:rsidRPr="0051746B">
        <w:rPr>
          <w:rFonts w:ascii="Calibri" w:eastAsia="Calibri" w:hAnsi="Calibri" w:cs="Calibri"/>
          <w:color w:val="000000" w:themeColor="text1"/>
        </w:rPr>
        <w:t xml:space="preserve">There is overwhelming evidence that </w:t>
      </w:r>
      <w:r w:rsidR="00773804" w:rsidRPr="0051746B">
        <w:rPr>
          <w:rFonts w:ascii="Calibri" w:eastAsia="Calibri" w:hAnsi="Calibri" w:cs="Calibri"/>
          <w:color w:val="000000" w:themeColor="text1"/>
        </w:rPr>
        <w:t xml:space="preserve">pursuing a </w:t>
      </w:r>
      <w:r w:rsidRPr="0051746B">
        <w:rPr>
          <w:rFonts w:ascii="Calibri" w:eastAsia="Calibri" w:hAnsi="Calibri" w:cs="Calibri"/>
          <w:color w:val="000000" w:themeColor="text1"/>
        </w:rPr>
        <w:t xml:space="preserve">college </w:t>
      </w:r>
      <w:r w:rsidR="003879DD" w:rsidRPr="0051746B">
        <w:rPr>
          <w:rFonts w:ascii="Calibri" w:eastAsia="Calibri" w:hAnsi="Calibri" w:cs="Calibri"/>
          <w:color w:val="000000" w:themeColor="text1"/>
        </w:rPr>
        <w:t xml:space="preserve">education </w:t>
      </w:r>
      <w:r w:rsidR="00FB647B" w:rsidRPr="0051746B">
        <w:rPr>
          <w:rFonts w:ascii="Calibri" w:eastAsia="Calibri" w:hAnsi="Calibri" w:cs="Calibri"/>
          <w:color w:val="000000" w:themeColor="text1"/>
        </w:rPr>
        <w:t xml:space="preserve">provides </w:t>
      </w:r>
      <w:r w:rsidR="0086324A" w:rsidRPr="0051746B">
        <w:rPr>
          <w:rFonts w:ascii="Calibri" w:eastAsia="Calibri" w:hAnsi="Calibri" w:cs="Calibri"/>
          <w:color w:val="000000" w:themeColor="text1"/>
        </w:rPr>
        <w:t xml:space="preserve">substantial </w:t>
      </w:r>
      <w:r w:rsidR="009B7B85" w:rsidRPr="0051746B">
        <w:rPr>
          <w:rFonts w:ascii="Calibri" w:eastAsia="Calibri" w:hAnsi="Calibri" w:cs="Calibri"/>
          <w:color w:val="000000" w:themeColor="text1"/>
        </w:rPr>
        <w:t xml:space="preserve">economic </w:t>
      </w:r>
      <w:r w:rsidR="00B005EF" w:rsidRPr="0051746B">
        <w:rPr>
          <w:rFonts w:ascii="Calibri" w:eastAsia="Calibri" w:hAnsi="Calibri" w:cs="Calibri"/>
          <w:color w:val="000000" w:themeColor="text1"/>
        </w:rPr>
        <w:t>and non-economic benefits</w:t>
      </w:r>
      <w:r w:rsidR="009D241E" w:rsidRPr="0051746B">
        <w:rPr>
          <w:rFonts w:ascii="Calibri" w:eastAsia="Calibri" w:hAnsi="Calibri" w:cs="Calibri"/>
          <w:color w:val="000000" w:themeColor="text1"/>
        </w:rPr>
        <w:t xml:space="preserve"> t</w:t>
      </w:r>
      <w:r w:rsidR="00602ACB" w:rsidRPr="0051746B">
        <w:rPr>
          <w:rFonts w:ascii="Calibri" w:eastAsia="Calibri" w:hAnsi="Calibri" w:cs="Calibri"/>
          <w:color w:val="000000" w:themeColor="text1"/>
        </w:rPr>
        <w:t>o students</w:t>
      </w:r>
      <w:r w:rsidR="00B005EF" w:rsidRPr="0051746B">
        <w:rPr>
          <w:rFonts w:ascii="Calibri" w:eastAsia="Calibri" w:hAnsi="Calibri" w:cs="Calibri"/>
          <w:color w:val="000000" w:themeColor="text1"/>
        </w:rPr>
        <w:t>.</w:t>
      </w:r>
      <w:r w:rsidR="00963FA8" w:rsidRPr="0051746B">
        <w:rPr>
          <w:rStyle w:val="EndnoteReference"/>
          <w:rFonts w:eastAsiaTheme="minorEastAsia"/>
        </w:rPr>
        <w:endnoteReference w:id="4"/>
      </w:r>
      <w:r w:rsidR="00963FA8" w:rsidRPr="0051746B">
        <w:rPr>
          <w:rStyle w:val="normaltextrun"/>
          <w:rFonts w:eastAsiaTheme="minorEastAsia"/>
        </w:rPr>
        <w:t xml:space="preserve"> </w:t>
      </w:r>
      <w:r w:rsidR="003867B4" w:rsidRPr="0051746B" w:rsidDel="00311C1D">
        <w:rPr>
          <w:rFonts w:ascii="Calibri" w:eastAsia="Calibri" w:hAnsi="Calibri" w:cs="Calibri"/>
          <w:color w:val="000000" w:themeColor="text1"/>
        </w:rPr>
        <w:t>B</w:t>
      </w:r>
      <w:r w:rsidRPr="0051746B" w:rsidDel="00311C1D">
        <w:rPr>
          <w:rFonts w:ascii="Calibri" w:eastAsia="Calibri" w:hAnsi="Calibri" w:cs="Calibri"/>
          <w:color w:val="000000" w:themeColor="text1"/>
        </w:rPr>
        <w:t>ut</w:t>
      </w:r>
      <w:r w:rsidR="00311C1D" w:rsidRPr="0051746B">
        <w:rPr>
          <w:rFonts w:ascii="Calibri" w:eastAsia="Calibri" w:hAnsi="Calibri" w:cs="Calibri"/>
          <w:color w:val="000000" w:themeColor="text1"/>
        </w:rPr>
        <w:t xml:space="preserve"> </w:t>
      </w:r>
      <w:r w:rsidRPr="0051746B">
        <w:rPr>
          <w:rFonts w:ascii="Calibri" w:eastAsia="Calibri" w:hAnsi="Calibri" w:cs="Calibri"/>
          <w:color w:val="000000" w:themeColor="text1"/>
        </w:rPr>
        <w:t xml:space="preserve">how much </w:t>
      </w:r>
      <w:r w:rsidR="0078625B" w:rsidRPr="0051746B">
        <w:rPr>
          <w:rFonts w:ascii="Calibri" w:eastAsia="Calibri" w:hAnsi="Calibri" w:cs="Calibri"/>
          <w:color w:val="000000" w:themeColor="text1"/>
        </w:rPr>
        <w:t xml:space="preserve">a degree </w:t>
      </w:r>
      <w:r w:rsidRPr="0051746B">
        <w:rPr>
          <w:rFonts w:ascii="Calibri" w:eastAsia="Calibri" w:hAnsi="Calibri" w:cs="Calibri"/>
          <w:color w:val="000000" w:themeColor="text1"/>
        </w:rPr>
        <w:t xml:space="preserve">is worth depends </w:t>
      </w:r>
      <w:r w:rsidR="00367511" w:rsidRPr="0051746B">
        <w:rPr>
          <w:rFonts w:ascii="Calibri" w:eastAsia="Calibri" w:hAnsi="Calibri" w:cs="Calibri"/>
          <w:color w:val="000000" w:themeColor="text1"/>
        </w:rPr>
        <w:t xml:space="preserve">heavily </w:t>
      </w:r>
      <w:r w:rsidRPr="0051746B">
        <w:rPr>
          <w:rFonts w:ascii="Calibri" w:eastAsia="Calibri" w:hAnsi="Calibri" w:cs="Calibri"/>
          <w:color w:val="000000" w:themeColor="text1"/>
        </w:rPr>
        <w:t xml:space="preserve">on </w:t>
      </w:r>
      <w:r w:rsidR="006B5FAD" w:rsidRPr="0051746B">
        <w:rPr>
          <w:rFonts w:ascii="Calibri" w:eastAsia="Calibri" w:hAnsi="Calibri" w:cs="Calibri"/>
          <w:color w:val="000000" w:themeColor="text1"/>
        </w:rPr>
        <w:t xml:space="preserve">the </w:t>
      </w:r>
      <w:r w:rsidRPr="0051746B">
        <w:rPr>
          <w:rFonts w:ascii="Calibri" w:eastAsia="Calibri" w:hAnsi="Calibri" w:cs="Calibri"/>
          <w:color w:val="000000" w:themeColor="text1"/>
        </w:rPr>
        <w:t xml:space="preserve">institution </w:t>
      </w:r>
      <w:r w:rsidR="00D53222" w:rsidRPr="0051746B">
        <w:rPr>
          <w:rFonts w:ascii="Calibri" w:eastAsia="Calibri" w:hAnsi="Calibri" w:cs="Calibri"/>
          <w:color w:val="000000" w:themeColor="text1"/>
        </w:rPr>
        <w:t xml:space="preserve">a student </w:t>
      </w:r>
      <w:r w:rsidRPr="0051746B">
        <w:rPr>
          <w:rFonts w:ascii="Calibri" w:eastAsia="Calibri" w:hAnsi="Calibri" w:cs="Calibri"/>
          <w:color w:val="000000" w:themeColor="text1"/>
        </w:rPr>
        <w:t>attend</w:t>
      </w:r>
      <w:r w:rsidR="00D53222" w:rsidRPr="0051746B">
        <w:rPr>
          <w:rFonts w:ascii="Calibri" w:eastAsia="Calibri" w:hAnsi="Calibri" w:cs="Calibri"/>
          <w:color w:val="000000" w:themeColor="text1"/>
        </w:rPr>
        <w:t>s</w:t>
      </w:r>
      <w:r w:rsidR="00367511" w:rsidRPr="0051746B">
        <w:rPr>
          <w:rFonts w:ascii="Calibri" w:eastAsia="Calibri" w:hAnsi="Calibri" w:cs="Calibri"/>
          <w:color w:val="000000" w:themeColor="text1"/>
        </w:rPr>
        <w:t>.</w:t>
      </w:r>
      <w:r w:rsidR="002136E0" w:rsidRPr="0051746B">
        <w:rPr>
          <w:rFonts w:ascii="Calibri" w:eastAsia="Calibri" w:hAnsi="Calibri" w:cs="Calibri"/>
          <w:color w:val="000000" w:themeColor="text1"/>
        </w:rPr>
        <w:t xml:space="preserve"> </w:t>
      </w:r>
      <w:r w:rsidR="00367511" w:rsidRPr="0051746B">
        <w:rPr>
          <w:rFonts w:ascii="Calibri" w:eastAsia="Calibri" w:hAnsi="Calibri" w:cs="Calibri"/>
          <w:color w:val="000000" w:themeColor="text1"/>
        </w:rPr>
        <w:t>U</w:t>
      </w:r>
      <w:r w:rsidR="00CD0F91" w:rsidRPr="0051746B">
        <w:rPr>
          <w:rFonts w:ascii="Calibri" w:eastAsia="Calibri" w:hAnsi="Calibri" w:cs="Calibri"/>
          <w:color w:val="000000" w:themeColor="text1"/>
        </w:rPr>
        <w:t>nfortunately</w:t>
      </w:r>
      <w:r w:rsidR="00A12C05" w:rsidRPr="0051746B">
        <w:rPr>
          <w:rFonts w:ascii="Calibri" w:eastAsia="Calibri" w:hAnsi="Calibri" w:cs="Calibri"/>
          <w:color w:val="000000" w:themeColor="text1"/>
        </w:rPr>
        <w:t>,</w:t>
      </w:r>
      <w:r w:rsidR="00CD0F91" w:rsidRPr="0051746B">
        <w:rPr>
          <w:rFonts w:ascii="Calibri" w:eastAsia="Calibri" w:hAnsi="Calibri" w:cs="Calibri"/>
          <w:color w:val="000000" w:themeColor="text1"/>
        </w:rPr>
        <w:t xml:space="preserve"> </w:t>
      </w:r>
      <w:r w:rsidR="00A30632" w:rsidRPr="0051746B">
        <w:rPr>
          <w:rFonts w:ascii="Calibri" w:eastAsia="Calibri" w:hAnsi="Calibri" w:cs="Calibri"/>
          <w:color w:val="000000" w:themeColor="text1"/>
        </w:rPr>
        <w:t xml:space="preserve">value </w:t>
      </w:r>
      <w:r w:rsidR="00A215A7" w:rsidRPr="0051746B">
        <w:rPr>
          <w:rFonts w:ascii="Calibri" w:eastAsia="Calibri" w:hAnsi="Calibri" w:cs="Calibri"/>
          <w:color w:val="000000" w:themeColor="text1"/>
        </w:rPr>
        <w:t xml:space="preserve">also </w:t>
      </w:r>
      <w:r w:rsidR="00CD0F91" w:rsidRPr="0051746B">
        <w:rPr>
          <w:rFonts w:ascii="Calibri" w:eastAsia="Calibri" w:hAnsi="Calibri" w:cs="Calibri"/>
          <w:color w:val="000000" w:themeColor="text1"/>
        </w:rPr>
        <w:t>is still influenced by</w:t>
      </w:r>
      <w:r w:rsidR="005B49FC" w:rsidRPr="0051746B">
        <w:rPr>
          <w:rFonts w:ascii="Calibri" w:eastAsia="Calibri" w:hAnsi="Calibri" w:cs="Calibri"/>
          <w:color w:val="000000" w:themeColor="text1"/>
        </w:rPr>
        <w:t xml:space="preserve"> </w:t>
      </w:r>
      <w:r w:rsidR="00CD0F91" w:rsidRPr="0051746B">
        <w:rPr>
          <w:rFonts w:ascii="Calibri" w:eastAsia="Calibri" w:hAnsi="Calibri" w:cs="Calibri"/>
          <w:color w:val="000000" w:themeColor="text1"/>
        </w:rPr>
        <w:t>a student’s race, income, and gender</w:t>
      </w:r>
      <w:r w:rsidR="00633BD2" w:rsidRPr="0051746B">
        <w:rPr>
          <w:rFonts w:ascii="Calibri" w:eastAsia="Calibri" w:hAnsi="Calibri" w:cs="Calibri"/>
          <w:color w:val="000000" w:themeColor="text1"/>
        </w:rPr>
        <w:t>,</w:t>
      </w:r>
      <w:r w:rsidR="00CD0F91" w:rsidRPr="0051746B">
        <w:rPr>
          <w:rFonts w:ascii="Calibri" w:eastAsia="Calibri" w:hAnsi="Calibri" w:cs="Calibri"/>
          <w:color w:val="000000" w:themeColor="text1"/>
        </w:rPr>
        <w:t xml:space="preserve"> due to inequities in our higher education and workforce systems</w:t>
      </w:r>
      <w:r w:rsidRPr="0051746B" w:rsidDel="00712F4B">
        <w:rPr>
          <w:rFonts w:ascii="Calibri" w:eastAsia="Calibri" w:hAnsi="Calibri" w:cs="Calibri"/>
          <w:color w:val="000000" w:themeColor="text1"/>
        </w:rPr>
        <w:t>.</w:t>
      </w:r>
      <w:r w:rsidRPr="0051746B">
        <w:rPr>
          <w:rStyle w:val="EndnoteReference"/>
        </w:rPr>
        <w:endnoteReference w:id="5"/>
      </w:r>
      <w:r w:rsidR="00F136E3" w:rsidRPr="0051746B">
        <w:rPr>
          <w:rFonts w:ascii="Calibri" w:eastAsia="Calibri" w:hAnsi="Calibri" w:cs="Calibri"/>
          <w:color w:val="000000" w:themeColor="text1"/>
        </w:rPr>
        <w:t xml:space="preserve"> </w:t>
      </w:r>
    </w:p>
    <w:p w14:paraId="09180CAA" w14:textId="28A19843" w:rsidR="00153D77" w:rsidRPr="0051746B" w:rsidRDefault="00D37BFA" w:rsidP="00475E91">
      <w:pPr>
        <w:spacing w:after="120" w:line="240" w:lineRule="auto"/>
        <w:rPr>
          <w:rFonts w:ascii="Calibri" w:eastAsia="Calibri" w:hAnsi="Calibri" w:cs="Calibri"/>
          <w:b/>
          <w:bCs/>
          <w:color w:val="000000" w:themeColor="text1"/>
        </w:rPr>
      </w:pPr>
      <w:r w:rsidRPr="0051746B">
        <w:t>Institutional leaders, federal and state policymakers, and other stakeholders all have a role to play in delivering equitable value</w:t>
      </w:r>
      <w:r w:rsidR="00475E91" w:rsidRPr="0051746B">
        <w:t>:</w:t>
      </w:r>
      <w:r w:rsidRPr="0051746B">
        <w:t xml:space="preserve"> the economic and non-economic benefits </w:t>
      </w:r>
      <w:r w:rsidR="00DF50DF" w:rsidRPr="0051746B">
        <w:t>that</w:t>
      </w:r>
      <w:r w:rsidRPr="0051746B">
        <w:t xml:space="preserve"> accrue to students, their families, their communities, and society.</w:t>
      </w:r>
      <w:r w:rsidRPr="0051746B">
        <w:rPr>
          <w:b/>
        </w:rPr>
        <w:t xml:space="preserve"> </w:t>
      </w:r>
      <w:r w:rsidR="0016475D" w:rsidRPr="0051746B">
        <w:rPr>
          <w:rFonts w:ascii="Calibri" w:eastAsia="Calibri" w:hAnsi="Calibri" w:cs="Calibri"/>
          <w:color w:val="000000" w:themeColor="text1"/>
        </w:rPr>
        <w:t xml:space="preserve">This report assesses economic value for students by using publicly available data to estimate the number of colleges that </w:t>
      </w:r>
      <w:r w:rsidR="006A2616" w:rsidRPr="0051746B">
        <w:rPr>
          <w:rFonts w:ascii="Calibri" w:eastAsia="Calibri" w:hAnsi="Calibri" w:cs="Calibri"/>
          <w:color w:val="000000" w:themeColor="text1"/>
        </w:rPr>
        <w:t xml:space="preserve">provide a minimum economic </w:t>
      </w:r>
      <w:r w:rsidR="00FC188B" w:rsidRPr="0051746B">
        <w:rPr>
          <w:rFonts w:ascii="Calibri" w:eastAsia="Calibri" w:hAnsi="Calibri" w:cs="Calibri"/>
          <w:color w:val="000000" w:themeColor="text1"/>
        </w:rPr>
        <w:t>ret</w:t>
      </w:r>
      <w:r w:rsidR="00647E6A" w:rsidRPr="0051746B">
        <w:rPr>
          <w:rFonts w:ascii="Calibri" w:eastAsia="Calibri" w:hAnsi="Calibri" w:cs="Calibri"/>
          <w:color w:val="000000" w:themeColor="text1"/>
        </w:rPr>
        <w:t xml:space="preserve">urn for students (defined as </w:t>
      </w:r>
      <w:r w:rsidR="009225B6" w:rsidRPr="0051746B">
        <w:rPr>
          <w:rFonts w:ascii="Calibri" w:eastAsia="Calibri" w:hAnsi="Calibri" w:cs="Calibri"/>
          <w:color w:val="000000" w:themeColor="text1"/>
        </w:rPr>
        <w:t>“</w:t>
      </w:r>
      <w:r w:rsidR="00647E6A" w:rsidRPr="0051746B">
        <w:rPr>
          <w:rFonts w:ascii="Calibri" w:eastAsia="Calibri" w:hAnsi="Calibri" w:cs="Calibri"/>
          <w:color w:val="000000" w:themeColor="text1"/>
        </w:rPr>
        <w:t>Threshold 0</w:t>
      </w:r>
      <w:r w:rsidR="005B2C59" w:rsidRPr="0051746B">
        <w:rPr>
          <w:rFonts w:ascii="Calibri" w:eastAsia="Calibri" w:hAnsi="Calibri" w:cs="Calibri"/>
          <w:color w:val="000000" w:themeColor="text1"/>
        </w:rPr>
        <w:t>”</w:t>
      </w:r>
      <w:r w:rsidR="00647E6A" w:rsidRPr="0051746B">
        <w:rPr>
          <w:rFonts w:ascii="Calibri" w:eastAsia="Calibri" w:hAnsi="Calibri" w:cs="Calibri"/>
          <w:color w:val="000000" w:themeColor="text1"/>
        </w:rPr>
        <w:t>)</w:t>
      </w:r>
      <w:r w:rsidR="00087FD3" w:rsidRPr="0051746B">
        <w:rPr>
          <w:rFonts w:ascii="Calibri" w:eastAsia="Calibri" w:hAnsi="Calibri" w:cs="Calibri"/>
          <w:color w:val="000000" w:themeColor="text1"/>
        </w:rPr>
        <w:t xml:space="preserve"> </w:t>
      </w:r>
      <w:r w:rsidR="00E37D3C" w:rsidRPr="0051746B">
        <w:rPr>
          <w:rFonts w:ascii="Calibri" w:eastAsia="Calibri" w:hAnsi="Calibri" w:cs="Calibri"/>
          <w:color w:val="000000" w:themeColor="text1"/>
        </w:rPr>
        <w:t>an</w:t>
      </w:r>
      <w:r w:rsidR="0016475D" w:rsidRPr="0051746B">
        <w:rPr>
          <w:rFonts w:ascii="Calibri" w:eastAsia="Calibri" w:hAnsi="Calibri" w:cs="Calibri"/>
          <w:color w:val="000000" w:themeColor="text1"/>
        </w:rPr>
        <w:t>d explore</w:t>
      </w:r>
      <w:r w:rsidR="00101B23" w:rsidRPr="0051746B">
        <w:rPr>
          <w:rFonts w:ascii="Calibri" w:eastAsia="Calibri" w:hAnsi="Calibri" w:cs="Calibri"/>
          <w:color w:val="000000" w:themeColor="text1"/>
        </w:rPr>
        <w:t>s</w:t>
      </w:r>
      <w:r w:rsidR="0016475D" w:rsidRPr="0051746B">
        <w:rPr>
          <w:rFonts w:ascii="Calibri" w:eastAsia="Calibri" w:hAnsi="Calibri" w:cs="Calibri"/>
          <w:color w:val="000000" w:themeColor="text1"/>
        </w:rPr>
        <w:t xml:space="preserve"> policy interventions that would increase equitable value. </w:t>
      </w:r>
    </w:p>
    <w:p w14:paraId="70C1B46D" w14:textId="5DFCA784" w:rsidR="00597BA5" w:rsidRPr="0051746B" w:rsidRDefault="00BE1FC1" w:rsidP="0E2D563C">
      <w:pPr>
        <w:pStyle w:val="paragraph"/>
        <w:spacing w:beforeAutospacing="0" w:after="120" w:afterAutospacing="0"/>
        <w:rPr>
          <w:rFonts w:asciiTheme="minorHAnsi" w:eastAsiaTheme="minorEastAsia" w:hAnsiTheme="minorHAnsi" w:cstheme="minorBidi"/>
          <w:sz w:val="22"/>
          <w:szCs w:val="22"/>
        </w:rPr>
      </w:pPr>
      <w:r w:rsidRPr="0051746B">
        <w:rPr>
          <w:noProof/>
        </w:rPr>
        <mc:AlternateContent>
          <mc:Choice Requires="wps">
            <w:drawing>
              <wp:anchor distT="0" distB="0" distL="114300" distR="114300" simplePos="0" relativeHeight="251658240" behindDoc="0" locked="0" layoutInCell="1" allowOverlap="1" wp14:anchorId="5A8DA572" wp14:editId="71C302F4">
                <wp:simplePos x="0" y="0"/>
                <wp:positionH relativeFrom="column">
                  <wp:posOffset>-27305</wp:posOffset>
                </wp:positionH>
                <wp:positionV relativeFrom="paragraph">
                  <wp:posOffset>167005</wp:posOffset>
                </wp:positionV>
                <wp:extent cx="2419350" cy="2223135"/>
                <wp:effectExtent l="0" t="0" r="19050" b="24765"/>
                <wp:wrapSquare wrapText="bothSides"/>
                <wp:docPr id="1647168981" name="Rectangle 1647168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2419350" cy="2223135"/>
                        </a:xfrm>
                        <a:prstGeom prst="rect">
                          <a:avLst/>
                        </a:prstGeom>
                        <a:solidFill>
                          <a:srgbClr val="FFFFFF"/>
                        </a:solidFill>
                        <a:ln w="9525">
                          <a:solidFill>
                            <a:schemeClr val="accent1"/>
                          </a:solidFill>
                          <a:miter/>
                        </a:ln>
                      </wps:spPr>
                      <wps:txbx>
                        <w:txbxContent>
                          <w:p w14:paraId="4FDB64C0" w14:textId="77777777" w:rsidR="008063CE" w:rsidRDefault="00096C77" w:rsidP="00EA2C19">
                            <w:pPr>
                              <w:spacing w:line="252" w:lineRule="auto"/>
                              <w:rPr>
                                <w:rFonts w:ascii="Calibri" w:hAnsi="Calibri" w:cs="Calibri"/>
                                <w:b/>
                                <w:bCs/>
                                <w:color w:val="000000"/>
                              </w:rPr>
                            </w:pPr>
                            <w:r w:rsidDel="00FE618C">
                              <w:rPr>
                                <w:rFonts w:ascii="Calibri" w:hAnsi="Calibri" w:cs="Calibri"/>
                                <w:b/>
                                <w:bCs/>
                                <w:color w:val="000000"/>
                              </w:rPr>
                              <w:t>Equitable</w:t>
                            </w:r>
                            <w:r w:rsidR="00684AC0" w:rsidDel="00FE618C">
                              <w:rPr>
                                <w:rFonts w:ascii="Calibri" w:hAnsi="Calibri" w:cs="Calibri"/>
                                <w:b/>
                                <w:bCs/>
                                <w:color w:val="000000"/>
                              </w:rPr>
                              <w:t xml:space="preserve"> Postsecondary</w:t>
                            </w:r>
                            <w:r w:rsidDel="00FE618C">
                              <w:rPr>
                                <w:rFonts w:ascii="Calibri" w:hAnsi="Calibri" w:cs="Calibri"/>
                                <w:b/>
                                <w:bCs/>
                                <w:color w:val="000000"/>
                              </w:rPr>
                              <w:t xml:space="preserve"> Value</w:t>
                            </w:r>
                            <w:r>
                              <w:rPr>
                                <w:rFonts w:ascii="Calibri" w:hAnsi="Calibri" w:cs="Calibri"/>
                                <w:b/>
                                <w:bCs/>
                                <w:color w:val="000000"/>
                              </w:rPr>
                              <w:t xml:space="preserve"> </w:t>
                            </w:r>
                          </w:p>
                          <w:p w14:paraId="2EB4EB59" w14:textId="77777777" w:rsidR="00EA2C19" w:rsidRDefault="00F47322" w:rsidP="00EA2C19">
                            <w:pPr>
                              <w:spacing w:line="252" w:lineRule="auto"/>
                              <w:rPr>
                                <w:rFonts w:ascii="Calibri" w:hAnsi="Calibri" w:cs="Calibri"/>
                              </w:rPr>
                            </w:pPr>
                            <w:r>
                              <w:rPr>
                                <w:rFonts w:ascii="Calibri" w:hAnsi="Calibri" w:cs="Calibri"/>
                              </w:rPr>
                              <w:t xml:space="preserve">Students experience </w:t>
                            </w:r>
                            <w:r>
                              <w:rPr>
                                <w:rFonts w:ascii="Calibri" w:hAnsi="Calibri" w:cs="Calibri"/>
                                <w:b/>
                                <w:bCs/>
                              </w:rPr>
                              <w:t>postsecondary value</w:t>
                            </w:r>
                            <w:r>
                              <w:rPr>
                                <w:rFonts w:ascii="Calibri" w:hAnsi="Calibri" w:cs="Calibri"/>
                              </w:rPr>
                              <w:t xml:space="preserve"> when provided equitable access and support to complete quality, affordable credentials that offer economic mobility and prepare them to advance racial and economic justice in our society.</w:t>
                            </w:r>
                          </w:p>
                          <w:p w14:paraId="6DB587C0" w14:textId="4629AB46" w:rsidR="00AF1C70" w:rsidDel="00AF33C0" w:rsidRDefault="00EA2C19" w:rsidP="00EA2C19">
                            <w:pPr>
                              <w:spacing w:line="252" w:lineRule="auto"/>
                              <w:rPr>
                                <w:rFonts w:ascii="Calibri" w:hAnsi="Calibri" w:cs="Calibri"/>
                                <w:i/>
                                <w:color w:val="000000"/>
                              </w:rPr>
                            </w:pPr>
                            <w:r>
                              <w:rPr>
                                <w:rFonts w:ascii="Calibri" w:hAnsi="Calibri" w:cs="Calibri"/>
                                <w:i/>
                                <w:color w:val="000000"/>
                              </w:rPr>
                              <w:t xml:space="preserve">As </w:t>
                            </w:r>
                            <w:r w:rsidR="00454AB5">
                              <w:rPr>
                                <w:rFonts w:ascii="Calibri" w:hAnsi="Calibri" w:cs="Calibri"/>
                                <w:i/>
                                <w:color w:val="000000"/>
                              </w:rPr>
                              <w:t>defined</w:t>
                            </w:r>
                            <w:r>
                              <w:rPr>
                                <w:rFonts w:ascii="Calibri" w:hAnsi="Calibri" w:cs="Calibri"/>
                                <w:i/>
                                <w:color w:val="000000"/>
                              </w:rPr>
                              <w:t xml:space="preserve"> by the Postsecondary Value Commission</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A8DA572" id="Rectangle 1647168981" o:spid="_x0000_s1026" style="position:absolute;margin-left:-2.15pt;margin-top:13.15pt;width:190.5pt;height:1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" strokecolor="#4472c4 [3204]">
                <o:lock v:ext="edit" aspectratio="t"/>
                <v:textbox>
                  <w:txbxContent>
                    <w:p w14:paraId="4FDB64C0" w14:textId="77777777" w:rsidR="008063CE" w:rsidRDefault="00096C77" w:rsidP="00EA2C19">
                      <w:pPr>
                        <w:spacing w:line="252" w:lineRule="auto"/>
                        <w:rPr>
                          <w:rFonts w:ascii="Calibri" w:hAnsi="Calibri" w:cs="Calibri"/>
                          <w:b/>
                          <w:bCs/>
                          <w:color w:val="000000"/>
                        </w:rPr>
                      </w:pPr>
                      <w:r w:rsidDel="00FE618C">
                        <w:rPr>
                          <w:rFonts w:ascii="Calibri" w:hAnsi="Calibri" w:cs="Calibri"/>
                          <w:b/>
                          <w:bCs/>
                          <w:color w:val="000000"/>
                        </w:rPr>
                        <w:t>Equitable</w:t>
                      </w:r>
                      <w:r w:rsidR="00684AC0" w:rsidDel="00FE618C">
                        <w:rPr>
                          <w:rFonts w:ascii="Calibri" w:hAnsi="Calibri" w:cs="Calibri"/>
                          <w:b/>
                          <w:bCs/>
                          <w:color w:val="000000"/>
                        </w:rPr>
                        <w:t xml:space="preserve"> Postsecondary</w:t>
                      </w:r>
                      <w:r w:rsidDel="00FE618C">
                        <w:rPr>
                          <w:rFonts w:ascii="Calibri" w:hAnsi="Calibri" w:cs="Calibri"/>
                          <w:b/>
                          <w:bCs/>
                          <w:color w:val="000000"/>
                        </w:rPr>
                        <w:t xml:space="preserve"> Value</w:t>
                      </w:r>
                      <w:r>
                        <w:rPr>
                          <w:rFonts w:ascii="Calibri" w:hAnsi="Calibri" w:cs="Calibri"/>
                          <w:b/>
                          <w:bCs/>
                          <w:color w:val="000000"/>
                        </w:rPr>
                        <w:t xml:space="preserve"> </w:t>
                      </w:r>
                    </w:p>
                    <w:p w14:paraId="2EB4EB59" w14:textId="77777777" w:rsidR="00EA2C19" w:rsidRDefault="00F47322" w:rsidP="00EA2C19">
                      <w:pPr>
                        <w:spacing w:line="252" w:lineRule="auto"/>
                        <w:rPr>
                          <w:rFonts w:ascii="Calibri" w:hAnsi="Calibri" w:cs="Calibri"/>
                        </w:rPr>
                      </w:pPr>
                      <w:r>
                        <w:rPr>
                          <w:rFonts w:ascii="Calibri" w:hAnsi="Calibri" w:cs="Calibri"/>
                        </w:rPr>
                        <w:t xml:space="preserve">Students experience </w:t>
                      </w:r>
                      <w:r>
                        <w:rPr>
                          <w:rFonts w:ascii="Calibri" w:hAnsi="Calibri" w:cs="Calibri"/>
                          <w:b/>
                          <w:bCs/>
                        </w:rPr>
                        <w:t>postsecondary value</w:t>
                      </w:r>
                      <w:r>
                        <w:rPr>
                          <w:rFonts w:ascii="Calibri" w:hAnsi="Calibri" w:cs="Calibri"/>
                        </w:rPr>
                        <w:t xml:space="preserve"> when provided equitable access and support to complete quality, affordable credentials that offer economic mobility and prepare them to advance racial and economic justice in our society.</w:t>
                      </w:r>
                    </w:p>
                    <w:p w14:paraId="6DB587C0" w14:textId="4629AB46" w:rsidR="00AF1C70" w:rsidDel="00AF33C0" w:rsidRDefault="00EA2C19" w:rsidP="00EA2C19">
                      <w:pPr>
                        <w:spacing w:line="252" w:lineRule="auto"/>
                        <w:rPr>
                          <w:rFonts w:ascii="Calibri" w:hAnsi="Calibri" w:cs="Calibri"/>
                          <w:i/>
                          <w:color w:val="000000"/>
                        </w:rPr>
                      </w:pPr>
                      <w:r>
                        <w:rPr>
                          <w:rFonts w:ascii="Calibri" w:hAnsi="Calibri" w:cs="Calibri"/>
                          <w:i/>
                          <w:color w:val="000000"/>
                        </w:rPr>
                        <w:t xml:space="preserve">As </w:t>
                      </w:r>
                      <w:r w:rsidR="00454AB5">
                        <w:rPr>
                          <w:rFonts w:ascii="Calibri" w:hAnsi="Calibri" w:cs="Calibri"/>
                          <w:i/>
                          <w:color w:val="000000"/>
                        </w:rPr>
                        <w:t>defined</w:t>
                      </w:r>
                      <w:r>
                        <w:rPr>
                          <w:rFonts w:ascii="Calibri" w:hAnsi="Calibri" w:cs="Calibri"/>
                          <w:i/>
                          <w:color w:val="000000"/>
                        </w:rPr>
                        <w:t xml:space="preserve"> by the Postsecondary Value Commission</w:t>
                      </w:r>
                    </w:p>
                  </w:txbxContent>
                </v:textbox>
                <w10:wrap type="square"/>
              </v:rect>
            </w:pict>
          </mc:Fallback>
        </mc:AlternateContent>
      </w:r>
      <w:r w:rsidR="295EBED1" w:rsidRPr="0051746B">
        <w:rPr>
          <w:rFonts w:ascii="Calibri" w:eastAsia="Calibri" w:hAnsi="Calibri" w:cs="Calibri"/>
          <w:color w:val="000000" w:themeColor="text1"/>
          <w:sz w:val="22"/>
          <w:szCs w:val="22"/>
        </w:rPr>
        <w:t>Th</w:t>
      </w:r>
      <w:r w:rsidR="2E14D26E" w:rsidRPr="0051746B">
        <w:rPr>
          <w:rFonts w:ascii="Calibri" w:eastAsia="Calibri" w:hAnsi="Calibri" w:cs="Calibri"/>
          <w:color w:val="000000" w:themeColor="text1"/>
          <w:sz w:val="22"/>
          <w:szCs w:val="22"/>
        </w:rPr>
        <w:t xml:space="preserve">is analysis builds on the work of the </w:t>
      </w:r>
      <w:r w:rsidR="295EBED1" w:rsidRPr="0051746B">
        <w:rPr>
          <w:rFonts w:ascii="Calibri" w:eastAsia="Calibri" w:hAnsi="Calibri" w:cs="Calibri"/>
          <w:color w:val="000000" w:themeColor="text1"/>
          <w:sz w:val="22"/>
          <w:szCs w:val="22"/>
        </w:rPr>
        <w:t xml:space="preserve">Postsecondary </w:t>
      </w:r>
      <w:r w:rsidR="23DBC874" w:rsidRPr="0051746B">
        <w:rPr>
          <w:rFonts w:ascii="Calibri" w:eastAsia="Calibri" w:hAnsi="Calibri" w:cs="Calibri"/>
          <w:color w:val="000000" w:themeColor="text1"/>
          <w:sz w:val="22"/>
          <w:szCs w:val="22"/>
        </w:rPr>
        <w:t>V</w:t>
      </w:r>
      <w:r w:rsidR="295EBED1" w:rsidRPr="0051746B">
        <w:rPr>
          <w:rFonts w:ascii="Calibri" w:eastAsia="Calibri" w:hAnsi="Calibri" w:cs="Calibri"/>
          <w:color w:val="000000" w:themeColor="text1"/>
          <w:sz w:val="22"/>
          <w:szCs w:val="22"/>
        </w:rPr>
        <w:t>alue Commission</w:t>
      </w:r>
      <w:r w:rsidR="4E1BC76B" w:rsidRPr="0051746B">
        <w:rPr>
          <w:rFonts w:ascii="Calibri" w:eastAsia="Calibri" w:hAnsi="Calibri" w:cs="Calibri"/>
          <w:color w:val="000000" w:themeColor="text1"/>
          <w:sz w:val="22"/>
          <w:szCs w:val="22"/>
        </w:rPr>
        <w:t>,</w:t>
      </w:r>
      <w:r w:rsidR="00F47322" w:rsidRPr="0051746B">
        <w:rPr>
          <w:rStyle w:val="EndnoteReference"/>
          <w:rFonts w:ascii="Calibri" w:eastAsia="Calibri" w:hAnsi="Calibri" w:cs="Calibri"/>
          <w:color w:val="000000" w:themeColor="text1"/>
          <w:sz w:val="22"/>
          <w:szCs w:val="22"/>
        </w:rPr>
        <w:endnoteReference w:id="6"/>
      </w:r>
      <w:r w:rsidR="2E14D26E" w:rsidRPr="0051746B">
        <w:rPr>
          <w:rFonts w:ascii="Calibri" w:eastAsia="Calibri" w:hAnsi="Calibri" w:cs="Calibri"/>
          <w:color w:val="000000" w:themeColor="text1"/>
          <w:sz w:val="22"/>
          <w:szCs w:val="22"/>
        </w:rPr>
        <w:t xml:space="preserve"> which</w:t>
      </w:r>
      <w:r w:rsidR="047B56F5" w:rsidRPr="0051746B">
        <w:rPr>
          <w:rFonts w:ascii="Calibri" w:eastAsia="Calibri" w:hAnsi="Calibri" w:cs="Calibri"/>
          <w:color w:val="000000" w:themeColor="text1"/>
          <w:sz w:val="22"/>
          <w:szCs w:val="22"/>
        </w:rPr>
        <w:t xml:space="preserve"> </w:t>
      </w:r>
      <w:r w:rsidR="5BB2C073" w:rsidRPr="0051746B">
        <w:rPr>
          <w:rFonts w:ascii="Calibri" w:eastAsia="Calibri" w:hAnsi="Calibri" w:cs="Calibri"/>
          <w:color w:val="000000" w:themeColor="text1"/>
          <w:sz w:val="22"/>
          <w:szCs w:val="22"/>
        </w:rPr>
        <w:t>sought to</w:t>
      </w:r>
      <w:r w:rsidR="7BC269BD" w:rsidRPr="0051746B">
        <w:rPr>
          <w:rFonts w:ascii="Calibri" w:eastAsia="Calibri" w:hAnsi="Calibri" w:cs="Calibri"/>
          <w:color w:val="000000" w:themeColor="text1"/>
          <w:sz w:val="22"/>
          <w:szCs w:val="22"/>
        </w:rPr>
        <w:t xml:space="preserve"> define</w:t>
      </w:r>
      <w:r w:rsidR="047B56F5" w:rsidRPr="0051746B">
        <w:rPr>
          <w:rFonts w:asciiTheme="minorHAnsi" w:eastAsiaTheme="minorEastAsia" w:hAnsiTheme="minorHAnsi" w:cstheme="minorBidi"/>
          <w:sz w:val="22"/>
          <w:szCs w:val="22"/>
        </w:rPr>
        <w:t xml:space="preserve"> postsecondary value, measure </w:t>
      </w:r>
      <w:r w:rsidR="7487DB2D" w:rsidRPr="0051746B">
        <w:rPr>
          <w:rFonts w:asciiTheme="minorHAnsi" w:eastAsiaTheme="minorEastAsia" w:hAnsiTheme="minorHAnsi" w:cstheme="minorBidi"/>
          <w:sz w:val="22"/>
          <w:szCs w:val="22"/>
        </w:rPr>
        <w:t>postsecondary</w:t>
      </w:r>
      <w:r w:rsidR="047B56F5" w:rsidRPr="0051746B">
        <w:rPr>
          <w:rFonts w:asciiTheme="minorHAnsi" w:eastAsiaTheme="minorEastAsia" w:hAnsiTheme="minorHAnsi" w:cstheme="minorBidi"/>
          <w:sz w:val="22"/>
          <w:szCs w:val="22"/>
        </w:rPr>
        <w:t xml:space="preserve"> value, and develop an action agenda to expand and improve value, all while centering equity in postsecondary policymaking.</w:t>
      </w:r>
      <w:r w:rsidR="10F6D19B" w:rsidRPr="0051746B">
        <w:rPr>
          <w:rFonts w:asciiTheme="minorHAnsi" w:eastAsiaTheme="minorEastAsia" w:hAnsiTheme="minorHAnsi" w:cstheme="minorBidi"/>
          <w:sz w:val="22"/>
          <w:szCs w:val="22"/>
        </w:rPr>
        <w:t xml:space="preserve"> </w:t>
      </w:r>
      <w:r w:rsidR="2AF51D2E" w:rsidRPr="0051746B">
        <w:rPr>
          <w:rFonts w:asciiTheme="minorHAnsi" w:eastAsiaTheme="minorEastAsia" w:hAnsiTheme="minorHAnsi" w:cstheme="minorBidi"/>
          <w:sz w:val="22"/>
          <w:szCs w:val="22"/>
        </w:rPr>
        <w:t xml:space="preserve">The Commission focused on equitable value for Black, </w:t>
      </w:r>
      <w:r w:rsidR="1E8669E8" w:rsidRPr="0051746B">
        <w:rPr>
          <w:rFonts w:asciiTheme="minorHAnsi" w:eastAsiaTheme="minorEastAsia" w:hAnsiTheme="minorHAnsi" w:cstheme="minorBidi"/>
          <w:sz w:val="22"/>
          <w:szCs w:val="22"/>
        </w:rPr>
        <w:t xml:space="preserve">Latinx and/or </w:t>
      </w:r>
      <w:r w:rsidR="2AF51D2E" w:rsidRPr="0051746B">
        <w:rPr>
          <w:rFonts w:asciiTheme="minorHAnsi" w:eastAsiaTheme="minorEastAsia" w:hAnsiTheme="minorHAnsi" w:cstheme="minorBidi"/>
          <w:sz w:val="22"/>
          <w:szCs w:val="22"/>
        </w:rPr>
        <w:t xml:space="preserve">Hispanic, Indigenous, underrepresented </w:t>
      </w:r>
      <w:r w:rsidR="165E1C95" w:rsidRPr="0051746B">
        <w:rPr>
          <w:rFonts w:asciiTheme="minorHAnsi" w:eastAsiaTheme="minorEastAsia" w:hAnsiTheme="minorHAnsi" w:cstheme="minorBidi"/>
          <w:sz w:val="22"/>
          <w:szCs w:val="22"/>
        </w:rPr>
        <w:t>Asian American, Native Hawaiian, and Pacific Islander (AANHPI)</w:t>
      </w:r>
      <w:r w:rsidR="2AF51D2E" w:rsidRPr="0051746B">
        <w:rPr>
          <w:rFonts w:asciiTheme="minorHAnsi" w:eastAsiaTheme="minorEastAsia" w:hAnsiTheme="minorHAnsi" w:cstheme="minorBidi"/>
          <w:sz w:val="22"/>
          <w:szCs w:val="22"/>
        </w:rPr>
        <w:t xml:space="preserve"> students, students from low-income backgrounds, and women—as well as the intersectional identities within and across these groups (e.g., low-income White students and men of color). Evidence shows that the postsecondary education system currently fails to ensure that these students receive returns on their investments through equitable access, completion, affordability, and workforce outcomes.  </w:t>
      </w:r>
    </w:p>
    <w:p w14:paraId="35D5E144" w14:textId="1EA48AC9" w:rsidR="00964FD1" w:rsidRPr="0051746B" w:rsidRDefault="004729FE" w:rsidP="00475E91">
      <w:pPr>
        <w:pStyle w:val="NoSpacing"/>
        <w:rPr>
          <w:rStyle w:val="cf01"/>
          <w:rFonts w:asciiTheme="minorHAnsi" w:eastAsiaTheme="minorEastAsia" w:hAnsiTheme="minorHAnsi" w:cstheme="minorBidi"/>
          <w:sz w:val="22"/>
          <w:szCs w:val="22"/>
        </w:rPr>
      </w:pPr>
      <w:r w:rsidRPr="0051746B">
        <w:rPr>
          <w:rFonts w:eastAsiaTheme="minorEastAsia"/>
        </w:rPr>
        <w:t xml:space="preserve">As part of </w:t>
      </w:r>
      <w:r w:rsidR="00AC347F" w:rsidRPr="0051746B">
        <w:rPr>
          <w:rFonts w:eastAsiaTheme="minorEastAsia"/>
        </w:rPr>
        <w:t>its</w:t>
      </w:r>
      <w:r w:rsidRPr="0051746B">
        <w:rPr>
          <w:rFonts w:eastAsiaTheme="minorEastAsia"/>
        </w:rPr>
        <w:t xml:space="preserve"> work, the Commission </w:t>
      </w:r>
      <w:r w:rsidR="002D037B" w:rsidRPr="0051746B">
        <w:t>developed a framework</w:t>
      </w:r>
      <w:r w:rsidR="004459E9" w:rsidRPr="0051746B">
        <w:t xml:space="preserve"> that </w:t>
      </w:r>
      <w:r w:rsidR="00904BCC" w:rsidRPr="0051746B">
        <w:t>conceptualizes</w:t>
      </w:r>
      <w:r w:rsidR="00183FC5" w:rsidRPr="0051746B">
        <w:t xml:space="preserve"> the </w:t>
      </w:r>
      <w:r w:rsidR="00E62287" w:rsidRPr="0051746B">
        <w:t xml:space="preserve">economic and non-economic </w:t>
      </w:r>
      <w:r w:rsidR="000B271F" w:rsidRPr="0051746B">
        <w:t xml:space="preserve">benefits </w:t>
      </w:r>
      <w:r w:rsidR="00445771" w:rsidRPr="0051746B">
        <w:t>that</w:t>
      </w:r>
      <w:r w:rsidR="00183FC5" w:rsidRPr="0051746B">
        <w:t xml:space="preserve"> postsecondary education can provide to students, their families, our workforce, and societ</w:t>
      </w:r>
      <w:r w:rsidR="00AF1056">
        <w:t xml:space="preserve">y. </w:t>
      </w:r>
      <w:r w:rsidR="00B56510" w:rsidRPr="0051746B">
        <w:t>That framework</w:t>
      </w:r>
      <w:r w:rsidR="00183FC5" w:rsidRPr="0051746B">
        <w:t xml:space="preserve"> </w:t>
      </w:r>
      <w:r w:rsidR="004459E9" w:rsidRPr="0051746B">
        <w:t>includes six economic value thresholds</w:t>
      </w:r>
      <w:r w:rsidR="008125ED" w:rsidRPr="0051746B">
        <w:t xml:space="preserve"> that measure </w:t>
      </w:r>
      <w:r w:rsidR="00AD06A7" w:rsidRPr="0051746B">
        <w:t>individual outcomes and return on investment</w:t>
      </w:r>
      <w:r w:rsidR="001A6F26" w:rsidRPr="0051746B">
        <w:t xml:space="preserve"> </w:t>
      </w:r>
      <w:r w:rsidR="00121E74" w:rsidRPr="0051746B">
        <w:t>(Figure 1)</w:t>
      </w:r>
      <w:r w:rsidR="00B56510" w:rsidRPr="0051746B">
        <w:t>.</w:t>
      </w:r>
      <w:r w:rsidR="002D037B" w:rsidRPr="0051746B">
        <w:t xml:space="preserve"> </w:t>
      </w:r>
      <w:r w:rsidR="00B87309" w:rsidRPr="0051746B">
        <w:t xml:space="preserve"> </w:t>
      </w:r>
    </w:p>
    <w:p w14:paraId="58E35B34" w14:textId="37FA65AE" w:rsidR="0489237C" w:rsidRPr="0051746B" w:rsidRDefault="0489237C" w:rsidP="00475E91">
      <w:pPr>
        <w:pStyle w:val="NoSpacing"/>
        <w:ind w:firstLine="720"/>
      </w:pPr>
    </w:p>
    <w:p w14:paraId="5FC291E2" w14:textId="4F4B2A4A" w:rsidR="00096C77" w:rsidRPr="0051746B" w:rsidRDefault="00096C77" w:rsidP="007441F0">
      <w:pPr>
        <w:rPr>
          <w:b/>
          <w:bCs/>
        </w:rPr>
      </w:pPr>
      <w:r w:rsidRPr="0051746B">
        <w:rPr>
          <w:b/>
          <w:bCs/>
        </w:rPr>
        <w:t xml:space="preserve">Figure 1: The Postsecondary Value Framework’s </w:t>
      </w:r>
      <w:r w:rsidR="0098287A" w:rsidRPr="0051746B">
        <w:rPr>
          <w:b/>
          <w:bCs/>
        </w:rPr>
        <w:t>Economic Value Thresholds</w:t>
      </w:r>
      <w:r w:rsidRPr="0051746B">
        <w:rPr>
          <w:b/>
          <w:bCs/>
        </w:rPr>
        <w:t xml:space="preserve"> </w:t>
      </w:r>
    </w:p>
    <w:tbl>
      <w:tblPr>
        <w:tblW w:w="9440" w:type="dxa"/>
        <w:tblCellMar>
          <w:left w:w="0" w:type="dxa"/>
          <w:right w:w="0" w:type="dxa"/>
        </w:tblCellMar>
        <w:tblLook w:val="0420" w:firstRow="1" w:lastRow="0" w:firstColumn="0" w:lastColumn="0" w:noHBand="0" w:noVBand="1"/>
      </w:tblPr>
      <w:tblGrid>
        <w:gridCol w:w="760"/>
        <w:gridCol w:w="8680"/>
      </w:tblGrid>
      <w:tr w:rsidR="00096C77" w:rsidRPr="0051746B" w14:paraId="7FD663C6" w14:textId="77777777" w:rsidTr="28BC4FBE">
        <w:trPr>
          <w:cantSplit/>
          <w:trHeight w:val="300"/>
        </w:trPr>
        <w:tc>
          <w:tcPr>
            <w:tcW w:w="760" w:type="dxa"/>
            <w:tcBorders>
              <w:top w:val="single" w:sz="8" w:space="0" w:color="FFFFFF" w:themeColor="background1"/>
              <w:left w:val="single" w:sz="8" w:space="0" w:color="FFFFFF" w:themeColor="background1"/>
              <w:bottom w:val="single" w:sz="8" w:space="0" w:color="FFFFFF" w:themeColor="background1"/>
              <w:right w:val="nil"/>
            </w:tcBorders>
            <w:shd w:val="clear" w:color="auto" w:fill="83A7BF"/>
            <w:tcMar>
              <w:top w:w="72" w:type="dxa"/>
              <w:left w:w="144" w:type="dxa"/>
              <w:bottom w:w="72" w:type="dxa"/>
              <w:right w:w="144" w:type="dxa"/>
            </w:tcMar>
            <w:hideMark/>
          </w:tcPr>
          <w:p w14:paraId="4663738D" w14:textId="77777777" w:rsidR="00096C77" w:rsidRPr="0051746B" w:rsidRDefault="00096C77" w:rsidP="00475E91">
            <w:pPr>
              <w:spacing w:after="0" w:line="240" w:lineRule="auto"/>
              <w:rPr>
                <w:rFonts w:eastAsia="Times New Roman"/>
              </w:rPr>
            </w:pPr>
            <w:r w:rsidRPr="0051746B">
              <w:rPr>
                <w:rFonts w:eastAsia="Times New Roman"/>
                <w:b/>
                <w:bCs/>
                <w:color w:val="FFFFFF" w:themeColor="background1"/>
                <w:kern w:val="24"/>
              </w:rPr>
              <w:t>0</w:t>
            </w:r>
          </w:p>
        </w:tc>
        <w:tc>
          <w:tcPr>
            <w:tcW w:w="8680"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tcMar>
              <w:top w:w="72" w:type="dxa"/>
              <w:left w:w="144" w:type="dxa"/>
              <w:bottom w:w="72" w:type="dxa"/>
              <w:right w:w="144" w:type="dxa"/>
            </w:tcMar>
            <w:hideMark/>
          </w:tcPr>
          <w:p w14:paraId="7054CA00" w14:textId="48577F19" w:rsidR="00096C77" w:rsidRPr="0051746B" w:rsidRDefault="00096C77" w:rsidP="007441F0">
            <w:pPr>
              <w:spacing w:after="0" w:line="240" w:lineRule="auto"/>
              <w:rPr>
                <w:rFonts w:eastAsia="Times New Roman"/>
              </w:rPr>
            </w:pPr>
            <w:r w:rsidRPr="0051746B">
              <w:rPr>
                <w:rFonts w:eastAsiaTheme="minorEastAsia"/>
                <w:b/>
                <w:bCs/>
                <w:color w:val="000000"/>
                <w:kern w:val="24"/>
              </w:rPr>
              <w:t>Minimum Economic Return:</w:t>
            </w:r>
            <w:r w:rsidR="005C1B90" w:rsidRPr="005C1B90">
              <w:rPr>
                <w:rFonts w:eastAsiaTheme="minorEastAsia"/>
                <w:color w:val="000000"/>
                <w:kern w:val="24"/>
              </w:rPr>
              <w:t xml:space="preserve"> S</w:t>
            </w:r>
            <w:r w:rsidRPr="005C1B90">
              <w:rPr>
                <w:rFonts w:eastAsiaTheme="minorEastAsia"/>
                <w:color w:val="000000"/>
                <w:kern w:val="24"/>
              </w:rPr>
              <w:t>tudent</w:t>
            </w:r>
            <w:r w:rsidR="005C1B90" w:rsidRPr="005C1B90">
              <w:rPr>
                <w:rFonts w:eastAsiaTheme="minorEastAsia"/>
                <w:color w:val="000000"/>
                <w:kern w:val="24"/>
              </w:rPr>
              <w:t>s</w:t>
            </w:r>
            <w:r w:rsidRPr="0051746B">
              <w:rPr>
                <w:rFonts w:eastAsiaTheme="minorEastAsia"/>
                <w:color w:val="000000"/>
                <w:kern w:val="24"/>
              </w:rPr>
              <w:t xml:space="preserve"> meet this threshold if they earn at least as much as a high school graduate plus enough to recoup their total net price within </w:t>
            </w:r>
            <w:r w:rsidR="0089119E" w:rsidRPr="0051746B">
              <w:rPr>
                <w:rFonts w:eastAsiaTheme="minorEastAsia"/>
                <w:color w:val="000000"/>
                <w:kern w:val="24"/>
              </w:rPr>
              <w:t xml:space="preserve">10 </w:t>
            </w:r>
            <w:r w:rsidRPr="0051746B">
              <w:rPr>
                <w:rFonts w:eastAsiaTheme="minorEastAsia"/>
                <w:color w:val="000000"/>
                <w:kern w:val="24"/>
              </w:rPr>
              <w:t>years.</w:t>
            </w:r>
          </w:p>
        </w:tc>
      </w:tr>
      <w:tr w:rsidR="00096C77" w:rsidRPr="0051746B" w14:paraId="78373ABE" w14:textId="77777777" w:rsidTr="28BC4FBE">
        <w:trPr>
          <w:cantSplit/>
          <w:trHeight w:val="300"/>
        </w:trPr>
        <w:tc>
          <w:tcPr>
            <w:tcW w:w="760" w:type="dxa"/>
            <w:tcBorders>
              <w:top w:val="single" w:sz="8" w:space="0" w:color="FFFFFF" w:themeColor="background1"/>
              <w:left w:val="single" w:sz="8" w:space="0" w:color="FFFFFF" w:themeColor="background1"/>
              <w:bottom w:val="single" w:sz="8" w:space="0" w:color="FFFFFF" w:themeColor="background1"/>
              <w:right w:val="nil"/>
            </w:tcBorders>
            <w:shd w:val="clear" w:color="auto" w:fill="83A7BF"/>
            <w:tcMar>
              <w:top w:w="72" w:type="dxa"/>
              <w:left w:w="144" w:type="dxa"/>
              <w:bottom w:w="72" w:type="dxa"/>
              <w:right w:w="144" w:type="dxa"/>
            </w:tcMar>
            <w:hideMark/>
          </w:tcPr>
          <w:p w14:paraId="5EBE93D8" w14:textId="77777777" w:rsidR="00096C77" w:rsidRPr="0051746B" w:rsidRDefault="00096C77" w:rsidP="00475E91">
            <w:pPr>
              <w:spacing w:after="0" w:line="240" w:lineRule="auto"/>
              <w:rPr>
                <w:rFonts w:eastAsia="Times New Roman"/>
              </w:rPr>
            </w:pPr>
            <w:r w:rsidRPr="0051746B">
              <w:rPr>
                <w:rFonts w:eastAsia="Times New Roman"/>
                <w:b/>
                <w:bCs/>
                <w:color w:val="FFFFFF" w:themeColor="background1"/>
                <w:kern w:val="24"/>
              </w:rPr>
              <w:t>1</w:t>
            </w:r>
          </w:p>
        </w:tc>
        <w:tc>
          <w:tcPr>
            <w:tcW w:w="8680"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tcMar>
              <w:top w:w="72" w:type="dxa"/>
              <w:left w:w="144" w:type="dxa"/>
              <w:bottom w:w="72" w:type="dxa"/>
              <w:right w:w="144" w:type="dxa"/>
            </w:tcMar>
            <w:hideMark/>
          </w:tcPr>
          <w:p w14:paraId="503ABB7B" w14:textId="7972D3BC" w:rsidR="00096C77" w:rsidRPr="0051746B" w:rsidRDefault="00096C77" w:rsidP="007441F0">
            <w:pPr>
              <w:spacing w:after="0" w:line="240" w:lineRule="auto"/>
              <w:rPr>
                <w:rFonts w:eastAsia="Times New Roman"/>
              </w:rPr>
            </w:pPr>
            <w:r w:rsidRPr="0051746B">
              <w:rPr>
                <w:rFonts w:eastAsiaTheme="minorEastAsia"/>
                <w:b/>
                <w:bCs/>
                <w:color w:val="000000"/>
                <w:kern w:val="24"/>
              </w:rPr>
              <w:t>Earnings Premium:</w:t>
            </w:r>
            <w:r w:rsidRPr="0051746B">
              <w:rPr>
                <w:rFonts w:eastAsiaTheme="minorEastAsia"/>
                <w:color w:val="000000"/>
                <w:kern w:val="24"/>
              </w:rPr>
              <w:t xml:space="preserve"> </w:t>
            </w:r>
            <w:r w:rsidR="00C86D6E" w:rsidRPr="0051746B">
              <w:rPr>
                <w:rFonts w:eastAsiaTheme="minorEastAsia"/>
                <w:color w:val="000000"/>
                <w:kern w:val="24"/>
              </w:rPr>
              <w:t>S</w:t>
            </w:r>
            <w:r w:rsidRPr="0051746B">
              <w:rPr>
                <w:rFonts w:eastAsiaTheme="minorEastAsia"/>
                <w:color w:val="000000"/>
                <w:kern w:val="24"/>
              </w:rPr>
              <w:t>tudent</w:t>
            </w:r>
            <w:r w:rsidR="009F1A6A" w:rsidRPr="0051746B">
              <w:rPr>
                <w:rFonts w:eastAsiaTheme="minorEastAsia"/>
                <w:color w:val="000000"/>
                <w:kern w:val="24"/>
              </w:rPr>
              <w:t>s</w:t>
            </w:r>
            <w:r w:rsidRPr="0051746B">
              <w:rPr>
                <w:rFonts w:eastAsiaTheme="minorEastAsia"/>
                <w:color w:val="000000"/>
                <w:kern w:val="24"/>
              </w:rPr>
              <w:t xml:space="preserve"> meet</w:t>
            </w:r>
            <w:r w:rsidRPr="0051746B">
              <w:rPr>
                <w:rFonts w:eastAsiaTheme="minorEastAsia"/>
                <w:strike/>
                <w:color w:val="000000"/>
                <w:kern w:val="24"/>
              </w:rPr>
              <w:t>s</w:t>
            </w:r>
            <w:r w:rsidRPr="0051746B">
              <w:rPr>
                <w:rFonts w:eastAsiaTheme="minorEastAsia"/>
                <w:color w:val="000000"/>
                <w:kern w:val="24"/>
              </w:rPr>
              <w:t xml:space="preserve"> this threshold if they reach at least the median earnings in their field of study, which accounts for expected variations in pay across fields.</w:t>
            </w:r>
          </w:p>
        </w:tc>
      </w:tr>
      <w:tr w:rsidR="00096C77" w:rsidRPr="0051746B" w14:paraId="6BE859E1" w14:textId="77777777" w:rsidTr="28BC4FBE">
        <w:trPr>
          <w:cantSplit/>
          <w:trHeight w:val="300"/>
        </w:trPr>
        <w:tc>
          <w:tcPr>
            <w:tcW w:w="760" w:type="dxa"/>
            <w:tcBorders>
              <w:top w:val="single" w:sz="8" w:space="0" w:color="FFFFFF" w:themeColor="background1"/>
              <w:left w:val="single" w:sz="8" w:space="0" w:color="FFFFFF" w:themeColor="background1"/>
              <w:bottom w:val="single" w:sz="8" w:space="0" w:color="FFFFFF" w:themeColor="background1"/>
              <w:right w:val="nil"/>
            </w:tcBorders>
            <w:shd w:val="clear" w:color="auto" w:fill="83A7BF"/>
            <w:tcMar>
              <w:top w:w="72" w:type="dxa"/>
              <w:left w:w="144" w:type="dxa"/>
              <w:bottom w:w="72" w:type="dxa"/>
              <w:right w:w="144" w:type="dxa"/>
            </w:tcMar>
            <w:hideMark/>
          </w:tcPr>
          <w:p w14:paraId="79D57BCA" w14:textId="77777777" w:rsidR="00096C77" w:rsidRPr="0051746B" w:rsidRDefault="00096C77" w:rsidP="00475E91">
            <w:pPr>
              <w:spacing w:after="0" w:line="240" w:lineRule="auto"/>
              <w:rPr>
                <w:rFonts w:eastAsia="Times New Roman"/>
              </w:rPr>
            </w:pPr>
            <w:r w:rsidRPr="0051746B">
              <w:rPr>
                <w:rFonts w:eastAsia="Times New Roman"/>
                <w:b/>
                <w:bCs/>
                <w:color w:val="FFFFFF" w:themeColor="background1"/>
                <w:kern w:val="24"/>
              </w:rPr>
              <w:t>2</w:t>
            </w:r>
          </w:p>
        </w:tc>
        <w:tc>
          <w:tcPr>
            <w:tcW w:w="8680"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tcMar>
              <w:top w:w="72" w:type="dxa"/>
              <w:left w:w="144" w:type="dxa"/>
              <w:bottom w:w="72" w:type="dxa"/>
              <w:right w:w="144" w:type="dxa"/>
            </w:tcMar>
            <w:hideMark/>
          </w:tcPr>
          <w:p w14:paraId="0DFADC76" w14:textId="77777777" w:rsidR="00096C77" w:rsidRPr="0051746B" w:rsidRDefault="00096C77" w:rsidP="007441F0">
            <w:pPr>
              <w:spacing w:after="0" w:line="240" w:lineRule="auto"/>
              <w:rPr>
                <w:rFonts w:eastAsia="Times New Roman"/>
              </w:rPr>
            </w:pPr>
            <w:r w:rsidRPr="0051746B">
              <w:rPr>
                <w:rFonts w:eastAsiaTheme="minorEastAsia"/>
                <w:b/>
                <w:bCs/>
                <w:color w:val="000000"/>
                <w:kern w:val="24"/>
              </w:rPr>
              <w:t xml:space="preserve">Earnings Parity: </w:t>
            </w:r>
            <w:r w:rsidRPr="0051746B">
              <w:rPr>
                <w:rFonts w:eastAsiaTheme="minorEastAsia"/>
                <w:color w:val="000000"/>
                <w:kern w:val="24"/>
              </w:rPr>
              <w:t xml:space="preserve">Informed by the University of Texas System’s research on in-field pay inequities, this threshold measures whether students of color, students from low-income backgrounds, and women meet the median earnings of their more advantaged peers (White students, high-income students, or men). </w:t>
            </w:r>
          </w:p>
        </w:tc>
      </w:tr>
      <w:tr w:rsidR="00096C77" w:rsidRPr="0051746B" w14:paraId="1D5BC28C" w14:textId="77777777" w:rsidTr="28BC4FBE">
        <w:trPr>
          <w:cantSplit/>
          <w:trHeight w:val="300"/>
        </w:trPr>
        <w:tc>
          <w:tcPr>
            <w:tcW w:w="760" w:type="dxa"/>
            <w:tcBorders>
              <w:top w:val="single" w:sz="8" w:space="0" w:color="FFFFFF" w:themeColor="background1"/>
              <w:left w:val="single" w:sz="8" w:space="0" w:color="FFFFFF" w:themeColor="background1"/>
              <w:bottom w:val="single" w:sz="8" w:space="0" w:color="FFFFFF" w:themeColor="background1"/>
              <w:right w:val="nil"/>
            </w:tcBorders>
            <w:shd w:val="clear" w:color="auto" w:fill="83A7BF"/>
            <w:tcMar>
              <w:top w:w="72" w:type="dxa"/>
              <w:left w:w="144" w:type="dxa"/>
              <w:bottom w:w="72" w:type="dxa"/>
              <w:right w:w="144" w:type="dxa"/>
            </w:tcMar>
            <w:hideMark/>
          </w:tcPr>
          <w:p w14:paraId="4BCD03B9" w14:textId="77777777" w:rsidR="00096C77" w:rsidRPr="0051746B" w:rsidRDefault="00096C77" w:rsidP="002F0896">
            <w:pPr>
              <w:spacing w:after="0" w:line="240" w:lineRule="auto"/>
              <w:rPr>
                <w:rFonts w:eastAsia="Times New Roman"/>
              </w:rPr>
            </w:pPr>
            <w:r w:rsidRPr="0051746B">
              <w:rPr>
                <w:rFonts w:eastAsia="Times New Roman"/>
                <w:b/>
                <w:bCs/>
                <w:color w:val="FFFFFF" w:themeColor="background1"/>
                <w:kern w:val="24"/>
              </w:rPr>
              <w:t>3</w:t>
            </w:r>
          </w:p>
        </w:tc>
        <w:tc>
          <w:tcPr>
            <w:tcW w:w="8680"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tcMar>
              <w:top w:w="72" w:type="dxa"/>
              <w:left w:w="144" w:type="dxa"/>
              <w:bottom w:w="72" w:type="dxa"/>
              <w:right w:w="144" w:type="dxa"/>
            </w:tcMar>
            <w:hideMark/>
          </w:tcPr>
          <w:p w14:paraId="1314BB22" w14:textId="0BF9E05E" w:rsidR="00096C77" w:rsidRPr="0051746B" w:rsidRDefault="00096C77" w:rsidP="007441F0">
            <w:pPr>
              <w:spacing w:after="0" w:line="240" w:lineRule="auto"/>
              <w:rPr>
                <w:rFonts w:eastAsia="Times New Roman"/>
              </w:rPr>
            </w:pPr>
            <w:r w:rsidRPr="0051746B">
              <w:rPr>
                <w:rFonts w:eastAsiaTheme="minorEastAsia"/>
                <w:b/>
                <w:bCs/>
                <w:color w:val="000000"/>
                <w:kern w:val="24"/>
              </w:rPr>
              <w:t>Economic Mobility:</w:t>
            </w:r>
            <w:r w:rsidRPr="0051746B">
              <w:rPr>
                <w:rFonts w:eastAsiaTheme="minorEastAsia"/>
                <w:color w:val="000000"/>
                <w:kern w:val="24"/>
              </w:rPr>
              <w:t xml:space="preserve"> Informed by Opportunity Insights’ measurement of economic mobility across institutions, this threshold measures whether students earn enough to enter the fourth (upper middle) income quintile</w:t>
            </w:r>
            <w:r w:rsidR="00046FC8" w:rsidRPr="0051746B">
              <w:rPr>
                <w:rFonts w:eastAsiaTheme="minorEastAsia"/>
                <w:color w:val="000000"/>
                <w:kern w:val="24"/>
              </w:rPr>
              <w:t>,</w:t>
            </w:r>
            <w:r w:rsidRPr="0051746B">
              <w:rPr>
                <w:rFonts w:eastAsiaTheme="minorEastAsia"/>
                <w:color w:val="000000"/>
                <w:kern w:val="24"/>
              </w:rPr>
              <w:t xml:space="preserve"> regardless of field of study. </w:t>
            </w:r>
          </w:p>
        </w:tc>
      </w:tr>
      <w:tr w:rsidR="00096C77" w:rsidRPr="0051746B" w14:paraId="535DC6A0" w14:textId="77777777" w:rsidTr="28BC4FBE">
        <w:trPr>
          <w:cantSplit/>
          <w:trHeight w:val="300"/>
        </w:trPr>
        <w:tc>
          <w:tcPr>
            <w:tcW w:w="760" w:type="dxa"/>
            <w:tcBorders>
              <w:top w:val="single" w:sz="8" w:space="0" w:color="FFFFFF" w:themeColor="background1"/>
              <w:left w:val="single" w:sz="8" w:space="0" w:color="FFFFFF" w:themeColor="background1"/>
              <w:bottom w:val="single" w:sz="8" w:space="0" w:color="FFFFFF" w:themeColor="background1"/>
              <w:right w:val="nil"/>
            </w:tcBorders>
            <w:shd w:val="clear" w:color="auto" w:fill="83A7BF"/>
            <w:tcMar>
              <w:top w:w="72" w:type="dxa"/>
              <w:left w:w="144" w:type="dxa"/>
              <w:bottom w:w="72" w:type="dxa"/>
              <w:right w:w="144" w:type="dxa"/>
            </w:tcMar>
            <w:hideMark/>
          </w:tcPr>
          <w:p w14:paraId="64433B5D" w14:textId="77777777" w:rsidR="00096C77" w:rsidRPr="0051746B" w:rsidRDefault="00096C77" w:rsidP="002F0896">
            <w:pPr>
              <w:spacing w:after="0" w:line="240" w:lineRule="auto"/>
              <w:rPr>
                <w:rFonts w:eastAsia="Times New Roman"/>
              </w:rPr>
            </w:pPr>
            <w:r w:rsidRPr="0051746B">
              <w:rPr>
                <w:rFonts w:eastAsiaTheme="minorEastAsia"/>
                <w:b/>
                <w:bCs/>
                <w:color w:val="FFFFFF" w:themeColor="background1"/>
                <w:kern w:val="24"/>
              </w:rPr>
              <w:lastRenderedPageBreak/>
              <w:t>4</w:t>
            </w:r>
          </w:p>
        </w:tc>
        <w:tc>
          <w:tcPr>
            <w:tcW w:w="8680"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tcMar>
              <w:top w:w="72" w:type="dxa"/>
              <w:left w:w="144" w:type="dxa"/>
              <w:bottom w:w="72" w:type="dxa"/>
              <w:right w:w="144" w:type="dxa"/>
            </w:tcMar>
            <w:hideMark/>
          </w:tcPr>
          <w:p w14:paraId="02495C12" w14:textId="77777777" w:rsidR="00096C77" w:rsidRPr="0051746B" w:rsidRDefault="00096C77" w:rsidP="007441F0">
            <w:pPr>
              <w:spacing w:after="0" w:line="240" w:lineRule="auto"/>
              <w:rPr>
                <w:rFonts w:eastAsia="Times New Roman"/>
              </w:rPr>
            </w:pPr>
            <w:r w:rsidRPr="0051746B">
              <w:rPr>
                <w:rFonts w:eastAsiaTheme="minorEastAsia"/>
                <w:b/>
                <w:bCs/>
                <w:color w:val="000000"/>
                <w:kern w:val="24"/>
              </w:rPr>
              <w:t>Economic Security:</w:t>
            </w:r>
            <w:r w:rsidRPr="0051746B">
              <w:rPr>
                <w:rFonts w:eastAsiaTheme="minorEastAsia"/>
                <w:color w:val="000000"/>
                <w:kern w:val="24"/>
              </w:rPr>
              <w:t xml:space="preserve"> While sufficient earnings can create a stable life, wealth is key to building the type of security needed to withstand life’s financial shocks, so this threshold measures whether students reach median levels of wealth. </w:t>
            </w:r>
          </w:p>
        </w:tc>
      </w:tr>
      <w:tr w:rsidR="00096C77" w:rsidRPr="0051746B" w14:paraId="1A844F28" w14:textId="77777777" w:rsidTr="28BC4FBE">
        <w:trPr>
          <w:cantSplit/>
          <w:trHeight w:val="300"/>
        </w:trPr>
        <w:tc>
          <w:tcPr>
            <w:tcW w:w="760" w:type="dxa"/>
            <w:tcBorders>
              <w:top w:val="single" w:sz="8" w:space="0" w:color="FFFFFF" w:themeColor="background1"/>
              <w:left w:val="single" w:sz="8" w:space="0" w:color="FFFFFF" w:themeColor="background1"/>
              <w:bottom w:val="single" w:sz="8" w:space="0" w:color="FFFFFF" w:themeColor="background1"/>
              <w:right w:val="nil"/>
            </w:tcBorders>
            <w:shd w:val="clear" w:color="auto" w:fill="83A7BF"/>
            <w:tcMar>
              <w:top w:w="72" w:type="dxa"/>
              <w:left w:w="144" w:type="dxa"/>
              <w:bottom w:w="72" w:type="dxa"/>
              <w:right w:w="144" w:type="dxa"/>
            </w:tcMar>
            <w:hideMark/>
          </w:tcPr>
          <w:p w14:paraId="4F99C8C9" w14:textId="77777777" w:rsidR="00096C77" w:rsidRPr="0051746B" w:rsidRDefault="00096C77" w:rsidP="002F0896">
            <w:pPr>
              <w:spacing w:after="0" w:line="240" w:lineRule="auto"/>
              <w:rPr>
                <w:rFonts w:eastAsia="Times New Roman"/>
              </w:rPr>
            </w:pPr>
            <w:r w:rsidRPr="0051746B">
              <w:rPr>
                <w:rFonts w:eastAsiaTheme="minorEastAsia"/>
                <w:b/>
                <w:bCs/>
                <w:color w:val="FFFFFF" w:themeColor="background1"/>
                <w:kern w:val="24"/>
              </w:rPr>
              <w:t>5</w:t>
            </w:r>
          </w:p>
        </w:tc>
        <w:tc>
          <w:tcPr>
            <w:tcW w:w="8680" w:type="dxa"/>
            <w:tcBorders>
              <w:top w:val="single" w:sz="8" w:space="0" w:color="FFFFFF" w:themeColor="background1"/>
              <w:left w:val="nil"/>
              <w:bottom w:val="single" w:sz="8" w:space="0" w:color="FFFFFF" w:themeColor="background1"/>
              <w:right w:val="single" w:sz="8" w:space="0" w:color="FFFFFF" w:themeColor="background1"/>
            </w:tcBorders>
            <w:shd w:val="clear" w:color="auto" w:fill="D9D9D9" w:themeFill="background1" w:themeFillShade="D9"/>
            <w:tcMar>
              <w:top w:w="72" w:type="dxa"/>
              <w:left w:w="144" w:type="dxa"/>
              <w:bottom w:w="72" w:type="dxa"/>
              <w:right w:w="144" w:type="dxa"/>
            </w:tcMar>
            <w:hideMark/>
          </w:tcPr>
          <w:p w14:paraId="59B89DA3" w14:textId="77777777" w:rsidR="00096C77" w:rsidRPr="0051746B" w:rsidRDefault="00096C77" w:rsidP="007441F0">
            <w:pPr>
              <w:spacing w:after="0" w:line="240" w:lineRule="auto"/>
              <w:rPr>
                <w:rFonts w:eastAsia="Times New Roman"/>
              </w:rPr>
            </w:pPr>
            <w:r w:rsidRPr="0051746B">
              <w:rPr>
                <w:rFonts w:eastAsiaTheme="minorEastAsia"/>
                <w:b/>
                <w:bCs/>
                <w:color w:val="000000"/>
                <w:kern w:val="24"/>
              </w:rPr>
              <w:t>Wealth Parity</w:t>
            </w:r>
            <w:r w:rsidRPr="0051746B">
              <w:rPr>
                <w:rFonts w:eastAsiaTheme="minorEastAsia"/>
                <w:b/>
                <w:bCs/>
                <w:color w:val="000000" w:themeColor="text1"/>
              </w:rPr>
              <w:t>:</w:t>
            </w:r>
            <w:r w:rsidRPr="0051746B">
              <w:rPr>
                <w:rFonts w:eastAsiaTheme="minorEastAsia"/>
                <w:color w:val="000000" w:themeColor="text1"/>
              </w:rPr>
              <w:t xml:space="preserve"> Mirroring the earnings parity threshold, this threshold measures whether students of color, students from low-income backgrounds, and women reach the level of wealth attained</w:t>
            </w:r>
            <w:r w:rsidRPr="0051746B">
              <w:rPr>
                <w:rFonts w:eastAsiaTheme="minorEastAsia"/>
                <w:color w:val="000000"/>
                <w:kern w:val="24"/>
              </w:rPr>
              <w:t xml:space="preserve"> by their more privileged White, high-income, or male peers. </w:t>
            </w:r>
          </w:p>
        </w:tc>
      </w:tr>
    </w:tbl>
    <w:p w14:paraId="74E5F694" w14:textId="05C46AC6" w:rsidR="0095347C" w:rsidRPr="0051746B" w:rsidRDefault="0095347C" w:rsidP="006F4E11">
      <w:pPr>
        <w:pStyle w:val="paragraph"/>
        <w:spacing w:beforeAutospacing="0" w:after="120" w:afterAutospacing="0"/>
        <w:rPr>
          <w:rFonts w:ascii="Calibri" w:eastAsia="Calibri" w:hAnsi="Calibri" w:cs="Calibri"/>
          <w:color w:val="000000" w:themeColor="text1"/>
          <w:sz w:val="22"/>
          <w:szCs w:val="22"/>
        </w:rPr>
      </w:pPr>
      <w:r w:rsidRPr="0051746B">
        <w:rPr>
          <w:rFonts w:ascii="Calibri" w:eastAsia="Calibri" w:hAnsi="Calibri" w:cs="Calibri"/>
          <w:color w:val="000000" w:themeColor="text1"/>
          <w:sz w:val="22"/>
          <w:szCs w:val="22"/>
        </w:rPr>
        <w:t xml:space="preserve">Source: </w:t>
      </w:r>
      <w:r w:rsidR="0077166E" w:rsidRPr="0051746B">
        <w:rPr>
          <w:rFonts w:ascii="Calibri" w:eastAsia="Calibri" w:hAnsi="Calibri" w:cs="Calibri"/>
          <w:color w:val="000000" w:themeColor="text1"/>
          <w:sz w:val="22"/>
          <w:szCs w:val="22"/>
        </w:rPr>
        <w:t xml:space="preserve">Threshold definitions from the Postsecondary Value Commission’s 2021 report, </w:t>
      </w:r>
      <w:r w:rsidR="0077166E" w:rsidRPr="0051746B">
        <w:rPr>
          <w:rFonts w:ascii="Calibri" w:eastAsia="Calibri" w:hAnsi="Calibri" w:cs="Calibri"/>
          <w:i/>
          <w:color w:val="000000" w:themeColor="text1"/>
          <w:sz w:val="22"/>
          <w:szCs w:val="22"/>
        </w:rPr>
        <w:t>Equitable value: Promoting economic mobility and social justice through postsecondary education</w:t>
      </w:r>
      <w:r w:rsidR="00BB3893" w:rsidRPr="0051746B">
        <w:rPr>
          <w:rFonts w:ascii="Calibri" w:eastAsia="Calibri" w:hAnsi="Calibri" w:cs="Calibri"/>
          <w:i/>
          <w:color w:val="000000" w:themeColor="text1"/>
          <w:sz w:val="22"/>
          <w:szCs w:val="22"/>
        </w:rPr>
        <w:t>.</w:t>
      </w:r>
    </w:p>
    <w:p w14:paraId="568143B8" w14:textId="26CA189C" w:rsidR="00E40A0F" w:rsidRPr="0051746B" w:rsidRDefault="00DA69BA" w:rsidP="002F0896">
      <w:pPr>
        <w:pStyle w:val="NoSpacing"/>
        <w:rPr>
          <w:rFonts w:ascii="Calibri" w:eastAsia="Calibri" w:hAnsi="Calibri" w:cs="Calibri"/>
          <w:color w:val="000000" w:themeColor="text1"/>
        </w:rPr>
      </w:pPr>
      <w:r w:rsidRPr="0051746B">
        <w:t xml:space="preserve">This paper </w:t>
      </w:r>
      <w:r w:rsidR="00293864" w:rsidRPr="0051746B">
        <w:t xml:space="preserve">focuses </w:t>
      </w:r>
      <w:r w:rsidRPr="0051746B">
        <w:t xml:space="preserve">on students’ minimum economic return as measured by Threshold 0, the lowest threshold. </w:t>
      </w:r>
      <w:r w:rsidR="00667A9A" w:rsidRPr="0051746B">
        <w:t>S</w:t>
      </w:r>
      <w:r w:rsidRPr="0051746B">
        <w:t>tudent</w:t>
      </w:r>
      <w:r w:rsidR="00667A9A" w:rsidRPr="0051746B">
        <w:t>s</w:t>
      </w:r>
      <w:r w:rsidRPr="0051746B">
        <w:t xml:space="preserve"> meet Threshold 0 if they earn at least as much as high school graduate</w:t>
      </w:r>
      <w:r w:rsidR="00886C38" w:rsidRPr="0051746B">
        <w:t>s</w:t>
      </w:r>
      <w:r w:rsidR="00905E15" w:rsidRPr="0051746B">
        <w:t xml:space="preserve"> in their state</w:t>
      </w:r>
      <w:r w:rsidRPr="0051746B">
        <w:t xml:space="preserve">, plus enough to recoup their investment in college within </w:t>
      </w:r>
      <w:r w:rsidR="00886C38" w:rsidRPr="0051746B">
        <w:t xml:space="preserve">10 </w:t>
      </w:r>
      <w:r w:rsidRPr="0051746B">
        <w:t xml:space="preserve">years. </w:t>
      </w:r>
      <w:r w:rsidR="00F0129A" w:rsidRPr="0051746B">
        <w:rPr>
          <w:rFonts w:ascii="Calibri" w:eastAsia="Calibri" w:hAnsi="Calibri" w:cs="Calibri"/>
          <w:color w:val="000000" w:themeColor="text1"/>
        </w:rPr>
        <w:t xml:space="preserve">Affordability is a key </w:t>
      </w:r>
      <w:r w:rsidR="00886C38" w:rsidRPr="0051746B">
        <w:rPr>
          <w:rFonts w:ascii="Calibri" w:eastAsia="Calibri" w:hAnsi="Calibri" w:cs="Calibri"/>
          <w:color w:val="000000" w:themeColor="text1"/>
        </w:rPr>
        <w:t>factor in</w:t>
      </w:r>
      <w:r w:rsidR="00F0129A" w:rsidRPr="0051746B">
        <w:rPr>
          <w:rFonts w:ascii="Calibri" w:eastAsia="Calibri" w:hAnsi="Calibri" w:cs="Calibri"/>
          <w:color w:val="000000" w:themeColor="text1"/>
        </w:rPr>
        <w:t xml:space="preserve"> whether students </w:t>
      </w:r>
      <w:r w:rsidRPr="0051746B">
        <w:rPr>
          <w:rFonts w:ascii="Calibri" w:eastAsia="Calibri" w:hAnsi="Calibri" w:cs="Calibri"/>
          <w:color w:val="000000" w:themeColor="text1"/>
        </w:rPr>
        <w:t xml:space="preserve">reach Threshold 0, and thus </w:t>
      </w:r>
      <w:r w:rsidR="00F0129A" w:rsidRPr="0051746B">
        <w:rPr>
          <w:rFonts w:ascii="Calibri" w:eastAsia="Calibri" w:hAnsi="Calibri" w:cs="Calibri"/>
          <w:color w:val="000000" w:themeColor="text1"/>
        </w:rPr>
        <w:t>receive value</w:t>
      </w:r>
      <w:r w:rsidR="0B6F62A3" w:rsidRPr="0051746B">
        <w:rPr>
          <w:rFonts w:ascii="Calibri" w:eastAsia="Calibri" w:hAnsi="Calibri" w:cs="Calibri"/>
          <w:color w:val="000000" w:themeColor="text1"/>
        </w:rPr>
        <w:t>—</w:t>
      </w:r>
      <w:r w:rsidR="00F0129A" w:rsidRPr="0051746B">
        <w:rPr>
          <w:rFonts w:ascii="Calibri" w:eastAsia="Calibri" w:hAnsi="Calibri" w:cs="Calibri"/>
          <w:color w:val="000000" w:themeColor="text1"/>
        </w:rPr>
        <w:t>in other words</w:t>
      </w:r>
      <w:r w:rsidR="00813363" w:rsidRPr="0051746B">
        <w:rPr>
          <w:rFonts w:ascii="Calibri" w:eastAsia="Calibri" w:hAnsi="Calibri" w:cs="Calibri"/>
          <w:color w:val="000000" w:themeColor="text1"/>
        </w:rPr>
        <w:t>,</w:t>
      </w:r>
      <w:r w:rsidR="00F0129A" w:rsidRPr="0051746B">
        <w:rPr>
          <w:rFonts w:ascii="Calibri" w:eastAsia="Calibri" w:hAnsi="Calibri" w:cs="Calibri"/>
          <w:color w:val="000000" w:themeColor="text1"/>
        </w:rPr>
        <w:t xml:space="preserve"> whether the</w:t>
      </w:r>
      <w:r w:rsidR="008B3159" w:rsidRPr="0051746B">
        <w:rPr>
          <w:rFonts w:ascii="Calibri" w:eastAsia="Calibri" w:hAnsi="Calibri" w:cs="Calibri"/>
          <w:color w:val="000000" w:themeColor="text1"/>
        </w:rPr>
        <w:t>ir</w:t>
      </w:r>
      <w:r w:rsidR="00F0129A" w:rsidRPr="0051746B">
        <w:rPr>
          <w:rFonts w:ascii="Calibri" w:eastAsia="Calibri" w:hAnsi="Calibri" w:cs="Calibri"/>
          <w:color w:val="000000" w:themeColor="text1"/>
        </w:rPr>
        <w:t xml:space="preserve"> return</w:t>
      </w:r>
      <w:r w:rsidR="008B3159" w:rsidRPr="0051746B">
        <w:rPr>
          <w:rFonts w:ascii="Calibri" w:eastAsia="Calibri" w:hAnsi="Calibri" w:cs="Calibri"/>
          <w:color w:val="000000" w:themeColor="text1"/>
        </w:rPr>
        <w:t>s are</w:t>
      </w:r>
      <w:r w:rsidR="00F0129A" w:rsidRPr="0051746B">
        <w:rPr>
          <w:rFonts w:ascii="Calibri" w:eastAsia="Calibri" w:hAnsi="Calibri" w:cs="Calibri"/>
          <w:color w:val="000000" w:themeColor="text1"/>
        </w:rPr>
        <w:t xml:space="preserve"> worth the</w:t>
      </w:r>
      <w:r w:rsidR="008B3159" w:rsidRPr="0051746B">
        <w:rPr>
          <w:rFonts w:ascii="Calibri" w:eastAsia="Calibri" w:hAnsi="Calibri" w:cs="Calibri"/>
          <w:color w:val="000000" w:themeColor="text1"/>
        </w:rPr>
        <w:t>ir</w:t>
      </w:r>
      <w:r w:rsidR="00F0129A" w:rsidRPr="0051746B">
        <w:rPr>
          <w:rFonts w:ascii="Calibri" w:eastAsia="Calibri" w:hAnsi="Calibri" w:cs="Calibri"/>
          <w:color w:val="000000" w:themeColor="text1"/>
        </w:rPr>
        <w:t xml:space="preserve"> investment</w:t>
      </w:r>
      <w:r w:rsidR="00F919AE" w:rsidRPr="0051746B">
        <w:rPr>
          <w:rFonts w:ascii="Calibri" w:eastAsia="Calibri" w:hAnsi="Calibri" w:cs="Calibri"/>
          <w:color w:val="000000" w:themeColor="text1"/>
        </w:rPr>
        <w:t>s</w:t>
      </w:r>
      <w:r w:rsidR="00F0129A" w:rsidRPr="0051746B">
        <w:rPr>
          <w:rFonts w:ascii="Calibri" w:eastAsia="Calibri" w:hAnsi="Calibri" w:cs="Calibri"/>
          <w:color w:val="000000" w:themeColor="text1"/>
        </w:rPr>
        <w:t xml:space="preserve">. </w:t>
      </w:r>
      <w:r w:rsidR="00523222" w:rsidRPr="0051746B">
        <w:rPr>
          <w:rFonts w:ascii="Calibri" w:eastAsia="Calibri" w:hAnsi="Calibri" w:cs="Calibri"/>
          <w:color w:val="000000" w:themeColor="text1"/>
        </w:rPr>
        <w:t>For example, a</w:t>
      </w:r>
      <w:r w:rsidR="00F47FEB" w:rsidRPr="0051746B">
        <w:rPr>
          <w:rFonts w:ascii="Calibri" w:eastAsia="Calibri" w:hAnsi="Calibri" w:cs="Calibri"/>
          <w:color w:val="000000" w:themeColor="text1"/>
        </w:rPr>
        <w:t xml:space="preserve"> </w:t>
      </w:r>
      <w:r w:rsidR="00C7407D" w:rsidRPr="0051746B">
        <w:rPr>
          <w:rFonts w:ascii="Calibri" w:eastAsia="Calibri" w:hAnsi="Calibri" w:cs="Calibri"/>
          <w:color w:val="000000" w:themeColor="text1"/>
        </w:rPr>
        <w:t>more expensive</w:t>
      </w:r>
      <w:r w:rsidR="00FA51A9" w:rsidRPr="0051746B">
        <w:rPr>
          <w:rFonts w:ascii="Calibri" w:eastAsia="Calibri" w:hAnsi="Calibri" w:cs="Calibri"/>
          <w:color w:val="000000" w:themeColor="text1"/>
        </w:rPr>
        <w:t xml:space="preserve"> </w:t>
      </w:r>
      <w:r w:rsidR="00F47FEB" w:rsidRPr="0051746B">
        <w:rPr>
          <w:rFonts w:ascii="Calibri" w:eastAsia="Calibri" w:hAnsi="Calibri" w:cs="Calibri"/>
          <w:color w:val="000000" w:themeColor="text1"/>
        </w:rPr>
        <w:t xml:space="preserve">institution </w:t>
      </w:r>
      <w:r w:rsidR="00170BC1" w:rsidRPr="0051746B">
        <w:rPr>
          <w:rFonts w:ascii="Calibri" w:eastAsia="Calibri" w:hAnsi="Calibri" w:cs="Calibri"/>
          <w:color w:val="000000" w:themeColor="text1"/>
        </w:rPr>
        <w:t>require</w:t>
      </w:r>
      <w:r w:rsidR="009868B3" w:rsidRPr="0051746B">
        <w:rPr>
          <w:rFonts w:ascii="Calibri" w:eastAsia="Calibri" w:hAnsi="Calibri" w:cs="Calibri"/>
          <w:color w:val="000000" w:themeColor="text1"/>
        </w:rPr>
        <w:t>s</w:t>
      </w:r>
      <w:r w:rsidR="00BE153B" w:rsidRPr="0051746B">
        <w:rPr>
          <w:rFonts w:ascii="Calibri" w:eastAsia="Calibri" w:hAnsi="Calibri" w:cs="Calibri"/>
          <w:color w:val="000000" w:themeColor="text1"/>
        </w:rPr>
        <w:t xml:space="preserve"> higher post-college earnings in order to deliver a minimum economic return </w:t>
      </w:r>
      <w:r w:rsidR="003C04C7" w:rsidRPr="0051746B">
        <w:rPr>
          <w:rFonts w:ascii="Calibri" w:eastAsia="Calibri" w:hAnsi="Calibri" w:cs="Calibri"/>
          <w:color w:val="000000" w:themeColor="text1"/>
        </w:rPr>
        <w:t>on investment</w:t>
      </w:r>
      <w:r w:rsidR="00BE153B" w:rsidRPr="0051746B">
        <w:rPr>
          <w:rFonts w:ascii="Calibri" w:eastAsia="Calibri" w:hAnsi="Calibri" w:cs="Calibri"/>
          <w:color w:val="000000" w:themeColor="text1"/>
        </w:rPr>
        <w:t xml:space="preserve">. </w:t>
      </w:r>
      <w:r w:rsidR="0093795A" w:rsidRPr="0051746B">
        <w:rPr>
          <w:rFonts w:ascii="Calibri" w:eastAsia="Calibri" w:hAnsi="Calibri" w:cs="Calibri"/>
          <w:color w:val="000000" w:themeColor="text1"/>
        </w:rPr>
        <w:t xml:space="preserve">Institutions can </w:t>
      </w:r>
      <w:r w:rsidR="007A7ECB" w:rsidRPr="0051746B">
        <w:rPr>
          <w:rFonts w:ascii="Calibri" w:eastAsia="Calibri" w:hAnsi="Calibri" w:cs="Calibri"/>
          <w:color w:val="000000" w:themeColor="text1"/>
        </w:rPr>
        <w:t>improve</w:t>
      </w:r>
      <w:r w:rsidR="0093795A" w:rsidRPr="0051746B">
        <w:rPr>
          <w:rFonts w:ascii="Calibri" w:eastAsia="Calibri" w:hAnsi="Calibri" w:cs="Calibri"/>
          <w:color w:val="000000" w:themeColor="text1"/>
        </w:rPr>
        <w:t xml:space="preserve"> their value by </w:t>
      </w:r>
      <w:r w:rsidR="00C7407D" w:rsidRPr="0051746B">
        <w:rPr>
          <w:rFonts w:ascii="Calibri" w:eastAsia="Calibri" w:hAnsi="Calibri" w:cs="Calibri"/>
          <w:color w:val="000000" w:themeColor="text1"/>
        </w:rPr>
        <w:t xml:space="preserve">working to increase </w:t>
      </w:r>
      <w:r w:rsidR="0093795A" w:rsidRPr="0051746B">
        <w:rPr>
          <w:rFonts w:ascii="Calibri" w:eastAsia="Calibri" w:hAnsi="Calibri" w:cs="Calibri"/>
          <w:color w:val="000000" w:themeColor="text1"/>
        </w:rPr>
        <w:t xml:space="preserve">the earnings </w:t>
      </w:r>
      <w:r w:rsidR="00491E06" w:rsidRPr="0051746B">
        <w:rPr>
          <w:rFonts w:ascii="Calibri" w:eastAsia="Calibri" w:hAnsi="Calibri" w:cs="Calibri"/>
          <w:color w:val="000000" w:themeColor="text1"/>
        </w:rPr>
        <w:t>their students receive after college</w:t>
      </w:r>
      <w:r w:rsidR="00B67EC7" w:rsidRPr="0051746B">
        <w:rPr>
          <w:rFonts w:ascii="Calibri" w:eastAsia="Calibri" w:hAnsi="Calibri" w:cs="Calibri"/>
          <w:color w:val="000000" w:themeColor="text1"/>
        </w:rPr>
        <w:t xml:space="preserve"> and/or</w:t>
      </w:r>
      <w:r w:rsidR="00523222" w:rsidRPr="0051746B">
        <w:rPr>
          <w:rFonts w:ascii="Calibri" w:eastAsia="Calibri" w:hAnsi="Calibri" w:cs="Calibri"/>
          <w:color w:val="000000" w:themeColor="text1"/>
        </w:rPr>
        <w:t xml:space="preserve"> by</w:t>
      </w:r>
      <w:r w:rsidR="00456E94" w:rsidRPr="0051746B">
        <w:rPr>
          <w:rFonts w:ascii="Calibri" w:eastAsia="Calibri" w:hAnsi="Calibri" w:cs="Calibri"/>
          <w:color w:val="000000" w:themeColor="text1"/>
        </w:rPr>
        <w:t xml:space="preserve"> </w:t>
      </w:r>
      <w:r w:rsidR="00491E06" w:rsidRPr="0051746B">
        <w:rPr>
          <w:rFonts w:ascii="Calibri" w:eastAsia="Calibri" w:hAnsi="Calibri" w:cs="Calibri"/>
          <w:color w:val="000000" w:themeColor="text1"/>
        </w:rPr>
        <w:t xml:space="preserve">decreasing </w:t>
      </w:r>
      <w:r w:rsidR="00F0129A" w:rsidRPr="0051746B">
        <w:rPr>
          <w:rFonts w:ascii="Calibri" w:eastAsia="Calibri" w:hAnsi="Calibri" w:cs="Calibri"/>
          <w:color w:val="000000" w:themeColor="text1"/>
        </w:rPr>
        <w:t xml:space="preserve">the </w:t>
      </w:r>
      <w:r w:rsidR="00456E94" w:rsidRPr="0051746B">
        <w:rPr>
          <w:rFonts w:ascii="Calibri" w:eastAsia="Calibri" w:hAnsi="Calibri" w:cs="Calibri"/>
          <w:color w:val="000000" w:themeColor="text1"/>
        </w:rPr>
        <w:t xml:space="preserve">net </w:t>
      </w:r>
      <w:r w:rsidR="00491E06" w:rsidRPr="0051746B">
        <w:rPr>
          <w:rFonts w:ascii="Calibri" w:eastAsia="Calibri" w:hAnsi="Calibri" w:cs="Calibri"/>
          <w:color w:val="000000" w:themeColor="text1"/>
        </w:rPr>
        <w:t xml:space="preserve">cost of their </w:t>
      </w:r>
      <w:r w:rsidR="00CB50B0" w:rsidRPr="0051746B">
        <w:rPr>
          <w:rFonts w:ascii="Calibri" w:eastAsia="Calibri" w:hAnsi="Calibri" w:cs="Calibri"/>
          <w:color w:val="000000" w:themeColor="text1"/>
        </w:rPr>
        <w:t>education</w:t>
      </w:r>
      <w:r w:rsidR="00523222" w:rsidRPr="0051746B">
        <w:rPr>
          <w:rFonts w:ascii="Calibri" w:eastAsia="Calibri" w:hAnsi="Calibri" w:cs="Calibri"/>
          <w:color w:val="000000" w:themeColor="text1"/>
        </w:rPr>
        <w:t xml:space="preserve">, </w:t>
      </w:r>
      <w:r w:rsidR="00456E94" w:rsidRPr="0051746B">
        <w:rPr>
          <w:rFonts w:ascii="Calibri" w:eastAsia="Calibri" w:hAnsi="Calibri" w:cs="Calibri"/>
          <w:color w:val="000000" w:themeColor="text1"/>
        </w:rPr>
        <w:t>after accounting for grant aid</w:t>
      </w:r>
      <w:r w:rsidR="00B67EC7" w:rsidRPr="0051746B">
        <w:rPr>
          <w:rFonts w:ascii="Calibri" w:eastAsia="Calibri" w:hAnsi="Calibri" w:cs="Calibri"/>
          <w:color w:val="000000" w:themeColor="text1"/>
        </w:rPr>
        <w:t>.</w:t>
      </w:r>
      <w:r w:rsidR="00F0129A" w:rsidRPr="0051746B">
        <w:rPr>
          <w:rFonts w:ascii="Calibri" w:eastAsia="Calibri" w:hAnsi="Calibri" w:cs="Calibri"/>
          <w:color w:val="000000" w:themeColor="text1"/>
        </w:rPr>
        <w:t xml:space="preserve"> </w:t>
      </w:r>
    </w:p>
    <w:p w14:paraId="58C871A8" w14:textId="77777777" w:rsidR="00EC347F" w:rsidRPr="0051746B" w:rsidRDefault="00EC347F" w:rsidP="00EC347F">
      <w:pPr>
        <w:pStyle w:val="NoSpacing"/>
        <w:rPr>
          <w:rFonts w:ascii="Calibri" w:eastAsia="Calibri" w:hAnsi="Calibri" w:cs="Calibri"/>
          <w:color w:val="000000" w:themeColor="text1"/>
        </w:rPr>
      </w:pPr>
    </w:p>
    <w:p w14:paraId="366F2E4B" w14:textId="7BA9890A" w:rsidR="00F0129A" w:rsidRPr="0051746B" w:rsidRDefault="002B724F" w:rsidP="00C7407D">
      <w:pPr>
        <w:pStyle w:val="NoSpacing"/>
        <w:rPr>
          <w:rFonts w:ascii="Calibri" w:eastAsia="Calibri" w:hAnsi="Calibri" w:cs="Calibri"/>
          <w:color w:val="000000" w:themeColor="text1"/>
        </w:rPr>
      </w:pPr>
      <w:r w:rsidRPr="0051746B">
        <w:rPr>
          <w:rFonts w:ascii="Calibri" w:eastAsia="Calibri" w:hAnsi="Calibri" w:cs="Calibri"/>
          <w:color w:val="000000" w:themeColor="text1"/>
        </w:rPr>
        <w:t>A</w:t>
      </w:r>
      <w:r w:rsidR="00F0129A" w:rsidRPr="0051746B">
        <w:rPr>
          <w:rFonts w:ascii="Calibri" w:eastAsia="Calibri" w:hAnsi="Calibri" w:cs="Calibri"/>
          <w:color w:val="000000" w:themeColor="text1"/>
        </w:rPr>
        <w:t xml:space="preserve">ffordability is </w:t>
      </w:r>
      <w:r w:rsidR="0070587A" w:rsidRPr="0051746B">
        <w:rPr>
          <w:rFonts w:ascii="Calibri" w:eastAsia="Calibri" w:hAnsi="Calibri" w:cs="Calibri"/>
          <w:color w:val="000000" w:themeColor="text1"/>
        </w:rPr>
        <w:t xml:space="preserve">a key </w:t>
      </w:r>
      <w:r w:rsidR="00F0129A" w:rsidRPr="0051746B">
        <w:rPr>
          <w:rFonts w:ascii="Calibri" w:eastAsia="Calibri" w:hAnsi="Calibri" w:cs="Calibri"/>
          <w:color w:val="000000" w:themeColor="text1"/>
        </w:rPr>
        <w:t xml:space="preserve">lever </w:t>
      </w:r>
      <w:r w:rsidR="0070587A" w:rsidRPr="0051746B">
        <w:rPr>
          <w:rFonts w:ascii="Calibri" w:eastAsia="Calibri" w:hAnsi="Calibri" w:cs="Calibri"/>
          <w:color w:val="000000" w:themeColor="text1"/>
        </w:rPr>
        <w:t>that</w:t>
      </w:r>
      <w:r w:rsidR="00F0129A" w:rsidRPr="0051746B">
        <w:rPr>
          <w:rFonts w:ascii="Calibri" w:eastAsia="Calibri" w:hAnsi="Calibri" w:cs="Calibri"/>
          <w:color w:val="000000" w:themeColor="text1"/>
        </w:rPr>
        <w:t xml:space="preserve"> policymakers can pull to improve postsecondary value, especially for students from low-income or low-wealth backgrounds. </w:t>
      </w:r>
      <w:r w:rsidR="008E7BEC" w:rsidRPr="0051746B">
        <w:rPr>
          <w:rFonts w:ascii="Calibri" w:eastAsia="Calibri" w:hAnsi="Calibri" w:cs="Calibri"/>
          <w:color w:val="000000" w:themeColor="text1"/>
        </w:rPr>
        <w:t xml:space="preserve">This analysis </w:t>
      </w:r>
      <w:r w:rsidR="0018429B" w:rsidRPr="0051746B">
        <w:rPr>
          <w:rFonts w:ascii="Calibri" w:eastAsia="Calibri" w:hAnsi="Calibri" w:cs="Calibri"/>
          <w:color w:val="000000" w:themeColor="text1"/>
        </w:rPr>
        <w:t xml:space="preserve">focuses on </w:t>
      </w:r>
      <w:r w:rsidR="00F77502" w:rsidRPr="0051746B">
        <w:rPr>
          <w:rFonts w:ascii="Calibri" w:eastAsia="Calibri" w:hAnsi="Calibri" w:cs="Calibri"/>
          <w:color w:val="000000" w:themeColor="text1"/>
        </w:rPr>
        <w:t>the</w:t>
      </w:r>
      <w:r w:rsidR="0026379B" w:rsidRPr="0051746B">
        <w:rPr>
          <w:rFonts w:ascii="Calibri" w:eastAsia="Calibri" w:hAnsi="Calibri" w:cs="Calibri"/>
          <w:color w:val="000000" w:themeColor="text1"/>
        </w:rPr>
        <w:t xml:space="preserve"> affordability lever and</w:t>
      </w:r>
      <w:r w:rsidR="008E7BEC" w:rsidRPr="0051746B">
        <w:rPr>
          <w:rFonts w:ascii="Calibri" w:eastAsia="Calibri" w:hAnsi="Calibri" w:cs="Calibri"/>
          <w:color w:val="000000" w:themeColor="text1"/>
        </w:rPr>
        <w:t xml:space="preserve"> models how</w:t>
      </w:r>
      <w:r w:rsidR="00F0129A" w:rsidRPr="0051746B">
        <w:rPr>
          <w:rFonts w:ascii="Calibri" w:eastAsia="Calibri" w:hAnsi="Calibri" w:cs="Calibri"/>
          <w:color w:val="000000" w:themeColor="text1"/>
        </w:rPr>
        <w:t xml:space="preserve"> changes to state and federal financial aid programs would increase the number of institutions where the typical student earns more than Threshold 0. </w:t>
      </w:r>
      <w:r w:rsidR="001A3DE7" w:rsidRPr="0051746B">
        <w:rPr>
          <w:rFonts w:ascii="Calibri" w:eastAsia="Calibri" w:hAnsi="Calibri" w:cs="Calibri"/>
          <w:color w:val="000000" w:themeColor="text1"/>
        </w:rPr>
        <w:t xml:space="preserve">While there are other </w:t>
      </w:r>
      <w:r w:rsidR="000B0D78" w:rsidRPr="0051746B">
        <w:rPr>
          <w:rFonts w:ascii="Calibri" w:eastAsia="Calibri" w:hAnsi="Calibri" w:cs="Calibri"/>
          <w:color w:val="000000" w:themeColor="text1"/>
        </w:rPr>
        <w:t>factors that influence economic value</w:t>
      </w:r>
      <w:r w:rsidR="0058338B" w:rsidRPr="0051746B">
        <w:rPr>
          <w:rFonts w:ascii="Calibri" w:eastAsia="Calibri" w:hAnsi="Calibri" w:cs="Calibri"/>
          <w:color w:val="000000" w:themeColor="text1"/>
        </w:rPr>
        <w:t>,</w:t>
      </w:r>
      <w:r w:rsidR="000B0D78" w:rsidRPr="0051746B">
        <w:rPr>
          <w:rFonts w:ascii="Calibri" w:eastAsia="Calibri" w:hAnsi="Calibri" w:cs="Calibri"/>
          <w:color w:val="000000" w:themeColor="text1"/>
        </w:rPr>
        <w:t xml:space="preserve"> as well as valuable </w:t>
      </w:r>
      <w:r w:rsidR="3EE11039" w:rsidRPr="0051746B">
        <w:rPr>
          <w:rFonts w:ascii="Calibri" w:eastAsia="Calibri" w:hAnsi="Calibri" w:cs="Calibri"/>
          <w:color w:val="000000" w:themeColor="text1"/>
        </w:rPr>
        <w:t>non</w:t>
      </w:r>
      <w:r w:rsidR="37FF62B0" w:rsidRPr="0051746B">
        <w:rPr>
          <w:rFonts w:ascii="Calibri" w:eastAsia="Calibri" w:hAnsi="Calibri" w:cs="Calibri"/>
          <w:color w:val="000000" w:themeColor="text1"/>
        </w:rPr>
        <w:t>-</w:t>
      </w:r>
      <w:r w:rsidR="3EE11039" w:rsidRPr="0051746B">
        <w:rPr>
          <w:rFonts w:ascii="Calibri" w:eastAsia="Calibri" w:hAnsi="Calibri" w:cs="Calibri"/>
          <w:color w:val="000000" w:themeColor="text1"/>
        </w:rPr>
        <w:t>economic</w:t>
      </w:r>
      <w:r w:rsidR="000B0D78" w:rsidRPr="0051746B">
        <w:rPr>
          <w:rFonts w:ascii="Calibri" w:eastAsia="Calibri" w:hAnsi="Calibri" w:cs="Calibri"/>
          <w:color w:val="000000" w:themeColor="text1"/>
        </w:rPr>
        <w:t xml:space="preserve"> benefits of postsecondary education, t</w:t>
      </w:r>
      <w:r w:rsidR="00F77502" w:rsidRPr="0051746B">
        <w:rPr>
          <w:rFonts w:ascii="Calibri" w:eastAsia="Calibri" w:hAnsi="Calibri" w:cs="Calibri"/>
          <w:color w:val="000000" w:themeColor="text1"/>
        </w:rPr>
        <w:t xml:space="preserve">hey are not </w:t>
      </w:r>
      <w:r w:rsidR="00493168" w:rsidRPr="0051746B">
        <w:rPr>
          <w:rFonts w:ascii="Calibri" w:eastAsia="Calibri" w:hAnsi="Calibri" w:cs="Calibri"/>
          <w:color w:val="000000" w:themeColor="text1"/>
        </w:rPr>
        <w:t>covered in this p</w:t>
      </w:r>
      <w:r w:rsidR="00F77502" w:rsidRPr="0051746B">
        <w:rPr>
          <w:rFonts w:ascii="Calibri" w:eastAsia="Calibri" w:hAnsi="Calibri" w:cs="Calibri"/>
          <w:color w:val="000000" w:themeColor="text1"/>
        </w:rPr>
        <w:t xml:space="preserve">aper. </w:t>
      </w:r>
    </w:p>
    <w:p w14:paraId="4D20C601" w14:textId="2EB45975" w:rsidR="00AE1704" w:rsidRPr="0051746B" w:rsidRDefault="00AE1704" w:rsidP="007441F0">
      <w:pPr>
        <w:pStyle w:val="Heading1"/>
        <w:rPr>
          <w:rStyle w:val="eop"/>
        </w:rPr>
      </w:pPr>
      <w:bookmarkStart w:id="7" w:name="_Toc137489316"/>
      <w:r w:rsidRPr="0051746B">
        <w:rPr>
          <w:rStyle w:val="eop"/>
        </w:rPr>
        <w:t>Methodology</w:t>
      </w:r>
      <w:bookmarkEnd w:id="7"/>
    </w:p>
    <w:p w14:paraId="2266572C" w14:textId="4E7BDFA9" w:rsidR="00F20A7D" w:rsidRPr="0051746B" w:rsidDel="00146FEA" w:rsidRDefault="002750AE" w:rsidP="00C7407D">
      <w:pPr>
        <w:spacing w:line="240" w:lineRule="auto"/>
        <w:rPr>
          <w:rFonts w:eastAsiaTheme="minorEastAsia"/>
        </w:rPr>
      </w:pPr>
      <w:r w:rsidRPr="0051746B">
        <w:rPr>
          <w:rFonts w:eastAsiaTheme="minorEastAsia"/>
        </w:rPr>
        <w:t xml:space="preserve">Using publicly available data from the American Community Survey, </w:t>
      </w:r>
      <w:r w:rsidR="00FC71C4" w:rsidRPr="0051746B">
        <w:rPr>
          <w:rFonts w:eastAsiaTheme="minorEastAsia"/>
        </w:rPr>
        <w:t xml:space="preserve">the </w:t>
      </w:r>
      <w:r w:rsidRPr="0051746B">
        <w:rPr>
          <w:rFonts w:eastAsiaTheme="minorEastAsia"/>
        </w:rPr>
        <w:t>Integrated Postsecondary Data System (IPEDS), and the College Scorecard, this report</w:t>
      </w:r>
      <w:r w:rsidR="00AB648A" w:rsidRPr="0051746B">
        <w:rPr>
          <w:rFonts w:eastAsiaTheme="minorEastAsia"/>
        </w:rPr>
        <w:t xml:space="preserve"> </w:t>
      </w:r>
      <w:r w:rsidR="00514286" w:rsidRPr="0051746B">
        <w:rPr>
          <w:rFonts w:eastAsiaTheme="minorEastAsia"/>
        </w:rPr>
        <w:t xml:space="preserve">examines </w:t>
      </w:r>
      <w:r w:rsidR="003D52D6" w:rsidRPr="0051746B">
        <w:rPr>
          <w:rFonts w:eastAsiaTheme="minorEastAsia"/>
        </w:rPr>
        <w:t>whether</w:t>
      </w:r>
      <w:r w:rsidR="00514286" w:rsidRPr="0051746B">
        <w:rPr>
          <w:rFonts w:eastAsiaTheme="minorEastAsia"/>
        </w:rPr>
        <w:t xml:space="preserve"> </w:t>
      </w:r>
      <w:r w:rsidR="00E3320F" w:rsidRPr="0051746B">
        <w:rPr>
          <w:rFonts w:eastAsiaTheme="minorEastAsia"/>
        </w:rPr>
        <w:t>colleges deliver a minimum economic return to their students</w:t>
      </w:r>
      <w:r w:rsidR="003D52D6" w:rsidRPr="0051746B">
        <w:rPr>
          <w:rFonts w:eastAsiaTheme="minorEastAsia"/>
        </w:rPr>
        <w:t xml:space="preserve"> and</w:t>
      </w:r>
      <w:r w:rsidR="003C5439" w:rsidRPr="0051746B">
        <w:rPr>
          <w:rFonts w:eastAsiaTheme="minorEastAsia"/>
        </w:rPr>
        <w:t xml:space="preserve"> demonstrates</w:t>
      </w:r>
      <w:r w:rsidR="00B8196A" w:rsidRPr="0051746B">
        <w:rPr>
          <w:rFonts w:eastAsiaTheme="minorEastAsia"/>
        </w:rPr>
        <w:t xml:space="preserve"> </w:t>
      </w:r>
      <w:r w:rsidR="003D52D6" w:rsidRPr="0051746B">
        <w:rPr>
          <w:rFonts w:eastAsiaTheme="minorEastAsia"/>
        </w:rPr>
        <w:t xml:space="preserve">how </w:t>
      </w:r>
      <w:r w:rsidR="00C93C7D" w:rsidRPr="0051746B">
        <w:rPr>
          <w:rFonts w:eastAsiaTheme="minorEastAsia"/>
        </w:rPr>
        <w:t xml:space="preserve">changes to state and federal financial aid programs </w:t>
      </w:r>
      <w:r w:rsidR="008628D0" w:rsidRPr="0051746B">
        <w:rPr>
          <w:rFonts w:eastAsiaTheme="minorEastAsia"/>
        </w:rPr>
        <w:t xml:space="preserve">would </w:t>
      </w:r>
      <w:r w:rsidR="00DB7FD7" w:rsidRPr="0051746B">
        <w:rPr>
          <w:rFonts w:eastAsiaTheme="minorEastAsia"/>
        </w:rPr>
        <w:t>increase value</w:t>
      </w:r>
      <w:r w:rsidR="00E3320F" w:rsidRPr="0051746B">
        <w:rPr>
          <w:rFonts w:eastAsiaTheme="minorEastAsia"/>
        </w:rPr>
        <w:t>.</w:t>
      </w:r>
      <w:r w:rsidR="00E91FB4" w:rsidRPr="0051746B">
        <w:rPr>
          <w:rFonts w:eastAsiaTheme="minorEastAsia"/>
        </w:rPr>
        <w:t xml:space="preserve"> </w:t>
      </w:r>
      <w:r w:rsidR="00126733" w:rsidRPr="0051746B">
        <w:rPr>
          <w:rFonts w:eastAsiaTheme="minorEastAsia"/>
        </w:rPr>
        <w:t>Students’</w:t>
      </w:r>
      <w:r w:rsidR="6AD1FE04" w:rsidRPr="0051746B">
        <w:rPr>
          <w:rFonts w:eastAsiaTheme="minorEastAsia"/>
        </w:rPr>
        <w:t xml:space="preserve"> </w:t>
      </w:r>
      <w:r w:rsidRPr="0051746B">
        <w:rPr>
          <w:rFonts w:eastAsiaTheme="minorEastAsia"/>
        </w:rPr>
        <w:t xml:space="preserve">minimum economic return </w:t>
      </w:r>
      <w:r w:rsidR="00126733" w:rsidRPr="0051746B">
        <w:rPr>
          <w:rStyle w:val="normaltextrun"/>
          <w:rFonts w:eastAsiaTheme="minorEastAsia"/>
        </w:rPr>
        <w:t xml:space="preserve">is measured by </w:t>
      </w:r>
      <w:r w:rsidR="00803854" w:rsidRPr="0051746B">
        <w:rPr>
          <w:rStyle w:val="normaltextrun"/>
          <w:rFonts w:eastAsiaTheme="minorEastAsia"/>
        </w:rPr>
        <w:t xml:space="preserve">the Postsecondary Value Framework’s </w:t>
      </w:r>
      <w:r w:rsidR="00126733" w:rsidRPr="0051746B">
        <w:rPr>
          <w:rStyle w:val="normaltextrun"/>
          <w:rFonts w:eastAsiaTheme="minorEastAsia"/>
        </w:rPr>
        <w:t>“Threshold 0</w:t>
      </w:r>
      <w:r w:rsidR="00D639BC" w:rsidRPr="0051746B">
        <w:rPr>
          <w:rStyle w:val="normaltextrun"/>
          <w:rFonts w:eastAsiaTheme="minorEastAsia"/>
        </w:rPr>
        <w:t>,</w:t>
      </w:r>
      <w:r w:rsidR="00126733" w:rsidRPr="0051746B">
        <w:rPr>
          <w:rStyle w:val="normaltextrun"/>
          <w:rFonts w:eastAsiaTheme="minorEastAsia"/>
        </w:rPr>
        <w:t xml:space="preserve">” </w:t>
      </w:r>
      <w:r w:rsidR="00803854" w:rsidRPr="0051746B">
        <w:rPr>
          <w:rStyle w:val="normaltextrun"/>
          <w:rFonts w:eastAsiaTheme="minorEastAsia"/>
        </w:rPr>
        <w:t>which</w:t>
      </w:r>
      <w:r w:rsidR="00803854" w:rsidRPr="0051746B">
        <w:rPr>
          <w:rFonts w:eastAsiaTheme="minorEastAsia"/>
        </w:rPr>
        <w:t xml:space="preserve"> assesses</w:t>
      </w:r>
      <w:r w:rsidR="00126733" w:rsidRPr="0051746B">
        <w:rPr>
          <w:rFonts w:eastAsiaTheme="minorEastAsia"/>
        </w:rPr>
        <w:t xml:space="preserve"> whether </w:t>
      </w:r>
      <w:r w:rsidR="00A7710A" w:rsidRPr="0051746B">
        <w:rPr>
          <w:rFonts w:eastAsiaTheme="minorEastAsia"/>
        </w:rPr>
        <w:t>students are better off financially than if they had not attended colleg</w:t>
      </w:r>
      <w:r w:rsidR="00D8765B" w:rsidRPr="0051746B">
        <w:rPr>
          <w:rFonts w:eastAsiaTheme="minorEastAsia"/>
        </w:rPr>
        <w:t>e</w:t>
      </w:r>
      <w:r w:rsidR="00A7710A" w:rsidRPr="0051746B">
        <w:rPr>
          <w:rFonts w:eastAsiaTheme="minorEastAsia"/>
        </w:rPr>
        <w:t xml:space="preserve">. </w:t>
      </w:r>
    </w:p>
    <w:p w14:paraId="282DC726" w14:textId="1B43A11B" w:rsidR="005942A4" w:rsidRPr="0051746B" w:rsidRDefault="61D1C886" w:rsidP="00C7407D">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To calculate Threshold 0</w:t>
      </w:r>
      <w:r w:rsidRPr="0051746B" w:rsidDel="00101705">
        <w:rPr>
          <w:rFonts w:asciiTheme="minorHAnsi" w:eastAsiaTheme="minorEastAsia" w:hAnsiTheme="minorHAnsi" w:cstheme="minorBidi"/>
          <w:sz w:val="22"/>
          <w:szCs w:val="22"/>
        </w:rPr>
        <w:t xml:space="preserve"> </w:t>
      </w:r>
      <w:r w:rsidRPr="0051746B">
        <w:rPr>
          <w:rFonts w:asciiTheme="minorHAnsi" w:eastAsiaTheme="minorEastAsia" w:hAnsiTheme="minorHAnsi" w:cstheme="minorBidi"/>
          <w:sz w:val="22"/>
          <w:szCs w:val="22"/>
        </w:rPr>
        <w:t xml:space="preserve">for each institution, we </w:t>
      </w:r>
      <w:r w:rsidR="00F45E8C" w:rsidRPr="0051746B">
        <w:rPr>
          <w:rFonts w:asciiTheme="minorHAnsi" w:eastAsiaTheme="minorEastAsia" w:hAnsiTheme="minorHAnsi" w:cstheme="minorBidi"/>
          <w:sz w:val="22"/>
          <w:szCs w:val="22"/>
        </w:rPr>
        <w:t xml:space="preserve">use publicly available data </w:t>
      </w:r>
      <w:r w:rsidR="008E2B33" w:rsidRPr="0051746B">
        <w:rPr>
          <w:rFonts w:asciiTheme="minorHAnsi" w:eastAsiaTheme="minorEastAsia" w:hAnsiTheme="minorHAnsi" w:cstheme="minorBidi"/>
          <w:sz w:val="22"/>
          <w:szCs w:val="22"/>
        </w:rPr>
        <w:t>on</w:t>
      </w:r>
      <w:r w:rsidR="00962D38" w:rsidRPr="0051746B">
        <w:rPr>
          <w:rFonts w:asciiTheme="minorHAnsi" w:eastAsiaTheme="minorEastAsia" w:hAnsiTheme="minorHAnsi" w:cstheme="minorBidi"/>
          <w:sz w:val="22"/>
          <w:szCs w:val="22"/>
        </w:rPr>
        <w:t xml:space="preserve"> median </w:t>
      </w:r>
      <w:r w:rsidR="00383406" w:rsidRPr="0051746B">
        <w:rPr>
          <w:rFonts w:asciiTheme="minorHAnsi" w:eastAsiaTheme="minorEastAsia" w:hAnsiTheme="minorHAnsi" w:cstheme="minorBidi"/>
          <w:sz w:val="22"/>
          <w:szCs w:val="22"/>
        </w:rPr>
        <w:t xml:space="preserve">earnings for </w:t>
      </w:r>
      <w:r w:rsidR="00962D38" w:rsidRPr="0051746B">
        <w:rPr>
          <w:rFonts w:asciiTheme="minorHAnsi" w:eastAsiaTheme="minorEastAsia" w:hAnsiTheme="minorHAnsi" w:cstheme="minorBidi"/>
          <w:sz w:val="22"/>
          <w:szCs w:val="22"/>
        </w:rPr>
        <w:t>high school graduate</w:t>
      </w:r>
      <w:r w:rsidR="00383406" w:rsidRPr="0051746B">
        <w:rPr>
          <w:rFonts w:asciiTheme="minorHAnsi" w:eastAsiaTheme="minorEastAsia" w:hAnsiTheme="minorHAnsi" w:cstheme="minorBidi"/>
          <w:sz w:val="22"/>
          <w:szCs w:val="22"/>
        </w:rPr>
        <w:t xml:space="preserve">s </w:t>
      </w:r>
      <w:r w:rsidR="00962D38" w:rsidRPr="0051746B">
        <w:rPr>
          <w:rFonts w:asciiTheme="minorHAnsi" w:eastAsiaTheme="minorEastAsia" w:hAnsiTheme="minorHAnsi" w:cstheme="minorBidi"/>
          <w:sz w:val="22"/>
          <w:szCs w:val="22"/>
        </w:rPr>
        <w:t xml:space="preserve">and students’ total investment in each college. </w:t>
      </w:r>
      <w:r w:rsidR="00E171B5" w:rsidRPr="0051746B">
        <w:rPr>
          <w:rFonts w:asciiTheme="minorHAnsi" w:eastAsiaTheme="minorEastAsia" w:hAnsiTheme="minorHAnsi" w:cstheme="minorBidi"/>
          <w:sz w:val="22"/>
          <w:szCs w:val="22"/>
        </w:rPr>
        <w:t xml:space="preserve">We </w:t>
      </w:r>
      <w:r w:rsidR="00B8196A" w:rsidRPr="0051746B">
        <w:rPr>
          <w:rFonts w:asciiTheme="minorHAnsi" w:eastAsiaTheme="minorEastAsia" w:hAnsiTheme="minorHAnsi" w:cstheme="minorBidi"/>
          <w:sz w:val="22"/>
          <w:szCs w:val="22"/>
        </w:rPr>
        <w:t>use the</w:t>
      </w:r>
      <w:r w:rsidRPr="0051746B">
        <w:rPr>
          <w:rFonts w:asciiTheme="minorHAnsi" w:eastAsiaTheme="minorEastAsia" w:hAnsiTheme="minorHAnsi" w:cstheme="minorBidi"/>
          <w:sz w:val="22"/>
          <w:szCs w:val="22"/>
        </w:rPr>
        <w:t xml:space="preserve"> </w:t>
      </w:r>
      <w:r w:rsidR="007D63D4" w:rsidRPr="0051746B">
        <w:rPr>
          <w:rFonts w:asciiTheme="minorHAnsi" w:eastAsiaTheme="minorEastAsia" w:hAnsiTheme="minorHAnsi" w:cstheme="minorBidi"/>
          <w:sz w:val="22"/>
          <w:szCs w:val="22"/>
        </w:rPr>
        <w:t xml:space="preserve">U.S. Census Bureau’s </w:t>
      </w:r>
      <w:r w:rsidRPr="0051746B">
        <w:rPr>
          <w:rFonts w:asciiTheme="minorHAnsi" w:eastAsiaTheme="minorEastAsia" w:hAnsiTheme="minorHAnsi" w:cstheme="minorBidi"/>
          <w:sz w:val="22"/>
          <w:szCs w:val="22"/>
        </w:rPr>
        <w:t>202</w:t>
      </w:r>
      <w:r w:rsidR="0D5189AB" w:rsidRPr="0051746B">
        <w:rPr>
          <w:rFonts w:asciiTheme="minorHAnsi" w:eastAsiaTheme="minorEastAsia" w:hAnsiTheme="minorHAnsi" w:cstheme="minorBidi"/>
          <w:sz w:val="22"/>
          <w:szCs w:val="22"/>
        </w:rPr>
        <w:t>1</w:t>
      </w:r>
      <w:r w:rsidRPr="0051746B">
        <w:rPr>
          <w:rFonts w:asciiTheme="minorHAnsi" w:eastAsiaTheme="minorEastAsia" w:hAnsiTheme="minorHAnsi" w:cstheme="minorBidi"/>
          <w:sz w:val="22"/>
          <w:szCs w:val="22"/>
        </w:rPr>
        <w:t xml:space="preserve"> </w:t>
      </w:r>
      <w:r w:rsidR="0028788C" w:rsidRPr="0051746B">
        <w:rPr>
          <w:rFonts w:asciiTheme="minorHAnsi" w:eastAsiaTheme="minorEastAsia" w:hAnsiTheme="minorHAnsi" w:cstheme="minorBidi"/>
          <w:sz w:val="22"/>
          <w:szCs w:val="22"/>
        </w:rPr>
        <w:t>five</w:t>
      </w:r>
      <w:r w:rsidRPr="0051746B">
        <w:rPr>
          <w:rFonts w:asciiTheme="minorHAnsi" w:eastAsiaTheme="minorEastAsia" w:hAnsiTheme="minorHAnsi" w:cstheme="minorBidi"/>
          <w:sz w:val="22"/>
          <w:szCs w:val="22"/>
        </w:rPr>
        <w:t>-year American Community Survey microdata</w:t>
      </w:r>
      <w:r w:rsidR="0051310B" w:rsidRPr="0051746B">
        <w:rPr>
          <w:rStyle w:val="EndnoteReference"/>
          <w:rFonts w:asciiTheme="minorHAnsi" w:eastAsiaTheme="minorEastAsia" w:hAnsiTheme="minorHAnsi" w:cstheme="minorBidi"/>
          <w:sz w:val="22"/>
          <w:szCs w:val="22"/>
        </w:rPr>
        <w:endnoteReference w:id="7"/>
      </w:r>
      <w:r w:rsidR="0051310B" w:rsidRPr="0051746B">
        <w:rPr>
          <w:rFonts w:asciiTheme="minorHAnsi" w:eastAsiaTheme="minorEastAsia" w:hAnsiTheme="minorHAnsi" w:cstheme="minorBidi"/>
          <w:sz w:val="22"/>
          <w:szCs w:val="22"/>
        </w:rPr>
        <w:t xml:space="preserve"> </w:t>
      </w:r>
      <w:r w:rsidRPr="0051746B">
        <w:rPr>
          <w:rFonts w:asciiTheme="minorHAnsi" w:eastAsiaTheme="minorEastAsia" w:hAnsiTheme="minorHAnsi" w:cstheme="minorBidi"/>
          <w:sz w:val="22"/>
          <w:szCs w:val="22"/>
        </w:rPr>
        <w:t>to calculate median earnings for high school graduates in each state</w:t>
      </w:r>
      <w:r w:rsidR="41FFCF21" w:rsidRPr="0051746B">
        <w:rPr>
          <w:rFonts w:asciiTheme="minorHAnsi" w:eastAsiaTheme="minorEastAsia" w:hAnsiTheme="minorHAnsi" w:cstheme="minorBidi"/>
          <w:sz w:val="22"/>
          <w:szCs w:val="22"/>
        </w:rPr>
        <w:t xml:space="preserve">. </w:t>
      </w:r>
      <w:r w:rsidR="00A77EBD" w:rsidRPr="0051746B">
        <w:rPr>
          <w:rFonts w:asciiTheme="minorHAnsi" w:eastAsiaTheme="minorEastAsia" w:hAnsiTheme="minorHAnsi" w:cstheme="minorBidi"/>
          <w:sz w:val="22"/>
          <w:szCs w:val="22"/>
        </w:rPr>
        <w:t>To estimate students’ total investment in college, w</w:t>
      </w:r>
      <w:r w:rsidR="00B65588" w:rsidRPr="0051746B">
        <w:rPr>
          <w:rFonts w:asciiTheme="minorHAnsi" w:eastAsiaTheme="minorEastAsia" w:hAnsiTheme="minorHAnsi" w:cstheme="minorBidi"/>
          <w:sz w:val="22"/>
          <w:szCs w:val="22"/>
        </w:rPr>
        <w:t xml:space="preserve">e </w:t>
      </w:r>
      <w:r w:rsidR="00322913" w:rsidRPr="0051746B">
        <w:rPr>
          <w:rFonts w:asciiTheme="minorHAnsi" w:eastAsiaTheme="minorEastAsia" w:hAnsiTheme="minorHAnsi" w:cstheme="minorBidi"/>
          <w:sz w:val="22"/>
          <w:szCs w:val="22"/>
        </w:rPr>
        <w:t>use</w:t>
      </w:r>
      <w:r w:rsidR="00B65588" w:rsidRPr="0051746B">
        <w:rPr>
          <w:rFonts w:asciiTheme="minorHAnsi" w:eastAsiaTheme="minorEastAsia" w:hAnsiTheme="minorHAnsi" w:cstheme="minorBidi"/>
          <w:sz w:val="22"/>
          <w:szCs w:val="22"/>
        </w:rPr>
        <w:t xml:space="preserve"> </w:t>
      </w:r>
      <w:r w:rsidR="41FFCF21" w:rsidRPr="0051746B">
        <w:rPr>
          <w:rFonts w:asciiTheme="minorHAnsi" w:eastAsiaTheme="minorEastAsia" w:hAnsiTheme="minorHAnsi" w:cstheme="minorBidi"/>
          <w:sz w:val="22"/>
          <w:szCs w:val="22"/>
        </w:rPr>
        <w:t>IPEDS and College Scorecard data</w:t>
      </w:r>
      <w:r w:rsidR="005732B3" w:rsidRPr="0051746B">
        <w:rPr>
          <w:rFonts w:asciiTheme="minorHAnsi" w:eastAsiaTheme="minorEastAsia" w:hAnsiTheme="minorHAnsi" w:cstheme="minorBidi"/>
          <w:sz w:val="22"/>
          <w:szCs w:val="22"/>
        </w:rPr>
        <w:t xml:space="preserve">. </w:t>
      </w:r>
    </w:p>
    <w:p w14:paraId="2F9B814A" w14:textId="1708AA5A" w:rsidR="000E1802" w:rsidRPr="0051746B" w:rsidRDefault="244A9905" w:rsidP="00C7407D">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F</w:t>
      </w:r>
      <w:r w:rsidR="7C838778" w:rsidRPr="0051746B">
        <w:rPr>
          <w:rFonts w:asciiTheme="minorHAnsi" w:eastAsiaTheme="minorEastAsia" w:hAnsiTheme="minorHAnsi" w:cstheme="minorBidi"/>
          <w:sz w:val="22"/>
          <w:szCs w:val="22"/>
        </w:rPr>
        <w:t>or</w:t>
      </w:r>
      <w:r w:rsidR="00EF5FBC" w:rsidRPr="0051746B">
        <w:rPr>
          <w:rFonts w:asciiTheme="minorHAnsi" w:eastAsiaTheme="minorEastAsia" w:hAnsiTheme="minorHAnsi" w:cstheme="minorBidi"/>
          <w:sz w:val="22"/>
          <w:szCs w:val="22"/>
        </w:rPr>
        <w:t xml:space="preserve"> each college, </w:t>
      </w:r>
      <w:r w:rsidR="005732B3" w:rsidRPr="0051746B">
        <w:rPr>
          <w:rFonts w:asciiTheme="minorHAnsi" w:eastAsiaTheme="minorEastAsia" w:hAnsiTheme="minorHAnsi" w:cstheme="minorBidi"/>
          <w:sz w:val="22"/>
          <w:szCs w:val="22"/>
        </w:rPr>
        <w:t xml:space="preserve">we </w:t>
      </w:r>
      <w:r w:rsidR="41FFCF21" w:rsidRPr="0051746B">
        <w:rPr>
          <w:rFonts w:asciiTheme="minorHAnsi" w:eastAsiaTheme="minorEastAsia" w:hAnsiTheme="minorHAnsi" w:cstheme="minorBidi"/>
          <w:sz w:val="22"/>
          <w:szCs w:val="22"/>
        </w:rPr>
        <w:t xml:space="preserve">calculate the net price </w:t>
      </w:r>
      <w:r w:rsidR="005732B3" w:rsidRPr="0051746B">
        <w:rPr>
          <w:rFonts w:asciiTheme="minorHAnsi" w:eastAsiaTheme="minorEastAsia" w:hAnsiTheme="minorHAnsi" w:cstheme="minorBidi"/>
          <w:sz w:val="22"/>
          <w:szCs w:val="22"/>
        </w:rPr>
        <w:t xml:space="preserve">(cost of attendance minus grant aid) </w:t>
      </w:r>
      <w:r w:rsidR="41FFCF21" w:rsidRPr="0051746B">
        <w:rPr>
          <w:rFonts w:asciiTheme="minorHAnsi" w:eastAsiaTheme="minorEastAsia" w:hAnsiTheme="minorHAnsi" w:cstheme="minorBidi"/>
          <w:sz w:val="22"/>
          <w:szCs w:val="22"/>
        </w:rPr>
        <w:t xml:space="preserve">paid each year by the typical student. </w:t>
      </w:r>
      <w:r w:rsidR="1983AF23" w:rsidRPr="0051746B">
        <w:rPr>
          <w:rFonts w:asciiTheme="minorHAnsi" w:eastAsiaTheme="minorEastAsia" w:hAnsiTheme="minorHAnsi" w:cstheme="minorBidi"/>
          <w:sz w:val="22"/>
          <w:szCs w:val="22"/>
        </w:rPr>
        <w:t xml:space="preserve">This annual net price estimate is </w:t>
      </w:r>
      <w:r w:rsidR="62DDCA96" w:rsidRPr="0051746B">
        <w:rPr>
          <w:rFonts w:asciiTheme="minorHAnsi" w:eastAsiaTheme="minorEastAsia" w:hAnsiTheme="minorHAnsi" w:cstheme="minorBidi"/>
          <w:sz w:val="22"/>
          <w:szCs w:val="22"/>
        </w:rPr>
        <w:t>multiplied</w:t>
      </w:r>
      <w:r w:rsidR="1983AF23" w:rsidRPr="0051746B">
        <w:rPr>
          <w:rFonts w:asciiTheme="minorHAnsi" w:eastAsiaTheme="minorEastAsia" w:hAnsiTheme="minorHAnsi" w:cstheme="minorBidi"/>
          <w:sz w:val="22"/>
          <w:szCs w:val="22"/>
        </w:rPr>
        <w:t xml:space="preserve"> by </w:t>
      </w:r>
      <w:r w:rsidR="002B72F6" w:rsidRPr="0051746B">
        <w:rPr>
          <w:rFonts w:asciiTheme="minorHAnsi" w:eastAsiaTheme="minorEastAsia" w:hAnsiTheme="minorHAnsi" w:cstheme="minorBidi"/>
          <w:sz w:val="22"/>
          <w:szCs w:val="22"/>
        </w:rPr>
        <w:t xml:space="preserve">an estimate of </w:t>
      </w:r>
      <w:r w:rsidR="1983AF23" w:rsidRPr="0051746B">
        <w:rPr>
          <w:rFonts w:asciiTheme="minorHAnsi" w:eastAsiaTheme="minorEastAsia" w:hAnsiTheme="minorHAnsi" w:cstheme="minorBidi"/>
          <w:sz w:val="22"/>
          <w:szCs w:val="22"/>
        </w:rPr>
        <w:t xml:space="preserve">the number of years it takes the average graduate to finish </w:t>
      </w:r>
      <w:r w:rsidR="00C7407D" w:rsidRPr="0051746B">
        <w:rPr>
          <w:rFonts w:asciiTheme="minorHAnsi" w:eastAsiaTheme="minorEastAsia" w:hAnsiTheme="minorHAnsi" w:cstheme="minorBidi"/>
          <w:sz w:val="22"/>
          <w:szCs w:val="22"/>
        </w:rPr>
        <w:t>a</w:t>
      </w:r>
      <w:r w:rsidR="1983AF23" w:rsidRPr="0051746B">
        <w:rPr>
          <w:rFonts w:asciiTheme="minorHAnsi" w:eastAsiaTheme="minorEastAsia" w:hAnsiTheme="minorHAnsi" w:cstheme="minorBidi"/>
          <w:sz w:val="22"/>
          <w:szCs w:val="22"/>
        </w:rPr>
        <w:t xml:space="preserve"> </w:t>
      </w:r>
      <w:r w:rsidR="000A27F3" w:rsidRPr="0051746B">
        <w:rPr>
          <w:rFonts w:asciiTheme="minorHAnsi" w:eastAsiaTheme="minorEastAsia" w:hAnsiTheme="minorHAnsi" w:cstheme="minorBidi"/>
          <w:sz w:val="22"/>
          <w:szCs w:val="22"/>
        </w:rPr>
        <w:t>credential</w:t>
      </w:r>
      <w:r w:rsidR="00AD0751" w:rsidRPr="0051746B">
        <w:rPr>
          <w:rFonts w:asciiTheme="minorHAnsi" w:eastAsiaTheme="minorEastAsia" w:hAnsiTheme="minorHAnsi" w:cstheme="minorBidi"/>
          <w:sz w:val="22"/>
          <w:szCs w:val="22"/>
        </w:rPr>
        <w:t xml:space="preserve">. This </w:t>
      </w:r>
      <w:r w:rsidR="62DDCA96" w:rsidRPr="0051746B">
        <w:rPr>
          <w:rFonts w:asciiTheme="minorHAnsi" w:eastAsiaTheme="minorEastAsia" w:hAnsiTheme="minorHAnsi" w:cstheme="minorBidi"/>
          <w:sz w:val="22"/>
          <w:szCs w:val="22"/>
        </w:rPr>
        <w:t xml:space="preserve">resulting measure of cumulative net price is amortized over a </w:t>
      </w:r>
      <w:r w:rsidR="003A1469" w:rsidRPr="0051746B">
        <w:rPr>
          <w:rFonts w:asciiTheme="minorHAnsi" w:eastAsiaTheme="minorEastAsia" w:hAnsiTheme="minorHAnsi" w:cstheme="minorBidi"/>
          <w:sz w:val="22"/>
          <w:szCs w:val="22"/>
        </w:rPr>
        <w:t>10</w:t>
      </w:r>
      <w:r w:rsidR="62DDCA96" w:rsidRPr="0051746B">
        <w:rPr>
          <w:rFonts w:asciiTheme="minorHAnsi" w:eastAsiaTheme="minorEastAsia" w:hAnsiTheme="minorHAnsi" w:cstheme="minorBidi"/>
          <w:sz w:val="22"/>
          <w:szCs w:val="22"/>
        </w:rPr>
        <w:t>-year period</w:t>
      </w:r>
      <w:r w:rsidR="001060E3" w:rsidRPr="0051746B">
        <w:rPr>
          <w:rFonts w:asciiTheme="minorHAnsi" w:eastAsiaTheme="minorEastAsia" w:hAnsiTheme="minorHAnsi" w:cstheme="minorBidi"/>
          <w:sz w:val="22"/>
          <w:szCs w:val="22"/>
        </w:rPr>
        <w:t xml:space="preserve"> to account for the cost of student loan interest</w:t>
      </w:r>
      <w:r w:rsidR="00BF19B2" w:rsidRPr="0051746B">
        <w:rPr>
          <w:rFonts w:asciiTheme="minorHAnsi" w:eastAsiaTheme="minorEastAsia" w:hAnsiTheme="minorHAnsi" w:cstheme="minorBidi"/>
          <w:sz w:val="22"/>
          <w:szCs w:val="22"/>
        </w:rPr>
        <w:t xml:space="preserve"> and to translate the total investment into an annual figure</w:t>
      </w:r>
      <w:r w:rsidR="62DDCA96" w:rsidRPr="0051746B">
        <w:rPr>
          <w:rFonts w:asciiTheme="minorHAnsi" w:eastAsiaTheme="minorEastAsia" w:hAnsiTheme="minorHAnsi" w:cstheme="minorBidi"/>
          <w:sz w:val="22"/>
          <w:szCs w:val="22"/>
        </w:rPr>
        <w:t xml:space="preserve">. </w:t>
      </w:r>
      <w:r w:rsidR="007955D7" w:rsidRPr="0051746B">
        <w:rPr>
          <w:rFonts w:asciiTheme="minorHAnsi" w:eastAsiaTheme="minorEastAsia" w:hAnsiTheme="minorHAnsi" w:cstheme="minorBidi"/>
          <w:sz w:val="22"/>
          <w:szCs w:val="22"/>
        </w:rPr>
        <w:t xml:space="preserve">Threshold 0 is calculated by adding the </w:t>
      </w:r>
      <w:r w:rsidR="005942A4" w:rsidRPr="0051746B">
        <w:rPr>
          <w:rFonts w:asciiTheme="minorHAnsi" w:eastAsiaTheme="minorEastAsia" w:hAnsiTheme="minorHAnsi" w:cstheme="minorBidi"/>
          <w:sz w:val="22"/>
          <w:szCs w:val="22"/>
        </w:rPr>
        <w:t xml:space="preserve">resulting </w:t>
      </w:r>
      <w:r w:rsidR="00BF19B2" w:rsidRPr="0051746B">
        <w:rPr>
          <w:rFonts w:asciiTheme="minorHAnsi" w:eastAsiaTheme="minorEastAsia" w:hAnsiTheme="minorHAnsi" w:cstheme="minorBidi"/>
          <w:sz w:val="22"/>
          <w:szCs w:val="22"/>
        </w:rPr>
        <w:t xml:space="preserve">annualized </w:t>
      </w:r>
      <w:r w:rsidR="00E7039B" w:rsidRPr="0051746B">
        <w:rPr>
          <w:rFonts w:asciiTheme="minorHAnsi" w:eastAsiaTheme="minorEastAsia" w:hAnsiTheme="minorHAnsi" w:cstheme="minorBidi"/>
          <w:sz w:val="22"/>
          <w:szCs w:val="22"/>
        </w:rPr>
        <w:t xml:space="preserve">student investment amount to </w:t>
      </w:r>
      <w:r w:rsidR="62DDCA96" w:rsidRPr="0051746B">
        <w:rPr>
          <w:rFonts w:asciiTheme="minorHAnsi" w:eastAsiaTheme="minorEastAsia" w:hAnsiTheme="minorHAnsi" w:cstheme="minorBidi"/>
          <w:sz w:val="22"/>
          <w:szCs w:val="22"/>
        </w:rPr>
        <w:t>the median</w:t>
      </w:r>
      <w:r w:rsidR="00E7039B" w:rsidRPr="0051746B">
        <w:rPr>
          <w:rFonts w:asciiTheme="minorHAnsi" w:eastAsiaTheme="minorEastAsia" w:hAnsiTheme="minorHAnsi" w:cstheme="minorBidi"/>
          <w:sz w:val="22"/>
          <w:szCs w:val="22"/>
        </w:rPr>
        <w:t xml:space="preserve"> high school graduate</w:t>
      </w:r>
      <w:r w:rsidR="62DDCA96" w:rsidRPr="0051746B">
        <w:rPr>
          <w:rFonts w:asciiTheme="minorHAnsi" w:eastAsiaTheme="minorEastAsia" w:hAnsiTheme="minorHAnsi" w:cstheme="minorBidi"/>
          <w:sz w:val="22"/>
          <w:szCs w:val="22"/>
        </w:rPr>
        <w:t xml:space="preserve"> earnings. </w:t>
      </w:r>
      <w:r w:rsidR="00611F50" w:rsidRPr="0051746B">
        <w:rPr>
          <w:rFonts w:asciiTheme="minorHAnsi" w:eastAsiaTheme="minorEastAsia" w:hAnsiTheme="minorHAnsi" w:cstheme="minorBidi"/>
          <w:sz w:val="22"/>
          <w:szCs w:val="22"/>
        </w:rPr>
        <w:t>To assess whether a college is providing a minimum economic return, w</w:t>
      </w:r>
      <w:r w:rsidR="00D75A8F" w:rsidRPr="0051746B">
        <w:rPr>
          <w:rFonts w:asciiTheme="minorHAnsi" w:eastAsiaTheme="minorEastAsia" w:hAnsiTheme="minorHAnsi" w:cstheme="minorBidi"/>
          <w:sz w:val="22"/>
          <w:szCs w:val="22"/>
        </w:rPr>
        <w:t xml:space="preserve">e compare </w:t>
      </w:r>
      <w:r w:rsidR="006B1769" w:rsidRPr="0051746B">
        <w:rPr>
          <w:rFonts w:asciiTheme="minorHAnsi" w:eastAsiaTheme="minorEastAsia" w:hAnsiTheme="minorHAnsi" w:cstheme="minorBidi"/>
          <w:sz w:val="22"/>
          <w:szCs w:val="22"/>
        </w:rPr>
        <w:t xml:space="preserve">students’ median earnings 10 years after they enter college with </w:t>
      </w:r>
      <w:r w:rsidR="009506D2" w:rsidRPr="0051746B">
        <w:rPr>
          <w:rFonts w:asciiTheme="minorHAnsi" w:eastAsiaTheme="minorEastAsia" w:hAnsiTheme="minorHAnsi" w:cstheme="minorBidi"/>
          <w:sz w:val="22"/>
          <w:szCs w:val="22"/>
        </w:rPr>
        <w:t xml:space="preserve">the </w:t>
      </w:r>
      <w:r w:rsidR="00D75A8F" w:rsidRPr="0051746B">
        <w:rPr>
          <w:rFonts w:asciiTheme="minorHAnsi" w:eastAsiaTheme="minorEastAsia" w:hAnsiTheme="minorHAnsi" w:cstheme="minorBidi"/>
          <w:sz w:val="22"/>
          <w:szCs w:val="22"/>
        </w:rPr>
        <w:t xml:space="preserve">Threshold 0 </w:t>
      </w:r>
      <w:r w:rsidR="009506D2" w:rsidRPr="0051746B">
        <w:rPr>
          <w:rFonts w:asciiTheme="minorHAnsi" w:eastAsiaTheme="minorEastAsia" w:hAnsiTheme="minorHAnsi" w:cstheme="minorBidi"/>
          <w:sz w:val="22"/>
          <w:szCs w:val="22"/>
        </w:rPr>
        <w:t xml:space="preserve">amount. </w:t>
      </w:r>
    </w:p>
    <w:p w14:paraId="0A2D15FF" w14:textId="2063FB80" w:rsidR="00F20A7D" w:rsidRPr="0051746B" w:rsidRDefault="00F20A7D" w:rsidP="00C7407D">
      <w:pPr>
        <w:pStyle w:val="paragraph"/>
        <w:spacing w:before="0" w:beforeAutospacing="0" w:after="120" w:afterAutospacing="0"/>
        <w:rPr>
          <w:rFonts w:asciiTheme="minorHAnsi" w:eastAsiaTheme="minorEastAsia" w:hAnsiTheme="minorHAnsi" w:cstheme="minorBidi"/>
          <w:sz w:val="22"/>
          <w:szCs w:val="22"/>
        </w:rPr>
      </w:pPr>
      <w:r w:rsidRPr="0051746B">
        <w:rPr>
          <w:noProof/>
        </w:rPr>
        <w:lastRenderedPageBreak/>
        <mc:AlternateContent>
          <mc:Choice Requires="wps">
            <w:drawing>
              <wp:inline distT="45720" distB="45720" distL="114300" distR="114300" wp14:anchorId="36B4291B" wp14:editId="6CBCC573">
                <wp:extent cx="5943600" cy="768545"/>
                <wp:effectExtent l="0" t="0" r="19050" b="127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8545"/>
                        </a:xfrm>
                        <a:prstGeom prst="rect">
                          <a:avLst/>
                        </a:prstGeom>
                        <a:solidFill>
                          <a:srgbClr val="FFFFFF"/>
                        </a:solidFill>
                        <a:ln w="9525">
                          <a:solidFill>
                            <a:srgbClr val="000000"/>
                          </a:solidFill>
                          <a:miter lim="800000"/>
                          <a:headEnd/>
                          <a:tailEnd/>
                        </a:ln>
                      </wps:spPr>
                      <wps:txbx>
                        <w:txbxContent>
                          <w:p w14:paraId="1BAE708E" w14:textId="77777777" w:rsidR="00800868" w:rsidRPr="00185CA1" w:rsidRDefault="00800868" w:rsidP="00F20A7D">
                            <w:pPr>
                              <w:rPr>
                                <w:b/>
                                <w:bCs/>
                              </w:rPr>
                            </w:pPr>
                            <w:r w:rsidRPr="00185CA1">
                              <w:rPr>
                                <w:b/>
                                <w:bCs/>
                              </w:rPr>
                              <w:t>Calculating Threshold 0</w:t>
                            </w:r>
                          </w:p>
                          <w:p w14:paraId="405F6087" w14:textId="53EE5ABB" w:rsidR="00F20A7D" w:rsidRPr="00185CA1" w:rsidRDefault="00F20A7D" w:rsidP="00F20A7D">
                            <w:r w:rsidRPr="00185CA1">
                              <w:t>Thres</w:t>
                            </w:r>
                            <w:r w:rsidRPr="005C1B90">
                              <w:t xml:space="preserve">hold 0 = </w:t>
                            </w:r>
                            <w:r w:rsidR="00393E0A" w:rsidRPr="005C1B90">
                              <w:t xml:space="preserve">median </w:t>
                            </w:r>
                            <w:r w:rsidRPr="005C1B90">
                              <w:t xml:space="preserve">high school graduate earnings in state + </w:t>
                            </w:r>
                            <w:r w:rsidR="00393E0A" w:rsidRPr="005C1B90">
                              <w:t xml:space="preserve">total </w:t>
                            </w:r>
                            <w:r w:rsidRPr="005C1B90">
                              <w:t>student investment in college, annualized over 10 years</w:t>
                            </w:r>
                          </w:p>
                          <w:p w14:paraId="2606E500" w14:textId="77777777" w:rsidR="00F20A7D" w:rsidRDefault="00F20A7D" w:rsidP="00F20A7D"/>
                        </w:txbxContent>
                      </wps:txbx>
                      <wps:bodyPr rot="0" vert="horz" wrap="square" lIns="91440" tIns="45720" rIns="91440" bIns="45720" anchor="t" anchorCtr="0">
                        <a:noAutofit/>
                      </wps:bodyPr>
                    </wps:wsp>
                  </a:graphicData>
                </a:graphic>
              </wp:inline>
            </w:drawing>
          </mc:Choice>
          <mc:Fallback>
            <w:pict>
              <v:shapetype w14:anchorId="36B4291B" id="_x0000_t202" coordsize="21600,21600" o:spt="202" path="m,l,21600r21600,l21600,xe">
                <v:stroke joinstyle="miter"/>
                <v:path gradientshapeok="t" o:connecttype="rect"/>
              </v:shapetype>
              <v:shape id="Text Box 3" o:spid="_x0000_s1027" type="#_x0000_t202" style="width:468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">
                <v:textbox>
                  <w:txbxContent>
                    <w:p w14:paraId="1BAE708E" w14:textId="77777777" w:rsidR="00800868" w:rsidRPr="00185CA1" w:rsidRDefault="00800868" w:rsidP="00F20A7D">
                      <w:pPr>
                        <w:rPr>
                          <w:b/>
                          <w:bCs/>
                        </w:rPr>
                      </w:pPr>
                      <w:r w:rsidRPr="00185CA1">
                        <w:rPr>
                          <w:b/>
                          <w:bCs/>
                        </w:rPr>
                        <w:t>Calculating Threshold 0</w:t>
                      </w:r>
                    </w:p>
                    <w:p w14:paraId="405F6087" w14:textId="53EE5ABB" w:rsidR="00F20A7D" w:rsidRPr="00185CA1" w:rsidRDefault="00F20A7D" w:rsidP="00F20A7D">
                      <w:r w:rsidRPr="00185CA1">
                        <w:t>Thres</w:t>
                      </w:r>
                      <w:r w:rsidRPr="005C1B90">
                        <w:t xml:space="preserve">hold 0 = </w:t>
                      </w:r>
                      <w:r w:rsidR="00393E0A" w:rsidRPr="005C1B90">
                        <w:t xml:space="preserve">median </w:t>
                      </w:r>
                      <w:r w:rsidRPr="005C1B90">
                        <w:t xml:space="preserve">high school graduate earnings in state + </w:t>
                      </w:r>
                      <w:r w:rsidR="00393E0A" w:rsidRPr="005C1B90">
                        <w:t xml:space="preserve">total </w:t>
                      </w:r>
                      <w:r w:rsidRPr="005C1B90">
                        <w:t>student investment in college, annualized over 10 years</w:t>
                      </w:r>
                    </w:p>
                    <w:p w14:paraId="2606E500" w14:textId="77777777" w:rsidR="00F20A7D" w:rsidRDefault="00F20A7D" w:rsidP="00F20A7D"/>
                  </w:txbxContent>
                </v:textbox>
                <w10:anchorlock/>
              </v:shape>
            </w:pict>
          </mc:Fallback>
        </mc:AlternateContent>
      </w:r>
    </w:p>
    <w:p w14:paraId="0A2BFBCA" w14:textId="64482B6E" w:rsidR="00D84D51" w:rsidRPr="0051746B" w:rsidRDefault="00112B8E" w:rsidP="00C83F77">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Our report also </w:t>
      </w:r>
      <w:r w:rsidR="2B729225" w:rsidRPr="0051746B">
        <w:rPr>
          <w:rFonts w:asciiTheme="minorHAnsi" w:eastAsiaTheme="minorEastAsia" w:hAnsiTheme="minorHAnsi" w:cstheme="minorBidi"/>
          <w:sz w:val="22"/>
          <w:szCs w:val="22"/>
        </w:rPr>
        <w:t>explore</w:t>
      </w:r>
      <w:r w:rsidRPr="0051746B" w:rsidDel="2B729225">
        <w:rPr>
          <w:rFonts w:asciiTheme="minorHAnsi" w:eastAsiaTheme="minorEastAsia" w:hAnsiTheme="minorHAnsi" w:cstheme="minorBidi"/>
          <w:sz w:val="22"/>
          <w:szCs w:val="22"/>
        </w:rPr>
        <w:t>s</w:t>
      </w:r>
      <w:r w:rsidR="007B734B" w:rsidRPr="0051746B">
        <w:rPr>
          <w:rFonts w:asciiTheme="minorHAnsi" w:eastAsiaTheme="minorEastAsia" w:hAnsiTheme="minorHAnsi" w:cstheme="minorBidi"/>
          <w:sz w:val="22"/>
          <w:szCs w:val="22"/>
        </w:rPr>
        <w:t xml:space="preserve"> </w:t>
      </w:r>
      <w:r w:rsidRPr="0051746B">
        <w:rPr>
          <w:rFonts w:asciiTheme="minorHAnsi" w:eastAsiaTheme="minorEastAsia" w:hAnsiTheme="minorHAnsi" w:cstheme="minorBidi"/>
          <w:sz w:val="22"/>
          <w:szCs w:val="22"/>
        </w:rPr>
        <w:t xml:space="preserve">how </w:t>
      </w:r>
      <w:r w:rsidR="00A820DC" w:rsidRPr="0051746B">
        <w:rPr>
          <w:rStyle w:val="normaltextrun"/>
          <w:rFonts w:asciiTheme="minorHAnsi" w:eastAsiaTheme="minorEastAsia" w:hAnsiTheme="minorHAnsi" w:cstheme="minorBidi"/>
          <w:sz w:val="22"/>
          <w:szCs w:val="22"/>
        </w:rPr>
        <w:t xml:space="preserve">doubling the federal Pell Grant and implementing first- and last-dollar </w:t>
      </w:r>
      <w:r w:rsidR="00A820DC" w:rsidRPr="0051746B">
        <w:rPr>
          <w:rFonts w:asciiTheme="minorHAnsi" w:eastAsiaTheme="minorEastAsia" w:hAnsiTheme="minorHAnsi" w:cstheme="minorBidi"/>
          <w:sz w:val="22"/>
          <w:szCs w:val="22"/>
        </w:rPr>
        <w:t>free college programs, sometimes called tuition-free college promise programs</w:t>
      </w:r>
      <w:r w:rsidR="00B84433" w:rsidRPr="0051746B">
        <w:rPr>
          <w:rFonts w:asciiTheme="minorHAnsi" w:eastAsiaTheme="minorEastAsia" w:hAnsiTheme="minorHAnsi" w:cstheme="minorBidi"/>
          <w:sz w:val="22"/>
          <w:szCs w:val="22"/>
        </w:rPr>
        <w:t>,</w:t>
      </w:r>
      <w:r w:rsidRPr="0051746B">
        <w:rPr>
          <w:rFonts w:asciiTheme="minorHAnsi" w:eastAsiaTheme="minorEastAsia" w:hAnsiTheme="minorHAnsi" w:cstheme="minorBidi"/>
          <w:sz w:val="22"/>
          <w:szCs w:val="22"/>
        </w:rPr>
        <w:t xml:space="preserve"> would </w:t>
      </w:r>
      <w:r w:rsidR="00B71DA2" w:rsidRPr="0051746B">
        <w:rPr>
          <w:rFonts w:asciiTheme="minorHAnsi" w:eastAsiaTheme="minorEastAsia" w:hAnsiTheme="minorHAnsi" w:cstheme="minorBidi"/>
          <w:sz w:val="22"/>
          <w:szCs w:val="22"/>
        </w:rPr>
        <w:t>boost</w:t>
      </w:r>
      <w:r w:rsidRPr="0051746B">
        <w:rPr>
          <w:rFonts w:asciiTheme="minorHAnsi" w:eastAsiaTheme="minorEastAsia" w:hAnsiTheme="minorHAnsi" w:cstheme="minorBidi"/>
          <w:sz w:val="22"/>
          <w:szCs w:val="22"/>
        </w:rPr>
        <w:t xml:space="preserve"> the </w:t>
      </w:r>
      <w:r w:rsidR="009428AC" w:rsidRPr="0051746B">
        <w:rPr>
          <w:rFonts w:asciiTheme="minorHAnsi" w:eastAsiaTheme="minorEastAsia" w:hAnsiTheme="minorHAnsi" w:cstheme="minorBidi"/>
          <w:sz w:val="22"/>
          <w:szCs w:val="22"/>
        </w:rPr>
        <w:t xml:space="preserve">number of institutions where the typical student earns more than Threshold 0. </w:t>
      </w:r>
    </w:p>
    <w:p w14:paraId="3719C8FD" w14:textId="781B66F0" w:rsidR="00A31052" w:rsidRPr="0051746B" w:rsidRDefault="003C030F" w:rsidP="00C83F77">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Our </w:t>
      </w:r>
      <w:r w:rsidR="00DA17B4" w:rsidRPr="0051746B">
        <w:rPr>
          <w:rFonts w:asciiTheme="minorHAnsi" w:eastAsiaTheme="minorEastAsia" w:hAnsiTheme="minorHAnsi" w:cstheme="minorBidi"/>
          <w:sz w:val="22"/>
          <w:szCs w:val="22"/>
        </w:rPr>
        <w:t xml:space="preserve">approach to modeling </w:t>
      </w:r>
      <w:r w:rsidR="0045356B" w:rsidRPr="0051746B">
        <w:rPr>
          <w:rFonts w:asciiTheme="minorHAnsi" w:eastAsiaTheme="minorEastAsia" w:hAnsiTheme="minorHAnsi" w:cstheme="minorBidi"/>
          <w:sz w:val="22"/>
          <w:szCs w:val="22"/>
        </w:rPr>
        <w:t>a doubled</w:t>
      </w:r>
      <w:r w:rsidR="00DA17B4" w:rsidRPr="0051746B">
        <w:rPr>
          <w:rFonts w:asciiTheme="minorHAnsi" w:eastAsiaTheme="minorEastAsia" w:hAnsiTheme="minorHAnsi" w:cstheme="minorBidi"/>
          <w:sz w:val="22"/>
          <w:szCs w:val="22"/>
        </w:rPr>
        <w:t xml:space="preserve"> federal Pell Grant </w:t>
      </w:r>
      <w:r w:rsidR="00D310EF" w:rsidRPr="0051746B">
        <w:rPr>
          <w:rFonts w:asciiTheme="minorHAnsi" w:eastAsiaTheme="minorEastAsia" w:hAnsiTheme="minorHAnsi" w:cstheme="minorBidi"/>
          <w:sz w:val="22"/>
          <w:szCs w:val="22"/>
        </w:rPr>
        <w:t xml:space="preserve">makes simplifying assumptions </w:t>
      </w:r>
      <w:r w:rsidR="00053B48" w:rsidRPr="0051746B">
        <w:rPr>
          <w:rFonts w:asciiTheme="minorHAnsi" w:eastAsiaTheme="minorEastAsia" w:hAnsiTheme="minorHAnsi" w:cstheme="minorBidi"/>
          <w:sz w:val="22"/>
          <w:szCs w:val="22"/>
        </w:rPr>
        <w:t>because of</w:t>
      </w:r>
      <w:r w:rsidR="00D310EF" w:rsidRPr="0051746B">
        <w:rPr>
          <w:rFonts w:asciiTheme="minorHAnsi" w:eastAsiaTheme="minorEastAsia" w:hAnsiTheme="minorHAnsi" w:cstheme="minorBidi"/>
          <w:sz w:val="22"/>
          <w:szCs w:val="22"/>
        </w:rPr>
        <w:t xml:space="preserve"> the limitations of </w:t>
      </w:r>
      <w:r w:rsidR="005E208D" w:rsidRPr="0051746B">
        <w:rPr>
          <w:rFonts w:asciiTheme="minorHAnsi" w:eastAsiaTheme="minorEastAsia" w:hAnsiTheme="minorHAnsi" w:cstheme="minorBidi"/>
          <w:sz w:val="22"/>
          <w:szCs w:val="22"/>
        </w:rPr>
        <w:t>using institution-level data</w:t>
      </w:r>
      <w:r w:rsidR="0039351E" w:rsidRPr="0051746B">
        <w:rPr>
          <w:rFonts w:asciiTheme="minorHAnsi" w:eastAsiaTheme="minorEastAsia" w:hAnsiTheme="minorHAnsi" w:cstheme="minorBidi"/>
          <w:sz w:val="22"/>
          <w:szCs w:val="22"/>
        </w:rPr>
        <w:t xml:space="preserve">. </w:t>
      </w:r>
      <w:r w:rsidR="00D93B02" w:rsidRPr="0051746B">
        <w:rPr>
          <w:rFonts w:asciiTheme="minorHAnsi" w:eastAsiaTheme="minorEastAsia" w:hAnsiTheme="minorHAnsi" w:cstheme="minorBidi"/>
          <w:sz w:val="22"/>
          <w:szCs w:val="22"/>
        </w:rPr>
        <w:t>W</w:t>
      </w:r>
      <w:r w:rsidR="006F62C7" w:rsidRPr="0051746B">
        <w:rPr>
          <w:rFonts w:asciiTheme="minorHAnsi" w:eastAsiaTheme="minorEastAsia" w:hAnsiTheme="minorHAnsi" w:cstheme="minorBidi"/>
          <w:sz w:val="22"/>
          <w:szCs w:val="22"/>
        </w:rPr>
        <w:t xml:space="preserve">e model the impact of institutions receiving twice as many Pell Grant dollars than they receive </w:t>
      </w:r>
      <w:r w:rsidR="00BC0D2D" w:rsidRPr="0051746B">
        <w:rPr>
          <w:rFonts w:asciiTheme="minorHAnsi" w:eastAsiaTheme="minorEastAsia" w:hAnsiTheme="minorHAnsi" w:cstheme="minorBidi"/>
          <w:sz w:val="22"/>
          <w:szCs w:val="22"/>
        </w:rPr>
        <w:t>under current conditions</w:t>
      </w:r>
      <w:r w:rsidR="003D72FE" w:rsidRPr="0051746B">
        <w:rPr>
          <w:rFonts w:asciiTheme="minorHAnsi" w:eastAsiaTheme="minorEastAsia" w:hAnsiTheme="minorHAnsi" w:cstheme="minorBidi"/>
          <w:sz w:val="22"/>
          <w:szCs w:val="22"/>
        </w:rPr>
        <w:t xml:space="preserve">. </w:t>
      </w:r>
      <w:r w:rsidR="00094D28" w:rsidRPr="0051746B">
        <w:rPr>
          <w:rFonts w:asciiTheme="minorHAnsi" w:eastAsiaTheme="minorEastAsia" w:hAnsiTheme="minorHAnsi" w:cstheme="minorBidi"/>
          <w:sz w:val="22"/>
          <w:szCs w:val="22"/>
        </w:rPr>
        <w:t>To do this, o</w:t>
      </w:r>
      <w:r w:rsidR="007A4338" w:rsidRPr="0051746B">
        <w:rPr>
          <w:rFonts w:asciiTheme="minorHAnsi" w:eastAsiaTheme="minorEastAsia" w:hAnsiTheme="minorHAnsi" w:cstheme="minorBidi"/>
          <w:sz w:val="22"/>
          <w:szCs w:val="22"/>
        </w:rPr>
        <w:t xml:space="preserve">ur calculations </w:t>
      </w:r>
      <w:r w:rsidR="00C23185" w:rsidRPr="0051746B">
        <w:rPr>
          <w:rFonts w:asciiTheme="minorHAnsi" w:eastAsiaTheme="minorEastAsia" w:hAnsiTheme="minorHAnsi" w:cstheme="minorBidi"/>
          <w:sz w:val="22"/>
          <w:szCs w:val="22"/>
        </w:rPr>
        <w:t xml:space="preserve">subtract </w:t>
      </w:r>
      <w:r w:rsidR="00E44A4A" w:rsidRPr="0051746B">
        <w:rPr>
          <w:rFonts w:asciiTheme="minorHAnsi" w:eastAsiaTheme="minorEastAsia" w:hAnsiTheme="minorHAnsi" w:cstheme="minorBidi"/>
          <w:sz w:val="22"/>
          <w:szCs w:val="22"/>
        </w:rPr>
        <w:t>each institution’s average Pell Grant award from its annual net price under the status quo. Because net price calculations already include the average grant aid from all sources, including the Pell Grant, this approach effectively double counts the Pell award</w:t>
      </w:r>
      <w:r w:rsidR="006F62C7" w:rsidRPr="0051746B">
        <w:rPr>
          <w:rFonts w:asciiTheme="minorHAnsi" w:eastAsiaTheme="minorEastAsia" w:hAnsiTheme="minorHAnsi" w:cstheme="minorBidi"/>
          <w:sz w:val="22"/>
          <w:szCs w:val="22"/>
        </w:rPr>
        <w:t xml:space="preserve">. </w:t>
      </w:r>
      <w:r w:rsidR="00C14AE4" w:rsidRPr="0051746B">
        <w:rPr>
          <w:rFonts w:asciiTheme="minorHAnsi" w:eastAsiaTheme="minorEastAsia" w:hAnsiTheme="minorHAnsi" w:cstheme="minorBidi"/>
          <w:sz w:val="22"/>
          <w:szCs w:val="22"/>
        </w:rPr>
        <w:t>O</w:t>
      </w:r>
      <w:r w:rsidR="00F321DC" w:rsidRPr="0051746B">
        <w:rPr>
          <w:rFonts w:asciiTheme="minorHAnsi" w:eastAsiaTheme="minorEastAsia" w:hAnsiTheme="minorHAnsi" w:cstheme="minorBidi"/>
          <w:sz w:val="22"/>
          <w:szCs w:val="22"/>
        </w:rPr>
        <w:t xml:space="preserve">ur modeling understates the </w:t>
      </w:r>
      <w:r w:rsidR="0017196F" w:rsidRPr="0051746B">
        <w:rPr>
          <w:rFonts w:asciiTheme="minorHAnsi" w:eastAsiaTheme="minorEastAsia" w:hAnsiTheme="minorHAnsi" w:cstheme="minorBidi"/>
          <w:sz w:val="22"/>
          <w:szCs w:val="22"/>
        </w:rPr>
        <w:t xml:space="preserve">full </w:t>
      </w:r>
      <w:r w:rsidR="00F321DC" w:rsidRPr="0051746B">
        <w:rPr>
          <w:rFonts w:asciiTheme="minorHAnsi" w:eastAsiaTheme="minorEastAsia" w:hAnsiTheme="minorHAnsi" w:cstheme="minorBidi"/>
          <w:sz w:val="22"/>
          <w:szCs w:val="22"/>
        </w:rPr>
        <w:t xml:space="preserve">impact of doubling the Pell Grant because </w:t>
      </w:r>
      <w:r w:rsidR="00EB3E1C" w:rsidRPr="0051746B">
        <w:rPr>
          <w:rFonts w:asciiTheme="minorHAnsi" w:eastAsiaTheme="minorEastAsia" w:hAnsiTheme="minorHAnsi" w:cstheme="minorBidi"/>
          <w:sz w:val="22"/>
          <w:szCs w:val="22"/>
        </w:rPr>
        <w:t>we are not able to</w:t>
      </w:r>
      <w:r w:rsidR="00F321DC" w:rsidRPr="0051746B">
        <w:rPr>
          <w:rFonts w:asciiTheme="minorHAnsi" w:eastAsiaTheme="minorEastAsia" w:hAnsiTheme="minorHAnsi" w:cstheme="minorBidi"/>
          <w:sz w:val="22"/>
          <w:szCs w:val="22"/>
        </w:rPr>
        <w:t xml:space="preserve"> </w:t>
      </w:r>
      <w:r w:rsidR="001B6952" w:rsidRPr="0051746B">
        <w:rPr>
          <w:rFonts w:asciiTheme="minorHAnsi" w:eastAsiaTheme="minorEastAsia" w:hAnsiTheme="minorHAnsi" w:cstheme="minorBidi"/>
          <w:sz w:val="22"/>
          <w:szCs w:val="22"/>
        </w:rPr>
        <w:t xml:space="preserve">account for </w:t>
      </w:r>
      <w:r w:rsidR="004D298B" w:rsidRPr="0051746B">
        <w:rPr>
          <w:rFonts w:asciiTheme="minorHAnsi" w:eastAsiaTheme="minorEastAsia" w:hAnsiTheme="minorHAnsi" w:cstheme="minorBidi"/>
          <w:sz w:val="22"/>
          <w:szCs w:val="22"/>
        </w:rPr>
        <w:t xml:space="preserve">the </w:t>
      </w:r>
      <w:r w:rsidR="006F13D4" w:rsidRPr="0051746B">
        <w:rPr>
          <w:rFonts w:asciiTheme="minorHAnsi" w:eastAsiaTheme="minorEastAsia" w:hAnsiTheme="minorHAnsi" w:cstheme="minorBidi"/>
          <w:sz w:val="22"/>
          <w:szCs w:val="22"/>
        </w:rPr>
        <w:t xml:space="preserve">increase in grant aid </w:t>
      </w:r>
      <w:r w:rsidR="004D298B" w:rsidRPr="0051746B">
        <w:rPr>
          <w:rFonts w:asciiTheme="minorHAnsi" w:eastAsiaTheme="minorEastAsia" w:hAnsiTheme="minorHAnsi" w:cstheme="minorBidi"/>
          <w:sz w:val="22"/>
          <w:szCs w:val="22"/>
        </w:rPr>
        <w:t xml:space="preserve">to </w:t>
      </w:r>
      <w:r w:rsidR="00460126" w:rsidRPr="0051746B">
        <w:rPr>
          <w:rFonts w:asciiTheme="minorHAnsi" w:eastAsiaTheme="minorEastAsia" w:hAnsiTheme="minorHAnsi" w:cstheme="minorBidi"/>
          <w:sz w:val="22"/>
          <w:szCs w:val="22"/>
        </w:rPr>
        <w:t>students</w:t>
      </w:r>
      <w:r w:rsidR="002E56DF" w:rsidRPr="0051746B">
        <w:rPr>
          <w:rFonts w:asciiTheme="minorHAnsi" w:eastAsiaTheme="minorEastAsia" w:hAnsiTheme="minorHAnsi" w:cstheme="minorBidi"/>
          <w:sz w:val="22"/>
          <w:szCs w:val="22"/>
        </w:rPr>
        <w:t xml:space="preserve"> who would become</w:t>
      </w:r>
      <w:r w:rsidR="00460126" w:rsidRPr="0051746B">
        <w:rPr>
          <w:rFonts w:asciiTheme="minorHAnsi" w:eastAsiaTheme="minorEastAsia" w:hAnsiTheme="minorHAnsi" w:cstheme="minorBidi"/>
          <w:sz w:val="22"/>
          <w:szCs w:val="22"/>
        </w:rPr>
        <w:t xml:space="preserve"> </w:t>
      </w:r>
      <w:r w:rsidR="00B57AA9" w:rsidRPr="0051746B">
        <w:rPr>
          <w:rFonts w:asciiTheme="minorHAnsi" w:eastAsiaTheme="minorEastAsia" w:hAnsiTheme="minorHAnsi" w:cstheme="minorBidi"/>
          <w:sz w:val="22"/>
          <w:szCs w:val="22"/>
        </w:rPr>
        <w:t xml:space="preserve">newly </w:t>
      </w:r>
      <w:r w:rsidR="00460126" w:rsidRPr="0051746B">
        <w:rPr>
          <w:rFonts w:asciiTheme="minorHAnsi" w:eastAsiaTheme="minorEastAsia" w:hAnsiTheme="minorHAnsi" w:cstheme="minorBidi"/>
          <w:sz w:val="22"/>
          <w:szCs w:val="22"/>
        </w:rPr>
        <w:t>eligible for Pell Grants</w:t>
      </w:r>
      <w:r w:rsidR="002E56DF" w:rsidRPr="0051746B">
        <w:rPr>
          <w:rFonts w:asciiTheme="minorHAnsi" w:eastAsiaTheme="minorEastAsia" w:hAnsiTheme="minorHAnsi" w:cstheme="minorBidi"/>
          <w:sz w:val="22"/>
          <w:szCs w:val="22"/>
        </w:rPr>
        <w:t xml:space="preserve"> if the maximum award were doubled.</w:t>
      </w:r>
      <w:r w:rsidR="001F5697" w:rsidRPr="0051746B">
        <w:rPr>
          <w:rStyle w:val="EndnoteReference"/>
          <w:rFonts w:asciiTheme="minorHAnsi" w:eastAsiaTheme="minorEastAsia" w:hAnsiTheme="minorHAnsi" w:cstheme="minorBidi"/>
          <w:sz w:val="22"/>
          <w:szCs w:val="22"/>
        </w:rPr>
        <w:endnoteReference w:id="8"/>
      </w:r>
      <w:r w:rsidR="00E16929" w:rsidRPr="0051746B">
        <w:rPr>
          <w:rFonts w:asciiTheme="minorHAnsi" w:eastAsiaTheme="minorEastAsia" w:hAnsiTheme="minorHAnsi" w:cstheme="minorBidi"/>
          <w:sz w:val="22"/>
          <w:szCs w:val="22"/>
        </w:rPr>
        <w:t xml:space="preserve"> </w:t>
      </w:r>
      <w:r w:rsidR="00F54AC6" w:rsidRPr="0051746B">
        <w:rPr>
          <w:rFonts w:asciiTheme="minorHAnsi" w:eastAsiaTheme="minorEastAsia" w:hAnsiTheme="minorHAnsi" w:cstheme="minorBidi"/>
          <w:sz w:val="22"/>
          <w:szCs w:val="22"/>
        </w:rPr>
        <w:t xml:space="preserve">Our approach also does not account for </w:t>
      </w:r>
      <w:r w:rsidR="008D458F" w:rsidRPr="0051746B">
        <w:rPr>
          <w:rFonts w:asciiTheme="minorHAnsi" w:eastAsiaTheme="minorEastAsia" w:hAnsiTheme="minorHAnsi" w:cstheme="minorBidi"/>
          <w:sz w:val="22"/>
          <w:szCs w:val="22"/>
        </w:rPr>
        <w:t xml:space="preserve">the precise Pell award for each student or for </w:t>
      </w:r>
      <w:r w:rsidR="00234CE7" w:rsidRPr="0051746B">
        <w:rPr>
          <w:rFonts w:asciiTheme="minorHAnsi" w:eastAsiaTheme="minorEastAsia" w:hAnsiTheme="minorHAnsi" w:cstheme="minorBidi"/>
          <w:sz w:val="22"/>
          <w:szCs w:val="22"/>
        </w:rPr>
        <w:t xml:space="preserve">future changes to </w:t>
      </w:r>
      <w:r w:rsidR="00AD3AA7" w:rsidRPr="0051746B">
        <w:rPr>
          <w:rFonts w:asciiTheme="minorHAnsi" w:eastAsiaTheme="minorEastAsia" w:hAnsiTheme="minorHAnsi" w:cstheme="minorBidi"/>
          <w:sz w:val="22"/>
          <w:szCs w:val="22"/>
        </w:rPr>
        <w:t xml:space="preserve">Pell </w:t>
      </w:r>
      <w:r w:rsidR="00234CE7" w:rsidRPr="0051746B">
        <w:rPr>
          <w:rFonts w:asciiTheme="minorHAnsi" w:eastAsiaTheme="minorEastAsia" w:hAnsiTheme="minorHAnsi" w:cstheme="minorBidi"/>
          <w:sz w:val="22"/>
          <w:szCs w:val="22"/>
        </w:rPr>
        <w:t>eligibility due to the FAFSA Simplification Act</w:t>
      </w:r>
      <w:r w:rsidR="00F54AC6" w:rsidRPr="0051746B">
        <w:rPr>
          <w:rFonts w:asciiTheme="minorHAnsi" w:eastAsiaTheme="minorEastAsia" w:hAnsiTheme="minorHAnsi" w:cstheme="minorBidi"/>
          <w:sz w:val="22"/>
          <w:szCs w:val="22"/>
        </w:rPr>
        <w:t>.</w:t>
      </w:r>
      <w:r w:rsidRPr="0051746B">
        <w:rPr>
          <w:rStyle w:val="FootnoteReference"/>
          <w:rFonts w:asciiTheme="minorHAnsi" w:eastAsiaTheme="minorEastAsia" w:hAnsiTheme="minorHAnsi" w:cstheme="minorBidi"/>
          <w:sz w:val="22"/>
          <w:szCs w:val="22"/>
        </w:rPr>
        <w:footnoteReference w:id="2"/>
      </w:r>
      <w:r w:rsidR="00F54AC6" w:rsidRPr="0051746B">
        <w:rPr>
          <w:rFonts w:asciiTheme="minorHAnsi" w:eastAsiaTheme="minorEastAsia" w:hAnsiTheme="minorHAnsi" w:cstheme="minorBidi"/>
          <w:sz w:val="22"/>
          <w:szCs w:val="22"/>
        </w:rPr>
        <w:t xml:space="preserve"> </w:t>
      </w:r>
      <w:r w:rsidR="00C14AE4" w:rsidRPr="0051746B">
        <w:rPr>
          <w:rFonts w:asciiTheme="minorHAnsi" w:eastAsiaTheme="minorEastAsia" w:hAnsiTheme="minorHAnsi" w:cstheme="minorBidi"/>
          <w:sz w:val="22"/>
          <w:szCs w:val="22"/>
        </w:rPr>
        <w:t>Accounting for the full mechanics of the Pell Grant program</w:t>
      </w:r>
      <w:r w:rsidR="00E16929" w:rsidRPr="0051746B">
        <w:rPr>
          <w:rFonts w:asciiTheme="minorHAnsi" w:eastAsiaTheme="minorEastAsia" w:hAnsiTheme="minorHAnsi" w:cstheme="minorBidi"/>
          <w:sz w:val="22"/>
          <w:szCs w:val="22"/>
        </w:rPr>
        <w:t xml:space="preserve"> would require student-level data with granular information on income and other factors that influence Pell Grant eligibility and award amounts</w:t>
      </w:r>
      <w:r w:rsidR="001F5697" w:rsidRPr="0051746B">
        <w:rPr>
          <w:rFonts w:asciiTheme="minorHAnsi" w:eastAsiaTheme="minorEastAsia" w:hAnsiTheme="minorHAnsi" w:cstheme="minorBidi"/>
          <w:sz w:val="22"/>
          <w:szCs w:val="22"/>
        </w:rPr>
        <w:t>.</w:t>
      </w:r>
    </w:p>
    <w:p w14:paraId="481B4013" w14:textId="02A7C572" w:rsidR="004F3C11" w:rsidRPr="0051746B" w:rsidRDefault="7B27E389" w:rsidP="00C83F77">
      <w:pPr>
        <w:spacing w:after="120" w:line="240" w:lineRule="auto"/>
      </w:pPr>
      <w:r w:rsidRPr="0051746B">
        <w:rPr>
          <w:rFonts w:eastAsiaTheme="minorEastAsia"/>
        </w:rPr>
        <w:t xml:space="preserve">Finally, </w:t>
      </w:r>
      <w:r w:rsidR="00FA322C" w:rsidRPr="0051746B">
        <w:rPr>
          <w:rFonts w:eastAsiaTheme="minorEastAsia"/>
        </w:rPr>
        <w:t xml:space="preserve">we </w:t>
      </w:r>
      <w:r w:rsidR="006D543B" w:rsidRPr="0051746B">
        <w:rPr>
          <w:rFonts w:eastAsiaTheme="minorEastAsia"/>
        </w:rPr>
        <w:t xml:space="preserve">also </w:t>
      </w:r>
      <w:r w:rsidR="00FA322C" w:rsidRPr="0051746B">
        <w:rPr>
          <w:rFonts w:eastAsiaTheme="minorEastAsia"/>
        </w:rPr>
        <w:t>model two versions of free college</w:t>
      </w:r>
      <w:r w:rsidR="00813BAF" w:rsidRPr="0051746B">
        <w:rPr>
          <w:rFonts w:eastAsiaTheme="minorEastAsia"/>
        </w:rPr>
        <w:t xml:space="preserve"> </w:t>
      </w:r>
      <w:r w:rsidR="00FA322C" w:rsidRPr="0051746B">
        <w:rPr>
          <w:rFonts w:eastAsiaTheme="minorEastAsia"/>
        </w:rPr>
        <w:t xml:space="preserve">programs: </w:t>
      </w:r>
      <w:proofErr w:type="gramStart"/>
      <w:r w:rsidR="00FA322C" w:rsidRPr="0051746B">
        <w:rPr>
          <w:rFonts w:eastAsiaTheme="minorEastAsia"/>
        </w:rPr>
        <w:t>first-dollar</w:t>
      </w:r>
      <w:proofErr w:type="gramEnd"/>
      <w:r w:rsidR="00FA322C" w:rsidRPr="0051746B">
        <w:rPr>
          <w:rFonts w:eastAsiaTheme="minorEastAsia"/>
        </w:rPr>
        <w:t xml:space="preserve"> and last-dollar. </w:t>
      </w:r>
      <w:r w:rsidR="004F3C11" w:rsidRPr="0051746B">
        <w:rPr>
          <w:rFonts w:eastAsiaTheme="minorEastAsia"/>
        </w:rPr>
        <w:t xml:space="preserve">First-dollar free college programs </w:t>
      </w:r>
      <w:r w:rsidR="00AE0BA6" w:rsidRPr="0051746B">
        <w:rPr>
          <w:rFonts w:eastAsiaTheme="minorEastAsia"/>
        </w:rPr>
        <w:t xml:space="preserve">effectively </w:t>
      </w:r>
      <w:r w:rsidR="004F3C11" w:rsidRPr="0051746B">
        <w:rPr>
          <w:rFonts w:eastAsiaTheme="minorEastAsia"/>
        </w:rPr>
        <w:t>provide grant amount</w:t>
      </w:r>
      <w:r w:rsidR="005C563F" w:rsidRPr="0051746B">
        <w:rPr>
          <w:rFonts w:eastAsiaTheme="minorEastAsia"/>
        </w:rPr>
        <w:t>s</w:t>
      </w:r>
      <w:r w:rsidR="004F3C11" w:rsidRPr="0051746B">
        <w:rPr>
          <w:rFonts w:eastAsiaTheme="minorEastAsia"/>
        </w:rPr>
        <w:t xml:space="preserve"> equivalent to the institution’s full tuition and fees, regardless of other grants and scholarships students may receive. To model the impact of those programs, we exclude each institution’s listed tuition and fees from the calculated cost of attendance.</w:t>
      </w:r>
      <w:r w:rsidR="004F3C11" w:rsidRPr="0051746B">
        <w:t xml:space="preserve"> In contrast, last-dollar free college programs only cover the tuition costs remaining after other grant aid is applied. To model the impact of those programs, we first subtract</w:t>
      </w:r>
      <w:r w:rsidR="00105023" w:rsidRPr="0051746B">
        <w:t xml:space="preserve"> </w:t>
      </w:r>
      <w:r w:rsidR="004F3C11" w:rsidRPr="0051746B">
        <w:t xml:space="preserve">the average grant aid amount from the listed tuition and fees to calculate </w:t>
      </w:r>
      <w:r w:rsidR="0CFF48B1" w:rsidRPr="0051746B">
        <w:t xml:space="preserve">the </w:t>
      </w:r>
      <w:r w:rsidR="004F3C11" w:rsidRPr="0051746B">
        <w:t>average tuition and fees remaining, if any.</w:t>
      </w:r>
      <w:r w:rsidR="004F3C11" w:rsidRPr="0051746B">
        <w:rPr>
          <w:rStyle w:val="FootnoteReference"/>
        </w:rPr>
        <w:footnoteReference w:id="3"/>
      </w:r>
      <w:r w:rsidR="004F3C11" w:rsidRPr="0051746B">
        <w:t xml:space="preserve"> Then, we subtract that remaining amount of tuition and fees from the net price. </w:t>
      </w:r>
    </w:p>
    <w:p w14:paraId="066C5EEC" w14:textId="27655AE6" w:rsidR="007C0DE1" w:rsidRPr="0051746B" w:rsidRDefault="37F52EF4" w:rsidP="00C83F77">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Because </w:t>
      </w:r>
      <w:r w:rsidR="00FA322C" w:rsidRPr="0051746B">
        <w:rPr>
          <w:rFonts w:asciiTheme="minorHAnsi" w:eastAsiaTheme="minorEastAsia" w:hAnsiTheme="minorHAnsi" w:cstheme="minorBidi"/>
          <w:sz w:val="22"/>
          <w:szCs w:val="22"/>
        </w:rPr>
        <w:t xml:space="preserve">free college programs are typically only available to students attending public institutions, we only model the impact of free college programs on public colleges. </w:t>
      </w:r>
      <w:r w:rsidR="00F624C6" w:rsidRPr="0051746B">
        <w:rPr>
          <w:rFonts w:asciiTheme="minorHAnsi" w:eastAsiaTheme="minorEastAsia" w:hAnsiTheme="minorHAnsi" w:cstheme="minorBidi"/>
          <w:sz w:val="22"/>
          <w:szCs w:val="22"/>
        </w:rPr>
        <w:t>O</w:t>
      </w:r>
      <w:r w:rsidR="00FA322C" w:rsidRPr="0051746B">
        <w:rPr>
          <w:rFonts w:asciiTheme="minorHAnsi" w:eastAsiaTheme="minorEastAsia" w:hAnsiTheme="minorHAnsi" w:cstheme="minorBidi"/>
          <w:sz w:val="22"/>
          <w:szCs w:val="22"/>
        </w:rPr>
        <w:t xml:space="preserve">ur modeling assumes the broadest possible application of free college programs at public colleges by assuming that all students at those colleges would be eligible for benefits. In practice, free college programs </w:t>
      </w:r>
      <w:r w:rsidR="00474B10" w:rsidRPr="0051746B">
        <w:rPr>
          <w:rFonts w:asciiTheme="minorHAnsi" w:eastAsiaTheme="minorEastAsia" w:hAnsiTheme="minorHAnsi" w:cstheme="minorBidi"/>
          <w:sz w:val="22"/>
          <w:szCs w:val="22"/>
        </w:rPr>
        <w:t>are generally</w:t>
      </w:r>
      <w:r w:rsidR="00FA322C" w:rsidRPr="0051746B">
        <w:rPr>
          <w:rFonts w:asciiTheme="minorHAnsi" w:eastAsiaTheme="minorEastAsia" w:hAnsiTheme="minorHAnsi" w:cstheme="minorBidi"/>
          <w:sz w:val="22"/>
          <w:szCs w:val="22"/>
        </w:rPr>
        <w:t xml:space="preserve"> limited to </w:t>
      </w:r>
      <w:r w:rsidR="00474B10" w:rsidRPr="0051746B">
        <w:rPr>
          <w:rFonts w:asciiTheme="minorHAnsi" w:eastAsiaTheme="minorEastAsia" w:hAnsiTheme="minorHAnsi" w:cstheme="minorBidi"/>
          <w:sz w:val="22"/>
          <w:szCs w:val="22"/>
        </w:rPr>
        <w:t>students who meet residency requirements</w:t>
      </w:r>
      <w:r w:rsidR="008243FE" w:rsidRPr="0051746B">
        <w:rPr>
          <w:rFonts w:asciiTheme="minorHAnsi" w:eastAsiaTheme="minorEastAsia" w:hAnsiTheme="minorHAnsi" w:cstheme="minorBidi"/>
          <w:sz w:val="22"/>
          <w:szCs w:val="22"/>
        </w:rPr>
        <w:t>, and states often</w:t>
      </w:r>
      <w:r w:rsidR="00FA322C" w:rsidRPr="0051746B">
        <w:rPr>
          <w:rFonts w:asciiTheme="minorHAnsi" w:eastAsiaTheme="minorEastAsia" w:hAnsiTheme="minorHAnsi" w:cstheme="minorBidi"/>
          <w:sz w:val="22"/>
          <w:szCs w:val="22"/>
        </w:rPr>
        <w:t xml:space="preserve"> impose other requirements</w:t>
      </w:r>
      <w:r w:rsidR="007C0DE1" w:rsidRPr="0051746B">
        <w:rPr>
          <w:rFonts w:asciiTheme="minorHAnsi" w:eastAsiaTheme="minorEastAsia" w:hAnsiTheme="minorHAnsi" w:cstheme="minorBidi"/>
          <w:sz w:val="22"/>
          <w:szCs w:val="22"/>
        </w:rPr>
        <w:t xml:space="preserve"> that limit eligibility to a subset of the student population</w:t>
      </w:r>
      <w:r w:rsidR="00FA322C" w:rsidRPr="0051746B">
        <w:rPr>
          <w:rFonts w:asciiTheme="minorHAnsi" w:eastAsiaTheme="minorEastAsia" w:hAnsiTheme="minorHAnsi" w:cstheme="minorBidi"/>
          <w:sz w:val="22"/>
          <w:szCs w:val="22"/>
        </w:rPr>
        <w:t xml:space="preserve">. </w:t>
      </w:r>
    </w:p>
    <w:p w14:paraId="1362062C" w14:textId="0D845980" w:rsidR="00D3772D" w:rsidRPr="0051746B" w:rsidDel="004F3C11" w:rsidRDefault="00511DAC" w:rsidP="00C83F77">
      <w:pPr>
        <w:pStyle w:val="paragraph"/>
        <w:spacing w:before="0" w:beforeAutospacing="0" w:after="120" w:afterAutospacing="0"/>
        <w:rPr>
          <w:rStyle w:val="normaltextrun"/>
          <w:rFonts w:eastAsiaTheme="minorEastAsia"/>
          <w:color w:val="000000" w:themeColor="text1"/>
        </w:rPr>
      </w:pPr>
      <w:r w:rsidRPr="0051746B">
        <w:rPr>
          <w:rFonts w:ascii="Calibri" w:eastAsia="Calibri" w:hAnsi="Calibri" w:cs="Calibri"/>
          <w:sz w:val="22"/>
          <w:szCs w:val="22"/>
        </w:rPr>
        <w:t xml:space="preserve">Colleges </w:t>
      </w:r>
      <w:r w:rsidR="00941C9D" w:rsidRPr="0051746B">
        <w:rPr>
          <w:rFonts w:ascii="Calibri" w:eastAsia="Calibri" w:hAnsi="Calibri" w:cs="Calibri"/>
          <w:sz w:val="22"/>
          <w:szCs w:val="22"/>
        </w:rPr>
        <w:t>are</w:t>
      </w:r>
      <w:r w:rsidRPr="0051746B">
        <w:rPr>
          <w:rFonts w:ascii="Calibri" w:eastAsia="Calibri" w:hAnsi="Calibri" w:cs="Calibri"/>
          <w:sz w:val="22"/>
          <w:szCs w:val="22"/>
        </w:rPr>
        <w:t xml:space="preserve"> only included in our analysis if we </w:t>
      </w:r>
      <w:r w:rsidR="00941C9D" w:rsidRPr="0051746B">
        <w:rPr>
          <w:rFonts w:ascii="Calibri" w:eastAsia="Calibri" w:hAnsi="Calibri" w:cs="Calibri"/>
          <w:sz w:val="22"/>
          <w:szCs w:val="22"/>
        </w:rPr>
        <w:t xml:space="preserve">can </w:t>
      </w:r>
      <w:r w:rsidRPr="0051746B">
        <w:rPr>
          <w:rFonts w:ascii="Calibri" w:eastAsia="Calibri" w:hAnsi="Calibri" w:cs="Calibri"/>
          <w:sz w:val="22"/>
          <w:szCs w:val="22"/>
        </w:rPr>
        <w:t>access median earnings of their former students and</w:t>
      </w:r>
      <w:r w:rsidR="008A76BC" w:rsidRPr="0051746B">
        <w:rPr>
          <w:rFonts w:ascii="Calibri" w:eastAsia="Calibri" w:hAnsi="Calibri" w:cs="Calibri"/>
          <w:sz w:val="22"/>
          <w:szCs w:val="22"/>
        </w:rPr>
        <w:t xml:space="preserve"> there are</w:t>
      </w:r>
      <w:r w:rsidRPr="0051746B">
        <w:rPr>
          <w:rFonts w:ascii="Calibri" w:eastAsia="Calibri" w:hAnsi="Calibri" w:cs="Calibri"/>
          <w:sz w:val="22"/>
          <w:szCs w:val="22"/>
        </w:rPr>
        <w:t xml:space="preserve"> sufficient data </w:t>
      </w:r>
      <w:r w:rsidR="008A76BC" w:rsidRPr="0051746B">
        <w:rPr>
          <w:rFonts w:ascii="Calibri" w:eastAsia="Calibri" w:hAnsi="Calibri" w:cs="Calibri"/>
          <w:sz w:val="22"/>
          <w:szCs w:val="22"/>
        </w:rPr>
        <w:t xml:space="preserve">available </w:t>
      </w:r>
      <w:r w:rsidRPr="0051746B">
        <w:rPr>
          <w:rFonts w:ascii="Calibri" w:eastAsia="Calibri" w:hAnsi="Calibri" w:cs="Calibri"/>
          <w:sz w:val="22"/>
          <w:szCs w:val="22"/>
        </w:rPr>
        <w:t>to calculate Thresh</w:t>
      </w:r>
      <w:r w:rsidRPr="0051746B">
        <w:rPr>
          <w:rFonts w:asciiTheme="minorHAnsi" w:eastAsiaTheme="minorEastAsia" w:hAnsiTheme="minorHAnsi" w:cstheme="minorBidi"/>
          <w:sz w:val="22"/>
          <w:szCs w:val="22"/>
        </w:rPr>
        <w:t xml:space="preserve">old 0. </w:t>
      </w:r>
      <w:r w:rsidR="00FB3068" w:rsidRPr="0051746B">
        <w:rPr>
          <w:rStyle w:val="normaltextrun"/>
          <w:rFonts w:asciiTheme="minorHAnsi" w:eastAsiaTheme="minorEastAsia" w:hAnsiTheme="minorHAnsi" w:cstheme="minorBidi"/>
          <w:color w:val="000000" w:themeColor="text1"/>
          <w:sz w:val="22"/>
          <w:szCs w:val="22"/>
        </w:rPr>
        <w:t xml:space="preserve">For more </w:t>
      </w:r>
      <w:r w:rsidR="0046395E" w:rsidRPr="0051746B">
        <w:rPr>
          <w:rStyle w:val="normaltextrun"/>
          <w:rFonts w:asciiTheme="minorHAnsi" w:eastAsiaTheme="minorEastAsia" w:hAnsiTheme="minorHAnsi" w:cstheme="minorBidi"/>
          <w:color w:val="000000" w:themeColor="text1"/>
          <w:sz w:val="22"/>
          <w:szCs w:val="22"/>
        </w:rPr>
        <w:t>details about our methodology</w:t>
      </w:r>
      <w:r w:rsidR="00E44A4A" w:rsidRPr="0051746B">
        <w:rPr>
          <w:rStyle w:val="normaltextrun"/>
          <w:rFonts w:asciiTheme="minorHAnsi" w:eastAsiaTheme="minorEastAsia" w:hAnsiTheme="minorHAnsi" w:cstheme="minorBidi"/>
          <w:color w:val="000000" w:themeColor="text1"/>
          <w:sz w:val="22"/>
          <w:szCs w:val="22"/>
        </w:rPr>
        <w:t xml:space="preserve">, </w:t>
      </w:r>
      <w:r w:rsidR="001C0128" w:rsidRPr="0051746B">
        <w:rPr>
          <w:rStyle w:val="normaltextrun"/>
          <w:rFonts w:asciiTheme="minorHAnsi" w:eastAsiaTheme="minorEastAsia" w:hAnsiTheme="minorHAnsi" w:cstheme="minorBidi"/>
          <w:color w:val="000000" w:themeColor="text1"/>
          <w:sz w:val="22"/>
          <w:szCs w:val="22"/>
        </w:rPr>
        <w:t xml:space="preserve">the institutions in our analysis, </w:t>
      </w:r>
      <w:r w:rsidR="00E44A4A" w:rsidRPr="0051746B">
        <w:rPr>
          <w:rStyle w:val="normaltextrun"/>
          <w:rFonts w:asciiTheme="minorHAnsi" w:eastAsiaTheme="minorEastAsia" w:hAnsiTheme="minorHAnsi" w:cstheme="minorBidi"/>
          <w:color w:val="000000" w:themeColor="text1"/>
          <w:sz w:val="22"/>
          <w:szCs w:val="22"/>
        </w:rPr>
        <w:t>example calculations,</w:t>
      </w:r>
      <w:r w:rsidR="00AC3D22" w:rsidRPr="0051746B">
        <w:rPr>
          <w:rStyle w:val="normaltextrun"/>
          <w:rFonts w:asciiTheme="minorHAnsi" w:eastAsiaTheme="minorEastAsia" w:hAnsiTheme="minorHAnsi" w:cstheme="minorBidi"/>
          <w:color w:val="000000" w:themeColor="text1"/>
          <w:sz w:val="22"/>
          <w:szCs w:val="22"/>
        </w:rPr>
        <w:t xml:space="preserve"> and data limitations</w:t>
      </w:r>
      <w:r w:rsidR="0046395E" w:rsidRPr="0051746B">
        <w:rPr>
          <w:rStyle w:val="normaltextrun"/>
          <w:rFonts w:asciiTheme="minorHAnsi" w:eastAsiaTheme="minorEastAsia" w:hAnsiTheme="minorHAnsi" w:cstheme="minorBidi"/>
          <w:color w:val="000000" w:themeColor="text1"/>
          <w:sz w:val="22"/>
          <w:szCs w:val="22"/>
        </w:rPr>
        <w:t xml:space="preserve">, see </w:t>
      </w:r>
      <w:r w:rsidR="00D25B19" w:rsidRPr="0051746B">
        <w:rPr>
          <w:rStyle w:val="normaltextrun"/>
          <w:rFonts w:asciiTheme="minorHAnsi" w:eastAsiaTheme="minorEastAsia" w:hAnsiTheme="minorHAnsi" w:cstheme="minorBidi"/>
          <w:color w:val="000000" w:themeColor="text1"/>
          <w:sz w:val="22"/>
          <w:szCs w:val="22"/>
        </w:rPr>
        <w:t>the appendix</w:t>
      </w:r>
      <w:r w:rsidR="0046395E" w:rsidRPr="0051746B">
        <w:rPr>
          <w:rStyle w:val="normaltextrun"/>
          <w:rFonts w:asciiTheme="minorHAnsi" w:eastAsiaTheme="minorEastAsia" w:hAnsiTheme="minorHAnsi" w:cstheme="minorBidi"/>
          <w:color w:val="000000" w:themeColor="text1"/>
          <w:sz w:val="22"/>
          <w:szCs w:val="22"/>
        </w:rPr>
        <w:t>.</w:t>
      </w:r>
    </w:p>
    <w:p w14:paraId="47CD571A" w14:textId="1BB33372" w:rsidR="00372F84" w:rsidRPr="0051746B" w:rsidRDefault="007F1908" w:rsidP="007441F0">
      <w:pPr>
        <w:pStyle w:val="Heading1"/>
        <w:rPr>
          <w:rStyle w:val="normaltextrun"/>
        </w:rPr>
      </w:pPr>
      <w:bookmarkStart w:id="8" w:name="_Toc137489317"/>
      <w:r w:rsidRPr="0051746B">
        <w:rPr>
          <w:rStyle w:val="normaltextrun"/>
        </w:rPr>
        <w:lastRenderedPageBreak/>
        <w:t>How Institutions Perform Against Threshold 0</w:t>
      </w:r>
      <w:bookmarkEnd w:id="8"/>
      <w:r w:rsidRPr="0051746B">
        <w:rPr>
          <w:rStyle w:val="normaltextrun"/>
        </w:rPr>
        <w:t xml:space="preserve"> </w:t>
      </w:r>
      <w:r w:rsidR="007F466B" w:rsidRPr="0051746B">
        <w:rPr>
          <w:rStyle w:val="normaltextrun"/>
        </w:rPr>
        <w:t xml:space="preserve"> </w:t>
      </w:r>
    </w:p>
    <w:p w14:paraId="33F69FDC" w14:textId="18C5E9DD" w:rsidR="00931ABA" w:rsidRPr="0051746B" w:rsidRDefault="00FE1E95" w:rsidP="00C83F77">
      <w:pPr>
        <w:spacing w:after="120" w:line="240" w:lineRule="auto"/>
        <w:rPr>
          <w:rFonts w:eastAsiaTheme="minorEastAsia"/>
        </w:rPr>
      </w:pPr>
      <w:r w:rsidRPr="0051746B">
        <w:rPr>
          <w:rFonts w:eastAsiaTheme="minorEastAsia"/>
        </w:rPr>
        <w:t xml:space="preserve">At </w:t>
      </w:r>
      <w:r w:rsidRPr="0051746B" w:rsidDel="001C546F">
        <w:rPr>
          <w:rFonts w:eastAsiaTheme="minorEastAsia"/>
        </w:rPr>
        <w:t>t</w:t>
      </w:r>
      <w:r w:rsidR="0025791E" w:rsidRPr="0051746B" w:rsidDel="001C546F">
        <w:rPr>
          <w:rFonts w:eastAsiaTheme="minorEastAsia"/>
        </w:rPr>
        <w:t xml:space="preserve">he majority </w:t>
      </w:r>
      <w:r w:rsidR="00EF7A25" w:rsidRPr="0051746B">
        <w:rPr>
          <w:rFonts w:eastAsiaTheme="minorEastAsia"/>
        </w:rPr>
        <w:t xml:space="preserve">(83 percent) </w:t>
      </w:r>
      <w:r w:rsidR="0025791E" w:rsidRPr="0051746B" w:rsidDel="001C546F">
        <w:rPr>
          <w:rFonts w:eastAsiaTheme="minorEastAsia"/>
        </w:rPr>
        <w:t>of</w:t>
      </w:r>
      <w:r w:rsidR="0025791E" w:rsidRPr="0051746B">
        <w:rPr>
          <w:rFonts w:eastAsiaTheme="minorEastAsia"/>
        </w:rPr>
        <w:t xml:space="preserve"> </w:t>
      </w:r>
      <w:r w:rsidR="5A00276C" w:rsidRPr="0051746B">
        <w:rPr>
          <w:rFonts w:eastAsiaTheme="minorEastAsia"/>
        </w:rPr>
        <w:t>institutions</w:t>
      </w:r>
      <w:r w:rsidR="001A1B1D" w:rsidRPr="0051746B">
        <w:rPr>
          <w:rFonts w:eastAsiaTheme="minorEastAsia"/>
        </w:rPr>
        <w:t>—</w:t>
      </w:r>
      <w:r w:rsidR="0066205D" w:rsidRPr="0051746B">
        <w:rPr>
          <w:rFonts w:eastAsiaTheme="minorEastAsia"/>
        </w:rPr>
        <w:t xml:space="preserve">representing </w:t>
      </w:r>
      <w:r w:rsidR="001A1B1D" w:rsidRPr="0051746B">
        <w:rPr>
          <w:rFonts w:eastAsiaTheme="minorEastAsia"/>
        </w:rPr>
        <w:t xml:space="preserve">93 percent of </w:t>
      </w:r>
      <w:r w:rsidR="00792BF7" w:rsidRPr="0051746B">
        <w:rPr>
          <w:rFonts w:eastAsiaTheme="minorEastAsia"/>
        </w:rPr>
        <w:t>undergraduates</w:t>
      </w:r>
      <w:r w:rsidR="0054411B" w:rsidRPr="0051746B">
        <w:rPr>
          <w:rFonts w:eastAsiaTheme="minorEastAsia"/>
        </w:rPr>
        <w:t>—</w:t>
      </w:r>
      <w:r w:rsidR="00AD7ADB" w:rsidRPr="0051746B">
        <w:rPr>
          <w:rFonts w:eastAsiaTheme="minorEastAsia"/>
        </w:rPr>
        <w:t xml:space="preserve">students receive at least a minimum economic return on their investment. In other words, </w:t>
      </w:r>
      <w:r w:rsidRPr="0051746B">
        <w:rPr>
          <w:rFonts w:eastAsiaTheme="minorEastAsia"/>
        </w:rPr>
        <w:t>students</w:t>
      </w:r>
      <w:r w:rsidR="00B20F7C" w:rsidRPr="0051746B">
        <w:rPr>
          <w:rFonts w:eastAsiaTheme="minorEastAsia"/>
        </w:rPr>
        <w:t>’</w:t>
      </w:r>
      <w:r w:rsidRPr="0051746B">
        <w:rPr>
          <w:rFonts w:eastAsiaTheme="minorEastAsia"/>
        </w:rPr>
        <w:t xml:space="preserve"> typical earnings</w:t>
      </w:r>
      <w:r w:rsidR="5A00276C" w:rsidRPr="0051746B">
        <w:rPr>
          <w:rFonts w:eastAsiaTheme="minorEastAsia"/>
        </w:rPr>
        <w:t xml:space="preserve"> meet or exceed the </w:t>
      </w:r>
      <w:r w:rsidR="365D2942" w:rsidRPr="0051746B">
        <w:rPr>
          <w:rFonts w:eastAsiaTheme="minorEastAsia"/>
        </w:rPr>
        <w:t>Threshold 0 benchmark</w:t>
      </w:r>
      <w:r w:rsidR="00B41615" w:rsidRPr="0051746B">
        <w:rPr>
          <w:rFonts w:eastAsiaTheme="minorEastAsia"/>
        </w:rPr>
        <w:t xml:space="preserve"> </w:t>
      </w:r>
      <w:r w:rsidRPr="0051746B">
        <w:rPr>
          <w:rFonts w:eastAsiaTheme="minorEastAsia"/>
        </w:rPr>
        <w:t xml:space="preserve">within </w:t>
      </w:r>
      <w:r w:rsidR="00ED55C8" w:rsidRPr="0051746B">
        <w:rPr>
          <w:rFonts w:eastAsiaTheme="minorEastAsia"/>
        </w:rPr>
        <w:t xml:space="preserve">10 </w:t>
      </w:r>
      <w:r w:rsidRPr="0051746B">
        <w:rPr>
          <w:rFonts w:eastAsiaTheme="minorEastAsia"/>
        </w:rPr>
        <w:t xml:space="preserve">years of starting college </w:t>
      </w:r>
      <w:r w:rsidR="00B41615" w:rsidRPr="0051746B">
        <w:rPr>
          <w:rFonts w:eastAsiaTheme="minorEastAsia"/>
        </w:rPr>
        <w:t>(see Table 1)</w:t>
      </w:r>
      <w:r w:rsidR="00280363" w:rsidRPr="0051746B">
        <w:rPr>
          <w:rFonts w:eastAsiaTheme="minorEastAsia"/>
        </w:rPr>
        <w:t>.</w:t>
      </w:r>
      <w:r w:rsidR="1E46054C" w:rsidRPr="0051746B">
        <w:rPr>
          <w:rFonts w:eastAsiaTheme="minorEastAsia"/>
        </w:rPr>
        <w:t xml:space="preserve"> </w:t>
      </w:r>
      <w:r w:rsidR="00280363" w:rsidRPr="0051746B">
        <w:rPr>
          <w:rFonts w:eastAsiaTheme="minorEastAsia"/>
        </w:rPr>
        <w:t xml:space="preserve">Meeting this </w:t>
      </w:r>
      <w:r w:rsidR="00CC2CE8" w:rsidRPr="0051746B">
        <w:rPr>
          <w:rFonts w:eastAsiaTheme="minorEastAsia"/>
        </w:rPr>
        <w:t xml:space="preserve">minimum economic return threshold </w:t>
      </w:r>
      <w:r w:rsidR="00280363" w:rsidRPr="0051746B">
        <w:rPr>
          <w:rFonts w:eastAsiaTheme="minorEastAsia"/>
        </w:rPr>
        <w:t>requires</w:t>
      </w:r>
      <w:r w:rsidR="1E46054C" w:rsidRPr="0051746B">
        <w:rPr>
          <w:rFonts w:eastAsiaTheme="minorEastAsia"/>
        </w:rPr>
        <w:t xml:space="preserve"> that </w:t>
      </w:r>
      <w:r w:rsidR="54B632D8" w:rsidRPr="0051746B">
        <w:rPr>
          <w:rFonts w:eastAsiaTheme="minorEastAsia"/>
        </w:rPr>
        <w:t>students’</w:t>
      </w:r>
      <w:r w:rsidR="1E46054C" w:rsidRPr="0051746B">
        <w:rPr>
          <w:rFonts w:eastAsiaTheme="minorEastAsia"/>
        </w:rPr>
        <w:t xml:space="preserve"> </w:t>
      </w:r>
      <w:r w:rsidR="54B632D8" w:rsidRPr="0051746B">
        <w:rPr>
          <w:rFonts w:eastAsiaTheme="minorEastAsia"/>
        </w:rPr>
        <w:t xml:space="preserve">median earnings </w:t>
      </w:r>
      <w:r w:rsidR="00BF0355" w:rsidRPr="0051746B">
        <w:rPr>
          <w:rFonts w:eastAsiaTheme="minorEastAsia"/>
        </w:rPr>
        <w:t xml:space="preserve">after college </w:t>
      </w:r>
      <w:r w:rsidR="54B632D8" w:rsidRPr="0051746B">
        <w:rPr>
          <w:rFonts w:eastAsiaTheme="minorEastAsia"/>
        </w:rPr>
        <w:t>exceed th</w:t>
      </w:r>
      <w:r w:rsidR="00BF0355" w:rsidRPr="0051746B">
        <w:rPr>
          <w:rFonts w:eastAsiaTheme="minorEastAsia"/>
        </w:rPr>
        <w:t>ose of the typical</w:t>
      </w:r>
      <w:r w:rsidR="73F36ADE" w:rsidRPr="0051746B">
        <w:rPr>
          <w:rFonts w:eastAsiaTheme="minorEastAsia"/>
        </w:rPr>
        <w:t xml:space="preserve"> high school graduate </w:t>
      </w:r>
      <w:r w:rsidR="00BF0355" w:rsidRPr="0051746B">
        <w:rPr>
          <w:rFonts w:eastAsiaTheme="minorEastAsia"/>
        </w:rPr>
        <w:t xml:space="preserve">in their state, </w:t>
      </w:r>
      <w:r w:rsidR="0C6D4BFC" w:rsidRPr="0051746B">
        <w:rPr>
          <w:rFonts w:eastAsiaTheme="minorEastAsia"/>
        </w:rPr>
        <w:t>plus</w:t>
      </w:r>
      <w:r w:rsidR="03EA0ED4" w:rsidRPr="0051746B">
        <w:rPr>
          <w:rFonts w:eastAsiaTheme="minorEastAsia"/>
        </w:rPr>
        <w:t xml:space="preserve"> </w:t>
      </w:r>
      <w:r w:rsidR="00BF0355" w:rsidRPr="0051746B">
        <w:rPr>
          <w:rFonts w:eastAsiaTheme="minorEastAsia"/>
        </w:rPr>
        <w:t xml:space="preserve">a measure of </w:t>
      </w:r>
      <w:r w:rsidR="008115A6" w:rsidRPr="0051746B">
        <w:rPr>
          <w:rFonts w:eastAsiaTheme="minorEastAsia"/>
        </w:rPr>
        <w:t xml:space="preserve">their </w:t>
      </w:r>
      <w:r w:rsidR="03EA0ED4" w:rsidRPr="0051746B">
        <w:rPr>
          <w:rFonts w:eastAsiaTheme="minorEastAsia"/>
        </w:rPr>
        <w:t>investment in college</w:t>
      </w:r>
      <w:r w:rsidR="00BF72F9" w:rsidRPr="0051746B">
        <w:rPr>
          <w:rFonts w:eastAsiaTheme="minorEastAsia"/>
        </w:rPr>
        <w:t xml:space="preserve">. </w:t>
      </w:r>
      <w:r w:rsidR="00066C56" w:rsidRPr="0051746B">
        <w:rPr>
          <w:rFonts w:eastAsiaTheme="minorEastAsia"/>
        </w:rPr>
        <w:t xml:space="preserve">In </w:t>
      </w:r>
      <w:r w:rsidR="00E45C22" w:rsidRPr="0051746B">
        <w:rPr>
          <w:rFonts w:eastAsiaTheme="minorEastAsia"/>
        </w:rPr>
        <w:t>these terms, n</w:t>
      </w:r>
      <w:r w:rsidR="03E5612F" w:rsidRPr="0051746B">
        <w:rPr>
          <w:rFonts w:eastAsiaTheme="minorEastAsia"/>
        </w:rPr>
        <w:t>early all p</w:t>
      </w:r>
      <w:r w:rsidR="5A00276C" w:rsidRPr="0051746B">
        <w:rPr>
          <w:rFonts w:eastAsiaTheme="minorEastAsia"/>
        </w:rPr>
        <w:t xml:space="preserve">ublic and private nonprofit institutions leave students better off financially in comparison to similar adults who did not </w:t>
      </w:r>
      <w:r w:rsidR="00C83F77" w:rsidRPr="0051746B">
        <w:rPr>
          <w:rFonts w:eastAsiaTheme="minorEastAsia"/>
        </w:rPr>
        <w:t xml:space="preserve">pursue </w:t>
      </w:r>
      <w:r w:rsidR="5A00276C" w:rsidRPr="0051746B">
        <w:rPr>
          <w:rFonts w:eastAsiaTheme="minorEastAsia"/>
        </w:rPr>
        <w:t xml:space="preserve">postsecondary education. </w:t>
      </w:r>
      <w:r w:rsidR="00155A0F" w:rsidRPr="0051746B">
        <w:rPr>
          <w:rFonts w:eastAsiaTheme="minorEastAsia"/>
        </w:rPr>
        <w:t xml:space="preserve">On average, </w:t>
      </w:r>
      <w:r w:rsidR="00097F9A" w:rsidRPr="0051746B">
        <w:rPr>
          <w:rFonts w:eastAsiaTheme="minorEastAsia"/>
        </w:rPr>
        <w:t xml:space="preserve">the typical </w:t>
      </w:r>
      <w:r w:rsidR="00150D65" w:rsidRPr="0051746B">
        <w:rPr>
          <w:rFonts w:eastAsiaTheme="minorEastAsia"/>
        </w:rPr>
        <w:t>post</w:t>
      </w:r>
      <w:r w:rsidR="00097F9A" w:rsidRPr="0051746B">
        <w:rPr>
          <w:rFonts w:eastAsiaTheme="minorEastAsia"/>
        </w:rPr>
        <w:t>-</w:t>
      </w:r>
      <w:r w:rsidR="00150D65" w:rsidRPr="0051746B">
        <w:rPr>
          <w:rFonts w:eastAsiaTheme="minorEastAsia"/>
        </w:rPr>
        <w:t xml:space="preserve">school earnings at </w:t>
      </w:r>
      <w:r w:rsidR="00155A0F" w:rsidRPr="0051746B">
        <w:rPr>
          <w:rFonts w:eastAsiaTheme="minorEastAsia"/>
        </w:rPr>
        <w:t xml:space="preserve">these </w:t>
      </w:r>
      <w:r w:rsidR="00150D65" w:rsidRPr="0051746B">
        <w:rPr>
          <w:rFonts w:eastAsiaTheme="minorEastAsia"/>
        </w:rPr>
        <w:t>institutions are about $</w:t>
      </w:r>
      <w:r w:rsidR="0032039B" w:rsidRPr="0051746B">
        <w:rPr>
          <w:rFonts w:eastAsiaTheme="minorEastAsia"/>
        </w:rPr>
        <w:t>8,981</w:t>
      </w:r>
      <w:r w:rsidR="00150D65" w:rsidRPr="0051746B">
        <w:rPr>
          <w:rFonts w:eastAsiaTheme="minorEastAsia"/>
        </w:rPr>
        <w:t xml:space="preserve"> above Threshold 0</w:t>
      </w:r>
      <w:r w:rsidR="00B55AB5" w:rsidRPr="0051746B">
        <w:rPr>
          <w:rFonts w:eastAsiaTheme="minorEastAsia"/>
        </w:rPr>
        <w:t>, indicating that</w:t>
      </w:r>
      <w:r w:rsidR="00B150AB">
        <w:rPr>
          <w:rFonts w:eastAsiaTheme="minorEastAsia"/>
        </w:rPr>
        <w:t xml:space="preserve"> </w:t>
      </w:r>
      <w:r w:rsidR="00B55AB5" w:rsidRPr="0051746B">
        <w:rPr>
          <w:rFonts w:eastAsiaTheme="minorEastAsia"/>
        </w:rPr>
        <w:t xml:space="preserve">students receive a meaningful increase in their financial well-being after attending </w:t>
      </w:r>
      <w:r w:rsidR="000A146E" w:rsidRPr="0051746B">
        <w:rPr>
          <w:rFonts w:eastAsiaTheme="minorEastAsia"/>
        </w:rPr>
        <w:t>college</w:t>
      </w:r>
      <w:r w:rsidR="00B55AB5" w:rsidRPr="0051746B">
        <w:rPr>
          <w:rFonts w:eastAsiaTheme="minorEastAsia"/>
        </w:rPr>
        <w:t>.</w:t>
      </w:r>
    </w:p>
    <w:p w14:paraId="41B64B5D" w14:textId="38FC56E4" w:rsidR="00DA105B" w:rsidRPr="0051746B" w:rsidRDefault="4057B489" w:rsidP="00C83F77">
      <w:pPr>
        <w:spacing w:after="120" w:line="240" w:lineRule="auto"/>
        <w:rPr>
          <w:rFonts w:eastAsiaTheme="minorEastAsia"/>
        </w:rPr>
      </w:pPr>
      <w:r w:rsidRPr="0051746B">
        <w:rPr>
          <w:rFonts w:eastAsiaTheme="minorEastAsia"/>
        </w:rPr>
        <w:t xml:space="preserve">However, </w:t>
      </w:r>
      <w:r w:rsidR="0032039B" w:rsidRPr="0051746B">
        <w:rPr>
          <w:rFonts w:eastAsiaTheme="minorEastAsia"/>
        </w:rPr>
        <w:t xml:space="preserve">507 </w:t>
      </w:r>
      <w:r w:rsidR="2076ADB8" w:rsidRPr="0051746B">
        <w:rPr>
          <w:rFonts w:eastAsiaTheme="minorEastAsia"/>
        </w:rPr>
        <w:t xml:space="preserve">institutions </w:t>
      </w:r>
      <w:r w:rsidR="000B3DD2" w:rsidRPr="0051746B">
        <w:rPr>
          <w:rFonts w:eastAsiaTheme="minorEastAsia"/>
        </w:rPr>
        <w:t xml:space="preserve">in our analysis </w:t>
      </w:r>
      <w:r w:rsidRPr="0051746B">
        <w:rPr>
          <w:rFonts w:eastAsiaTheme="minorEastAsia"/>
        </w:rPr>
        <w:t>d</w:t>
      </w:r>
      <w:r w:rsidR="00AF5D23" w:rsidRPr="0051746B">
        <w:rPr>
          <w:rFonts w:eastAsiaTheme="minorEastAsia"/>
        </w:rPr>
        <w:t>o</w:t>
      </w:r>
      <w:r w:rsidRPr="0051746B">
        <w:rPr>
          <w:rFonts w:eastAsiaTheme="minorEastAsia"/>
        </w:rPr>
        <w:t xml:space="preserve"> not meet the Threshold 0 benchmark. </w:t>
      </w:r>
      <w:proofErr w:type="gramStart"/>
      <w:r w:rsidR="002E19B9" w:rsidRPr="0051746B">
        <w:rPr>
          <w:rFonts w:eastAsiaTheme="minorEastAsia"/>
        </w:rPr>
        <w:t xml:space="preserve">The majority </w:t>
      </w:r>
      <w:r w:rsidR="00903136" w:rsidRPr="0051746B">
        <w:rPr>
          <w:rFonts w:eastAsiaTheme="minorEastAsia"/>
        </w:rPr>
        <w:t>of</w:t>
      </w:r>
      <w:proofErr w:type="gramEnd"/>
      <w:r w:rsidR="00903136" w:rsidRPr="0051746B">
        <w:rPr>
          <w:rFonts w:eastAsiaTheme="minorEastAsia"/>
        </w:rPr>
        <w:t xml:space="preserve"> these institutions are private for-profit or private nonprofit institutions, which typically require </w:t>
      </w:r>
      <w:r w:rsidR="00BA3204" w:rsidRPr="0051746B">
        <w:rPr>
          <w:rFonts w:eastAsiaTheme="minorEastAsia"/>
        </w:rPr>
        <w:t xml:space="preserve">students to make </w:t>
      </w:r>
      <w:r w:rsidR="00903136" w:rsidRPr="0051746B">
        <w:rPr>
          <w:rFonts w:eastAsiaTheme="minorEastAsia"/>
        </w:rPr>
        <w:t>a larger financial investment</w:t>
      </w:r>
      <w:r w:rsidR="00BA3204" w:rsidRPr="0051746B">
        <w:rPr>
          <w:rFonts w:eastAsiaTheme="minorEastAsia"/>
        </w:rPr>
        <w:t xml:space="preserve"> than public institutions, thus </w:t>
      </w:r>
      <w:r w:rsidR="00742B62" w:rsidRPr="0051746B">
        <w:rPr>
          <w:rFonts w:eastAsiaTheme="minorEastAsia"/>
        </w:rPr>
        <w:t>requiring higher post-college earnings in order to surpass Threshold 0 and recoup their investment</w:t>
      </w:r>
      <w:r w:rsidR="3B03FDD7" w:rsidRPr="0051746B">
        <w:rPr>
          <w:rFonts w:eastAsiaTheme="minorEastAsia"/>
        </w:rPr>
        <w:t xml:space="preserve">. </w:t>
      </w:r>
      <w:r w:rsidR="00EA4F82" w:rsidRPr="0051746B">
        <w:rPr>
          <w:rFonts w:eastAsiaTheme="minorEastAsia"/>
        </w:rPr>
        <w:t>F</w:t>
      </w:r>
      <w:r w:rsidR="00ED50BA" w:rsidRPr="0051746B">
        <w:rPr>
          <w:rFonts w:eastAsiaTheme="minorEastAsia"/>
        </w:rPr>
        <w:t>or colleges that do not meet Threshold 0</w:t>
      </w:r>
      <w:r w:rsidR="00E30315" w:rsidRPr="0051746B">
        <w:rPr>
          <w:rFonts w:eastAsiaTheme="minorEastAsia"/>
        </w:rPr>
        <w:t xml:space="preserve">, </w:t>
      </w:r>
      <w:r w:rsidR="00AF403A" w:rsidRPr="0051746B">
        <w:rPr>
          <w:rFonts w:eastAsiaTheme="minorEastAsia"/>
        </w:rPr>
        <w:t>students’</w:t>
      </w:r>
      <w:r w:rsidR="00B55AB5" w:rsidRPr="0051746B">
        <w:rPr>
          <w:rFonts w:eastAsiaTheme="minorEastAsia"/>
        </w:rPr>
        <w:t xml:space="preserve"> earnings fall</w:t>
      </w:r>
      <w:r w:rsidR="00B57FC6" w:rsidRPr="0051746B">
        <w:rPr>
          <w:rFonts w:eastAsiaTheme="minorEastAsia"/>
        </w:rPr>
        <w:t>, on average,</w:t>
      </w:r>
      <w:r w:rsidR="00B55AB5" w:rsidRPr="0051746B">
        <w:rPr>
          <w:rFonts w:eastAsiaTheme="minorEastAsia"/>
        </w:rPr>
        <w:t xml:space="preserve"> $</w:t>
      </w:r>
      <w:r w:rsidR="001E3082" w:rsidRPr="0051746B">
        <w:rPr>
          <w:rFonts w:eastAsiaTheme="minorEastAsia"/>
        </w:rPr>
        <w:t xml:space="preserve">4,064 </w:t>
      </w:r>
      <w:r w:rsidR="00B55AB5" w:rsidRPr="0051746B">
        <w:rPr>
          <w:rFonts w:eastAsiaTheme="minorEastAsia"/>
        </w:rPr>
        <w:t xml:space="preserve">below the Threshold 0 amount. </w:t>
      </w:r>
    </w:p>
    <w:p w14:paraId="4837D197" w14:textId="602242D1" w:rsidR="008F6BE7" w:rsidRPr="0051746B" w:rsidDel="00752B2C" w:rsidRDefault="00BF3900" w:rsidP="00C83F77">
      <w:pPr>
        <w:spacing w:after="120" w:line="240" w:lineRule="auto"/>
        <w:rPr>
          <w:rFonts w:eastAsiaTheme="minorEastAsia"/>
        </w:rPr>
      </w:pPr>
      <w:r w:rsidRPr="0051746B">
        <w:rPr>
          <w:rFonts w:eastAsiaTheme="minorEastAsia"/>
        </w:rPr>
        <w:t>O</w:t>
      </w:r>
      <w:r w:rsidR="00F43B80" w:rsidRPr="0051746B">
        <w:rPr>
          <w:rFonts w:eastAsiaTheme="minorEastAsia"/>
        </w:rPr>
        <w:t>ur analysis was</w:t>
      </w:r>
      <w:r w:rsidR="00604D3D" w:rsidRPr="0051746B">
        <w:rPr>
          <w:rFonts w:eastAsiaTheme="minorEastAsia"/>
        </w:rPr>
        <w:t xml:space="preserve"> </w:t>
      </w:r>
      <w:r w:rsidR="1D10D899" w:rsidRPr="0051746B">
        <w:rPr>
          <w:rFonts w:eastAsiaTheme="minorEastAsia"/>
        </w:rPr>
        <w:t xml:space="preserve">limited to colleges with sufficient </w:t>
      </w:r>
      <w:r w:rsidR="00604D3D" w:rsidRPr="0051746B">
        <w:rPr>
          <w:rFonts w:eastAsiaTheme="minorEastAsia"/>
        </w:rPr>
        <w:t>data</w:t>
      </w:r>
      <w:r w:rsidR="61524AD6" w:rsidRPr="0051746B">
        <w:rPr>
          <w:rFonts w:eastAsiaTheme="minorEastAsia"/>
        </w:rPr>
        <w:t xml:space="preserve"> to </w:t>
      </w:r>
      <w:r w:rsidR="008B3FC0" w:rsidRPr="0051746B">
        <w:rPr>
          <w:rFonts w:eastAsiaTheme="minorEastAsia"/>
        </w:rPr>
        <w:t>calculate</w:t>
      </w:r>
      <w:r w:rsidR="00604D3D" w:rsidRPr="0051746B">
        <w:rPr>
          <w:rFonts w:eastAsiaTheme="minorEastAsia"/>
        </w:rPr>
        <w:t xml:space="preserve"> </w:t>
      </w:r>
      <w:r w:rsidR="61524AD6" w:rsidRPr="0051746B">
        <w:rPr>
          <w:rFonts w:eastAsiaTheme="minorEastAsia"/>
        </w:rPr>
        <w:t>Threshold 0</w:t>
      </w:r>
      <w:r w:rsidR="008B3FC0" w:rsidRPr="0051746B">
        <w:rPr>
          <w:rFonts w:eastAsiaTheme="minorEastAsia"/>
        </w:rPr>
        <w:t xml:space="preserve"> and</w:t>
      </w:r>
      <w:r w:rsidR="1D10D899" w:rsidRPr="0051746B">
        <w:rPr>
          <w:rFonts w:eastAsiaTheme="minorEastAsia"/>
        </w:rPr>
        <w:t xml:space="preserve"> earnings </w:t>
      </w:r>
      <w:r w:rsidR="31139914" w:rsidRPr="0051746B">
        <w:rPr>
          <w:rFonts w:eastAsiaTheme="minorEastAsia"/>
        </w:rPr>
        <w:t>for former students</w:t>
      </w:r>
      <w:r w:rsidR="1D10D899" w:rsidRPr="0051746B">
        <w:rPr>
          <w:rFonts w:eastAsiaTheme="minorEastAsia"/>
        </w:rPr>
        <w:t xml:space="preserve">. </w:t>
      </w:r>
      <w:r w:rsidR="006168E1" w:rsidRPr="0051746B">
        <w:rPr>
          <w:rFonts w:eastAsiaTheme="minorEastAsia"/>
        </w:rPr>
        <w:t xml:space="preserve">Though </w:t>
      </w:r>
      <w:r w:rsidR="00B21A4B" w:rsidRPr="0051746B">
        <w:rPr>
          <w:rFonts w:eastAsiaTheme="minorEastAsia"/>
        </w:rPr>
        <w:t>the</w:t>
      </w:r>
      <w:r w:rsidR="00AA24EE" w:rsidRPr="0051746B">
        <w:rPr>
          <w:rFonts w:eastAsiaTheme="minorEastAsia"/>
        </w:rPr>
        <w:t xml:space="preserve"> vast majority of </w:t>
      </w:r>
      <w:r w:rsidR="00B2303D" w:rsidRPr="0051746B">
        <w:rPr>
          <w:rFonts w:eastAsiaTheme="minorEastAsia"/>
        </w:rPr>
        <w:t xml:space="preserve">public four-year, public two-year or less, and private nonprofit four-year colleges </w:t>
      </w:r>
      <w:r w:rsidR="003D614C" w:rsidRPr="0051746B">
        <w:rPr>
          <w:rFonts w:eastAsiaTheme="minorEastAsia"/>
        </w:rPr>
        <w:t xml:space="preserve">have sufficient data </w:t>
      </w:r>
      <w:r w:rsidR="2C40C775" w:rsidRPr="0051746B">
        <w:rPr>
          <w:rFonts w:eastAsiaTheme="minorEastAsia"/>
        </w:rPr>
        <w:t>to include in</w:t>
      </w:r>
      <w:r w:rsidR="003D614C" w:rsidRPr="0051746B">
        <w:rPr>
          <w:rFonts w:eastAsiaTheme="minorEastAsia"/>
        </w:rPr>
        <w:t xml:space="preserve"> our analysis, o</w:t>
      </w:r>
      <w:r w:rsidR="2C712217" w:rsidRPr="0051746B">
        <w:rPr>
          <w:rFonts w:eastAsiaTheme="minorEastAsia"/>
        </w:rPr>
        <w:t xml:space="preserve">nly </w:t>
      </w:r>
      <w:r w:rsidR="002C148F" w:rsidRPr="0051746B">
        <w:rPr>
          <w:rFonts w:eastAsiaTheme="minorEastAsia"/>
        </w:rPr>
        <w:t>14</w:t>
      </w:r>
      <w:r w:rsidR="2C712217" w:rsidRPr="0051746B">
        <w:rPr>
          <w:rFonts w:eastAsiaTheme="minorEastAsia"/>
        </w:rPr>
        <w:t xml:space="preserve"> percent</w:t>
      </w:r>
      <w:r w:rsidR="1F00F494" w:rsidRPr="0051746B">
        <w:rPr>
          <w:rFonts w:eastAsiaTheme="minorEastAsia"/>
        </w:rPr>
        <w:t xml:space="preserve"> of for-profit </w:t>
      </w:r>
      <w:r w:rsidR="003D614C" w:rsidRPr="0051746B">
        <w:rPr>
          <w:rFonts w:eastAsiaTheme="minorEastAsia"/>
        </w:rPr>
        <w:t xml:space="preserve">colleges </w:t>
      </w:r>
      <w:r w:rsidR="1F00F494" w:rsidRPr="0051746B">
        <w:rPr>
          <w:rFonts w:eastAsiaTheme="minorEastAsia"/>
        </w:rPr>
        <w:t xml:space="preserve">and </w:t>
      </w:r>
      <w:r w:rsidR="2C712217" w:rsidRPr="0051746B">
        <w:rPr>
          <w:rFonts w:eastAsiaTheme="minorEastAsia"/>
        </w:rPr>
        <w:t>3</w:t>
      </w:r>
      <w:r w:rsidR="002C148F" w:rsidRPr="0051746B">
        <w:rPr>
          <w:rFonts w:eastAsiaTheme="minorEastAsia"/>
        </w:rPr>
        <w:t>6</w:t>
      </w:r>
      <w:r w:rsidR="2C712217" w:rsidRPr="0051746B">
        <w:rPr>
          <w:rFonts w:eastAsiaTheme="minorEastAsia"/>
        </w:rPr>
        <w:t xml:space="preserve"> percent of </w:t>
      </w:r>
      <w:r w:rsidR="1F00F494" w:rsidRPr="0051746B">
        <w:rPr>
          <w:rFonts w:eastAsiaTheme="minorEastAsia"/>
        </w:rPr>
        <w:t>private nonprofit two-year colleges have sufficient data</w:t>
      </w:r>
      <w:r w:rsidR="2E12637B" w:rsidRPr="0051746B">
        <w:rPr>
          <w:rFonts w:eastAsiaTheme="minorEastAsia"/>
        </w:rPr>
        <w:t xml:space="preserve"> for Threshold 0 calculations</w:t>
      </w:r>
      <w:r w:rsidR="00DF154C" w:rsidRPr="0051746B">
        <w:rPr>
          <w:rFonts w:eastAsiaTheme="minorEastAsia"/>
        </w:rPr>
        <w:t xml:space="preserve"> (see </w:t>
      </w:r>
      <w:r w:rsidR="009212C0" w:rsidRPr="0051746B">
        <w:rPr>
          <w:rFonts w:eastAsiaTheme="minorEastAsia"/>
        </w:rPr>
        <w:t xml:space="preserve">appendix </w:t>
      </w:r>
      <w:r w:rsidR="00DF154C" w:rsidRPr="0051746B">
        <w:rPr>
          <w:rFonts w:eastAsiaTheme="minorEastAsia"/>
        </w:rPr>
        <w:t>Table A-</w:t>
      </w:r>
      <w:r w:rsidR="000249A5" w:rsidRPr="0051746B">
        <w:rPr>
          <w:rFonts w:eastAsiaTheme="minorEastAsia"/>
        </w:rPr>
        <w:t>2</w:t>
      </w:r>
      <w:r w:rsidR="00DF154C" w:rsidRPr="0051746B">
        <w:rPr>
          <w:rFonts w:eastAsiaTheme="minorEastAsia"/>
        </w:rPr>
        <w:t>)</w:t>
      </w:r>
      <w:r w:rsidR="009C1B85" w:rsidRPr="0051746B">
        <w:rPr>
          <w:rFonts w:eastAsiaTheme="minorEastAsia"/>
        </w:rPr>
        <w:t xml:space="preserve">. Because of the prevalence of missing data for </w:t>
      </w:r>
      <w:r w:rsidR="00D31A6B" w:rsidRPr="0051746B">
        <w:rPr>
          <w:rFonts w:eastAsiaTheme="minorEastAsia"/>
        </w:rPr>
        <w:t xml:space="preserve">the private for-profit and private nonprofit two-year-or-less </w:t>
      </w:r>
      <w:r w:rsidR="009C1B85" w:rsidRPr="0051746B">
        <w:rPr>
          <w:rFonts w:eastAsiaTheme="minorEastAsia"/>
        </w:rPr>
        <w:t>sectors,</w:t>
      </w:r>
      <w:r w:rsidR="2E12637B" w:rsidRPr="0051746B">
        <w:rPr>
          <w:rFonts w:eastAsiaTheme="minorEastAsia"/>
        </w:rPr>
        <w:t xml:space="preserve"> </w:t>
      </w:r>
      <w:r w:rsidR="00B41F2F" w:rsidRPr="0051746B">
        <w:rPr>
          <w:rFonts w:eastAsiaTheme="minorEastAsia"/>
        </w:rPr>
        <w:t xml:space="preserve">the </w:t>
      </w:r>
      <w:r w:rsidR="00D7629B" w:rsidRPr="0051746B">
        <w:rPr>
          <w:rFonts w:eastAsiaTheme="minorEastAsia"/>
        </w:rPr>
        <w:t>median earnings, total enrollment</w:t>
      </w:r>
      <w:r w:rsidR="00AA79C4" w:rsidRPr="0051746B">
        <w:rPr>
          <w:rFonts w:eastAsiaTheme="minorEastAsia"/>
        </w:rPr>
        <w:t>,</w:t>
      </w:r>
      <w:r w:rsidR="00D7629B" w:rsidRPr="0051746B">
        <w:rPr>
          <w:rFonts w:eastAsiaTheme="minorEastAsia"/>
        </w:rPr>
        <w:t xml:space="preserve"> and</w:t>
      </w:r>
      <w:r w:rsidR="00B41F2F" w:rsidRPr="0051746B">
        <w:rPr>
          <w:rFonts w:eastAsiaTheme="minorEastAsia"/>
        </w:rPr>
        <w:t xml:space="preserve"> percentage of </w:t>
      </w:r>
      <w:r w:rsidR="004A0636" w:rsidRPr="0051746B">
        <w:rPr>
          <w:rFonts w:eastAsiaTheme="minorEastAsia"/>
        </w:rPr>
        <w:t xml:space="preserve">these institutions </w:t>
      </w:r>
      <w:r w:rsidR="00B41F2F" w:rsidRPr="0051746B">
        <w:rPr>
          <w:rFonts w:eastAsiaTheme="minorEastAsia"/>
        </w:rPr>
        <w:t>failing to meet T0</w:t>
      </w:r>
      <w:r w:rsidR="0B037476" w:rsidRPr="0051746B">
        <w:rPr>
          <w:rFonts w:eastAsiaTheme="minorEastAsia"/>
        </w:rPr>
        <w:t xml:space="preserve"> in Table 1 should be </w:t>
      </w:r>
      <w:r w:rsidR="009C1B85" w:rsidRPr="0051746B">
        <w:rPr>
          <w:rFonts w:eastAsiaTheme="minorEastAsia"/>
        </w:rPr>
        <w:t xml:space="preserve">interpreted </w:t>
      </w:r>
      <w:r w:rsidR="0B037476" w:rsidRPr="0051746B">
        <w:rPr>
          <w:rFonts w:eastAsiaTheme="minorEastAsia"/>
        </w:rPr>
        <w:t>with caution</w:t>
      </w:r>
      <w:r w:rsidR="009C1B85" w:rsidRPr="0051746B">
        <w:rPr>
          <w:rFonts w:eastAsiaTheme="minorEastAsia"/>
        </w:rPr>
        <w:t>.</w:t>
      </w:r>
      <w:r w:rsidR="0B037476" w:rsidRPr="0051746B">
        <w:rPr>
          <w:rFonts w:eastAsiaTheme="minorEastAsia"/>
        </w:rPr>
        <w:t xml:space="preserve"> </w:t>
      </w:r>
    </w:p>
    <w:tbl>
      <w:tblPr>
        <w:tblW w:w="9548" w:type="dxa"/>
        <w:tblLook w:val="04A0" w:firstRow="1" w:lastRow="0" w:firstColumn="1" w:lastColumn="0" w:noHBand="0" w:noVBand="1"/>
      </w:tblPr>
      <w:tblGrid>
        <w:gridCol w:w="3420"/>
        <w:gridCol w:w="1439"/>
        <w:gridCol w:w="1715"/>
        <w:gridCol w:w="2951"/>
        <w:gridCol w:w="23"/>
      </w:tblGrid>
      <w:tr w:rsidR="00A27C32" w:rsidRPr="0051746B" w14:paraId="57F4E24B" w14:textId="77777777" w:rsidTr="03777B38">
        <w:trPr>
          <w:gridAfter w:val="1"/>
          <w:wAfter w:w="23" w:type="dxa"/>
          <w:trHeight w:val="369"/>
        </w:trPr>
        <w:tc>
          <w:tcPr>
            <w:tcW w:w="9525" w:type="dxa"/>
            <w:gridSpan w:val="4"/>
            <w:tcBorders>
              <w:top w:val="nil"/>
              <w:left w:val="nil"/>
              <w:bottom w:val="single" w:sz="4" w:space="0" w:color="auto"/>
              <w:right w:val="nil"/>
            </w:tcBorders>
            <w:shd w:val="clear" w:color="auto" w:fill="auto"/>
            <w:vAlign w:val="bottom"/>
            <w:hideMark/>
          </w:tcPr>
          <w:p w14:paraId="28A4DE67" w14:textId="2B875482" w:rsidR="00A27C32" w:rsidRPr="0051746B" w:rsidRDefault="0034BF9C" w:rsidP="007441F0">
            <w:pPr>
              <w:spacing w:after="0" w:line="240" w:lineRule="auto"/>
              <w:rPr>
                <w:rFonts w:ascii="Calibri" w:eastAsia="Times New Roman" w:hAnsi="Calibri" w:cs="Calibri"/>
                <w:b/>
                <w:bCs/>
              </w:rPr>
            </w:pPr>
            <w:r w:rsidRPr="0051746B">
              <w:rPr>
                <w:rFonts w:ascii="Calibri" w:eastAsia="Times New Roman" w:hAnsi="Calibri" w:cs="Calibri"/>
                <w:b/>
                <w:bCs/>
              </w:rPr>
              <w:t xml:space="preserve">Table 1: </w:t>
            </w:r>
            <w:r w:rsidR="3A9CB22A" w:rsidRPr="0051746B">
              <w:rPr>
                <w:rFonts w:ascii="Calibri" w:eastAsia="Times New Roman" w:hAnsi="Calibri" w:cs="Calibri"/>
                <w:b/>
                <w:bCs/>
              </w:rPr>
              <w:t xml:space="preserve">How </w:t>
            </w:r>
            <w:r w:rsidR="71E2A400" w:rsidRPr="0051746B">
              <w:rPr>
                <w:rFonts w:ascii="Calibri" w:eastAsia="Times New Roman" w:hAnsi="Calibri" w:cs="Calibri"/>
                <w:b/>
                <w:bCs/>
              </w:rPr>
              <w:t>Institutions Perform</w:t>
            </w:r>
            <w:r w:rsidRPr="0051746B">
              <w:rPr>
                <w:rFonts w:ascii="Calibri" w:eastAsia="Times New Roman" w:hAnsi="Calibri" w:cs="Calibri"/>
                <w:b/>
                <w:bCs/>
              </w:rPr>
              <w:t xml:space="preserve"> </w:t>
            </w:r>
            <w:r w:rsidR="4C4FFBCF" w:rsidRPr="0051746B">
              <w:rPr>
                <w:rFonts w:ascii="Calibri" w:eastAsia="Times New Roman" w:hAnsi="Calibri" w:cs="Calibri"/>
                <w:b/>
                <w:bCs/>
              </w:rPr>
              <w:t xml:space="preserve">Against </w:t>
            </w:r>
            <w:r w:rsidRPr="0051746B">
              <w:rPr>
                <w:rFonts w:ascii="Calibri" w:eastAsia="Times New Roman" w:hAnsi="Calibri" w:cs="Calibri"/>
                <w:b/>
                <w:bCs/>
              </w:rPr>
              <w:t>Threshold 0 (T0)</w:t>
            </w:r>
            <w:r w:rsidR="1ADA04DD" w:rsidRPr="0051746B">
              <w:rPr>
                <w:rFonts w:ascii="Calibri" w:eastAsia="Times New Roman" w:hAnsi="Calibri" w:cs="Calibri"/>
                <w:b/>
                <w:bCs/>
              </w:rPr>
              <w:t xml:space="preserve"> by </w:t>
            </w:r>
            <w:r w:rsidR="71E2A400" w:rsidRPr="0051746B">
              <w:rPr>
                <w:rFonts w:ascii="Calibri" w:eastAsia="Times New Roman" w:hAnsi="Calibri" w:cs="Calibri"/>
                <w:b/>
                <w:bCs/>
              </w:rPr>
              <w:t xml:space="preserve">Sector </w:t>
            </w:r>
          </w:p>
        </w:tc>
      </w:tr>
      <w:tr w:rsidR="00CF57E9" w:rsidRPr="0051746B" w14:paraId="1E92C1D5" w14:textId="77777777" w:rsidTr="03777B38">
        <w:trPr>
          <w:trHeight w:val="576"/>
        </w:trPr>
        <w:tc>
          <w:tcPr>
            <w:tcW w:w="3420" w:type="dxa"/>
            <w:tcBorders>
              <w:top w:val="nil"/>
              <w:left w:val="nil"/>
              <w:bottom w:val="nil"/>
              <w:right w:val="single" w:sz="4" w:space="0" w:color="auto"/>
            </w:tcBorders>
            <w:shd w:val="clear" w:color="auto" w:fill="auto"/>
            <w:noWrap/>
            <w:vAlign w:val="bottom"/>
            <w:hideMark/>
          </w:tcPr>
          <w:p w14:paraId="689A3F05"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w:t>
            </w:r>
          </w:p>
        </w:tc>
        <w:tc>
          <w:tcPr>
            <w:tcW w:w="1439" w:type="dxa"/>
            <w:tcBorders>
              <w:top w:val="nil"/>
              <w:left w:val="nil"/>
              <w:bottom w:val="single" w:sz="4" w:space="0" w:color="auto"/>
              <w:right w:val="nil"/>
            </w:tcBorders>
            <w:shd w:val="clear" w:color="auto" w:fill="auto"/>
            <w:vAlign w:val="bottom"/>
            <w:hideMark/>
          </w:tcPr>
          <w:p w14:paraId="0070929D" w14:textId="2F698B3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Median earnings less than T0</w:t>
            </w:r>
          </w:p>
        </w:tc>
        <w:tc>
          <w:tcPr>
            <w:tcW w:w="1715" w:type="dxa"/>
            <w:tcBorders>
              <w:top w:val="nil"/>
              <w:left w:val="nil"/>
              <w:bottom w:val="single" w:sz="4" w:space="0" w:color="auto"/>
              <w:right w:val="nil"/>
            </w:tcBorders>
            <w:shd w:val="clear" w:color="auto" w:fill="auto"/>
            <w:vAlign w:val="bottom"/>
            <w:hideMark/>
          </w:tcPr>
          <w:p w14:paraId="79B544CF" w14:textId="0641FC1E" w:rsidR="00CF57E9" w:rsidRPr="0051746B" w:rsidRDefault="35186DFC" w:rsidP="00C83F77">
            <w:pPr>
              <w:spacing w:after="0" w:line="240" w:lineRule="auto"/>
              <w:rPr>
                <w:rFonts w:ascii="Calibri" w:eastAsia="Times New Roman" w:hAnsi="Calibri" w:cs="Calibri"/>
              </w:rPr>
            </w:pPr>
            <w:r w:rsidRPr="0051746B">
              <w:rPr>
                <w:rFonts w:ascii="Calibri" w:eastAsia="Times New Roman" w:hAnsi="Calibri" w:cs="Calibri"/>
              </w:rPr>
              <w:t>Median earnings meet</w:t>
            </w:r>
            <w:r w:rsidR="3FC4A0F7" w:rsidRPr="0051746B">
              <w:rPr>
                <w:rFonts w:ascii="Calibri" w:eastAsia="Times New Roman" w:hAnsi="Calibri" w:cs="Calibri"/>
              </w:rPr>
              <w:t>ing</w:t>
            </w:r>
            <w:r w:rsidRPr="0051746B">
              <w:rPr>
                <w:rFonts w:ascii="Calibri" w:eastAsia="Times New Roman" w:hAnsi="Calibri" w:cs="Calibri"/>
              </w:rPr>
              <w:t xml:space="preserve"> or exceed</w:t>
            </w:r>
            <w:r w:rsidR="3FC4A0F7" w:rsidRPr="0051746B">
              <w:rPr>
                <w:rFonts w:ascii="Calibri" w:eastAsia="Times New Roman" w:hAnsi="Calibri" w:cs="Calibri"/>
              </w:rPr>
              <w:t>ing</w:t>
            </w:r>
            <w:r w:rsidRPr="0051746B">
              <w:rPr>
                <w:rFonts w:ascii="Calibri" w:eastAsia="Times New Roman" w:hAnsi="Calibri" w:cs="Calibri"/>
              </w:rPr>
              <w:t xml:space="preserve"> T0</w:t>
            </w:r>
          </w:p>
        </w:tc>
        <w:tc>
          <w:tcPr>
            <w:tcW w:w="2974" w:type="dxa"/>
            <w:gridSpan w:val="2"/>
            <w:tcBorders>
              <w:top w:val="nil"/>
              <w:left w:val="nil"/>
              <w:bottom w:val="single" w:sz="4" w:space="0" w:color="auto"/>
              <w:right w:val="nil"/>
            </w:tcBorders>
            <w:shd w:val="clear" w:color="auto" w:fill="auto"/>
            <w:noWrap/>
            <w:vAlign w:val="bottom"/>
            <w:hideMark/>
          </w:tcPr>
          <w:p w14:paraId="3A1DA6BF" w14:textId="471FFF9B"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Percentage meeting or exceeding T0</w:t>
            </w:r>
          </w:p>
        </w:tc>
      </w:tr>
      <w:tr w:rsidR="00CF57E9" w:rsidRPr="0051746B" w14:paraId="2A7F7633" w14:textId="77777777" w:rsidTr="03777B38">
        <w:trPr>
          <w:trHeight w:val="288"/>
        </w:trPr>
        <w:tc>
          <w:tcPr>
            <w:tcW w:w="3420" w:type="dxa"/>
            <w:tcBorders>
              <w:top w:val="single" w:sz="4" w:space="0" w:color="auto"/>
              <w:left w:val="nil"/>
              <w:bottom w:val="nil"/>
              <w:right w:val="single" w:sz="4" w:space="0" w:color="auto"/>
            </w:tcBorders>
            <w:shd w:val="clear" w:color="auto" w:fill="auto"/>
            <w:noWrap/>
            <w:vAlign w:val="bottom"/>
            <w:hideMark/>
          </w:tcPr>
          <w:p w14:paraId="7F22D70D" w14:textId="7D8CF9B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Overall</w:t>
            </w:r>
          </w:p>
        </w:tc>
        <w:tc>
          <w:tcPr>
            <w:tcW w:w="1439" w:type="dxa"/>
            <w:tcBorders>
              <w:top w:val="single" w:sz="4" w:space="0" w:color="auto"/>
              <w:left w:val="nil"/>
              <w:bottom w:val="nil"/>
              <w:right w:val="nil"/>
            </w:tcBorders>
            <w:shd w:val="clear" w:color="auto" w:fill="auto"/>
            <w:vAlign w:val="bottom"/>
            <w:hideMark/>
          </w:tcPr>
          <w:p w14:paraId="76A10348" w14:textId="77777777" w:rsidR="00CF57E9" w:rsidRPr="0051746B" w:rsidRDefault="00CF57E9" w:rsidP="007441F0">
            <w:pPr>
              <w:spacing w:after="0" w:line="240" w:lineRule="auto"/>
              <w:rPr>
                <w:rFonts w:ascii="Calibri" w:eastAsia="Times New Roman" w:hAnsi="Calibri" w:cs="Calibri"/>
              </w:rPr>
            </w:pPr>
          </w:p>
        </w:tc>
        <w:tc>
          <w:tcPr>
            <w:tcW w:w="1715" w:type="dxa"/>
            <w:tcBorders>
              <w:top w:val="single" w:sz="4" w:space="0" w:color="auto"/>
              <w:left w:val="nil"/>
              <w:bottom w:val="nil"/>
              <w:right w:val="nil"/>
            </w:tcBorders>
            <w:shd w:val="clear" w:color="auto" w:fill="auto"/>
            <w:vAlign w:val="bottom"/>
            <w:hideMark/>
          </w:tcPr>
          <w:p w14:paraId="1A07E136" w14:textId="77777777" w:rsidR="00CF57E9" w:rsidRPr="0051746B" w:rsidRDefault="00CF57E9" w:rsidP="007441F0">
            <w:pPr>
              <w:spacing w:after="0" w:line="240" w:lineRule="auto"/>
              <w:rPr>
                <w:rFonts w:ascii="Times New Roman" w:eastAsia="Times New Roman" w:hAnsi="Times New Roman" w:cs="Times New Roman"/>
                <w:sz w:val="20"/>
                <w:szCs w:val="20"/>
              </w:rPr>
            </w:pPr>
          </w:p>
        </w:tc>
        <w:tc>
          <w:tcPr>
            <w:tcW w:w="2974" w:type="dxa"/>
            <w:gridSpan w:val="2"/>
            <w:tcBorders>
              <w:top w:val="single" w:sz="4" w:space="0" w:color="auto"/>
              <w:left w:val="nil"/>
              <w:bottom w:val="nil"/>
              <w:right w:val="nil"/>
            </w:tcBorders>
            <w:shd w:val="clear" w:color="auto" w:fill="auto"/>
            <w:noWrap/>
            <w:vAlign w:val="bottom"/>
            <w:hideMark/>
          </w:tcPr>
          <w:p w14:paraId="3B57986E" w14:textId="77777777" w:rsidR="00CF57E9" w:rsidRPr="0051746B" w:rsidRDefault="00CF57E9" w:rsidP="007441F0">
            <w:pPr>
              <w:spacing w:after="0" w:line="240" w:lineRule="auto"/>
              <w:rPr>
                <w:rFonts w:ascii="Times New Roman" w:eastAsia="Times New Roman" w:hAnsi="Times New Roman" w:cs="Times New Roman"/>
                <w:sz w:val="20"/>
                <w:szCs w:val="20"/>
              </w:rPr>
            </w:pPr>
          </w:p>
        </w:tc>
      </w:tr>
      <w:tr w:rsidR="00CF57E9" w:rsidRPr="0051746B" w14:paraId="16A627EA"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76E64BE1"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Number of institutions</w:t>
            </w:r>
          </w:p>
        </w:tc>
        <w:tc>
          <w:tcPr>
            <w:tcW w:w="1439" w:type="dxa"/>
            <w:tcBorders>
              <w:top w:val="nil"/>
              <w:left w:val="nil"/>
              <w:bottom w:val="nil"/>
              <w:right w:val="nil"/>
            </w:tcBorders>
            <w:shd w:val="clear" w:color="auto" w:fill="auto"/>
            <w:vAlign w:val="bottom"/>
            <w:hideMark/>
          </w:tcPr>
          <w:p w14:paraId="7BF9F045"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507</w:t>
            </w:r>
          </w:p>
        </w:tc>
        <w:tc>
          <w:tcPr>
            <w:tcW w:w="1715" w:type="dxa"/>
            <w:tcBorders>
              <w:top w:val="nil"/>
              <w:left w:val="nil"/>
              <w:bottom w:val="nil"/>
              <w:right w:val="nil"/>
            </w:tcBorders>
            <w:shd w:val="clear" w:color="auto" w:fill="auto"/>
            <w:vAlign w:val="bottom"/>
            <w:hideMark/>
          </w:tcPr>
          <w:p w14:paraId="3E8378E2"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2,414</w:t>
            </w:r>
          </w:p>
        </w:tc>
        <w:tc>
          <w:tcPr>
            <w:tcW w:w="2974" w:type="dxa"/>
            <w:gridSpan w:val="2"/>
            <w:tcBorders>
              <w:top w:val="nil"/>
              <w:left w:val="nil"/>
              <w:bottom w:val="nil"/>
              <w:right w:val="nil"/>
            </w:tcBorders>
            <w:shd w:val="clear" w:color="auto" w:fill="auto"/>
            <w:noWrap/>
            <w:vAlign w:val="bottom"/>
            <w:hideMark/>
          </w:tcPr>
          <w:p w14:paraId="54C14CA5" w14:textId="263A7084"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82.6%</w:t>
            </w:r>
          </w:p>
        </w:tc>
      </w:tr>
      <w:tr w:rsidR="00CF57E9" w:rsidRPr="0051746B" w14:paraId="704B9FFB"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7F560AE7" w14:textId="40AEAB30"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Undergraduate enrollment</w:t>
            </w:r>
          </w:p>
        </w:tc>
        <w:tc>
          <w:tcPr>
            <w:tcW w:w="1439" w:type="dxa"/>
            <w:tcBorders>
              <w:top w:val="nil"/>
              <w:left w:val="nil"/>
              <w:bottom w:val="nil"/>
              <w:right w:val="nil"/>
            </w:tcBorders>
            <w:shd w:val="clear" w:color="auto" w:fill="auto"/>
            <w:vAlign w:val="bottom"/>
            <w:hideMark/>
          </w:tcPr>
          <w:p w14:paraId="22ED4A63"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1,486,151</w:t>
            </w:r>
          </w:p>
        </w:tc>
        <w:tc>
          <w:tcPr>
            <w:tcW w:w="1715" w:type="dxa"/>
            <w:tcBorders>
              <w:top w:val="nil"/>
              <w:left w:val="nil"/>
              <w:bottom w:val="nil"/>
              <w:right w:val="nil"/>
            </w:tcBorders>
            <w:shd w:val="clear" w:color="auto" w:fill="auto"/>
            <w:vAlign w:val="bottom"/>
            <w:hideMark/>
          </w:tcPr>
          <w:p w14:paraId="044B8538"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18,324,942</w:t>
            </w:r>
          </w:p>
        </w:tc>
        <w:tc>
          <w:tcPr>
            <w:tcW w:w="2974" w:type="dxa"/>
            <w:gridSpan w:val="2"/>
            <w:tcBorders>
              <w:top w:val="nil"/>
              <w:left w:val="nil"/>
              <w:bottom w:val="nil"/>
              <w:right w:val="nil"/>
            </w:tcBorders>
            <w:shd w:val="clear" w:color="auto" w:fill="auto"/>
            <w:noWrap/>
            <w:vAlign w:val="bottom"/>
            <w:hideMark/>
          </w:tcPr>
          <w:p w14:paraId="6042733C" w14:textId="4FE9B1D5"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92.5%</w:t>
            </w:r>
          </w:p>
        </w:tc>
      </w:tr>
      <w:tr w:rsidR="00CF57E9" w:rsidRPr="0051746B" w14:paraId="28D83A3A" w14:textId="77777777" w:rsidTr="03777B38">
        <w:trPr>
          <w:trHeight w:val="288"/>
        </w:trPr>
        <w:tc>
          <w:tcPr>
            <w:tcW w:w="3420" w:type="dxa"/>
            <w:tcBorders>
              <w:top w:val="nil"/>
              <w:left w:val="nil"/>
              <w:bottom w:val="single" w:sz="12" w:space="0" w:color="auto"/>
              <w:right w:val="single" w:sz="4" w:space="0" w:color="auto"/>
            </w:tcBorders>
            <w:shd w:val="clear" w:color="auto" w:fill="auto"/>
            <w:noWrap/>
            <w:vAlign w:val="bottom"/>
            <w:hideMark/>
          </w:tcPr>
          <w:p w14:paraId="20456290"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Median earnings relative to T0</w:t>
            </w:r>
          </w:p>
        </w:tc>
        <w:tc>
          <w:tcPr>
            <w:tcW w:w="1439" w:type="dxa"/>
            <w:tcBorders>
              <w:top w:val="nil"/>
              <w:left w:val="nil"/>
              <w:bottom w:val="single" w:sz="12" w:space="0" w:color="auto"/>
              <w:right w:val="nil"/>
            </w:tcBorders>
            <w:shd w:val="clear" w:color="auto" w:fill="auto"/>
            <w:vAlign w:val="bottom"/>
            <w:hideMark/>
          </w:tcPr>
          <w:p w14:paraId="20E2E3E3"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-$4,064</w:t>
            </w:r>
          </w:p>
        </w:tc>
        <w:tc>
          <w:tcPr>
            <w:tcW w:w="1715" w:type="dxa"/>
            <w:tcBorders>
              <w:top w:val="nil"/>
              <w:left w:val="nil"/>
              <w:bottom w:val="single" w:sz="12" w:space="0" w:color="auto"/>
              <w:right w:val="nil"/>
            </w:tcBorders>
            <w:shd w:val="clear" w:color="auto" w:fill="auto"/>
            <w:vAlign w:val="bottom"/>
            <w:hideMark/>
          </w:tcPr>
          <w:p w14:paraId="3B4D506F"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$8,981</w:t>
            </w:r>
          </w:p>
        </w:tc>
        <w:tc>
          <w:tcPr>
            <w:tcW w:w="2974" w:type="dxa"/>
            <w:gridSpan w:val="2"/>
            <w:tcBorders>
              <w:top w:val="nil"/>
              <w:left w:val="nil"/>
              <w:bottom w:val="single" w:sz="12" w:space="0" w:color="auto"/>
              <w:right w:val="nil"/>
            </w:tcBorders>
            <w:shd w:val="clear" w:color="auto" w:fill="auto"/>
            <w:noWrap/>
            <w:vAlign w:val="bottom"/>
            <w:hideMark/>
          </w:tcPr>
          <w:p w14:paraId="20138B6B" w14:textId="3A4AFDB9" w:rsidR="00CF57E9" w:rsidRPr="0051746B" w:rsidRDefault="00CF57E9" w:rsidP="007441F0">
            <w:pPr>
              <w:spacing w:after="0" w:line="240" w:lineRule="auto"/>
              <w:rPr>
                <w:rFonts w:ascii="Calibri" w:eastAsia="Times New Roman" w:hAnsi="Calibri" w:cs="Calibri"/>
              </w:rPr>
            </w:pPr>
            <w:r w:rsidRPr="0051746B">
              <w:rPr>
                <w:rFonts w:ascii="Calibri" w:hAnsi="Calibri" w:cs="Calibri"/>
              </w:rPr>
              <w:t> </w:t>
            </w:r>
          </w:p>
        </w:tc>
      </w:tr>
      <w:tr w:rsidR="00CF57E9" w:rsidRPr="0051746B" w14:paraId="2AA056CE" w14:textId="77777777" w:rsidTr="03777B38">
        <w:trPr>
          <w:trHeight w:val="288"/>
        </w:trPr>
        <w:tc>
          <w:tcPr>
            <w:tcW w:w="3420" w:type="dxa"/>
            <w:tcBorders>
              <w:top w:val="single" w:sz="12" w:space="0" w:color="auto"/>
              <w:left w:val="nil"/>
              <w:bottom w:val="nil"/>
              <w:right w:val="single" w:sz="4" w:space="0" w:color="auto"/>
            </w:tcBorders>
            <w:shd w:val="clear" w:color="auto" w:fill="auto"/>
            <w:noWrap/>
            <w:vAlign w:val="bottom"/>
            <w:hideMark/>
          </w:tcPr>
          <w:p w14:paraId="0A3E78F3"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Sector</w:t>
            </w:r>
          </w:p>
        </w:tc>
        <w:tc>
          <w:tcPr>
            <w:tcW w:w="1439" w:type="dxa"/>
            <w:tcBorders>
              <w:top w:val="single" w:sz="12" w:space="0" w:color="auto"/>
              <w:left w:val="nil"/>
              <w:bottom w:val="nil"/>
              <w:right w:val="nil"/>
            </w:tcBorders>
            <w:shd w:val="clear" w:color="auto" w:fill="auto"/>
            <w:vAlign w:val="bottom"/>
            <w:hideMark/>
          </w:tcPr>
          <w:p w14:paraId="19B2A665"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w:t>
            </w:r>
          </w:p>
        </w:tc>
        <w:tc>
          <w:tcPr>
            <w:tcW w:w="1715" w:type="dxa"/>
            <w:tcBorders>
              <w:top w:val="single" w:sz="12" w:space="0" w:color="auto"/>
              <w:left w:val="nil"/>
              <w:bottom w:val="nil"/>
              <w:right w:val="nil"/>
            </w:tcBorders>
            <w:shd w:val="clear" w:color="auto" w:fill="auto"/>
            <w:vAlign w:val="bottom"/>
            <w:hideMark/>
          </w:tcPr>
          <w:p w14:paraId="75A6394B"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w:t>
            </w:r>
          </w:p>
        </w:tc>
        <w:tc>
          <w:tcPr>
            <w:tcW w:w="2974" w:type="dxa"/>
            <w:gridSpan w:val="2"/>
            <w:tcBorders>
              <w:top w:val="single" w:sz="12" w:space="0" w:color="auto"/>
              <w:left w:val="nil"/>
              <w:bottom w:val="nil"/>
              <w:right w:val="nil"/>
            </w:tcBorders>
            <w:shd w:val="clear" w:color="auto" w:fill="auto"/>
            <w:noWrap/>
            <w:vAlign w:val="bottom"/>
            <w:hideMark/>
          </w:tcPr>
          <w:p w14:paraId="04F0F2D4" w14:textId="77777777" w:rsidR="00CF57E9" w:rsidRPr="0051746B" w:rsidRDefault="00CF57E9" w:rsidP="007441F0">
            <w:pPr>
              <w:spacing w:after="0" w:line="240" w:lineRule="auto"/>
              <w:rPr>
                <w:rFonts w:ascii="Calibri" w:eastAsia="Times New Roman" w:hAnsi="Calibri" w:cs="Calibri"/>
              </w:rPr>
            </w:pPr>
          </w:p>
        </w:tc>
      </w:tr>
      <w:tr w:rsidR="00CF57E9" w:rsidRPr="0051746B" w14:paraId="6D7EE63F"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642EE19E" w14:textId="735E8C4D"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Public </w:t>
            </w:r>
            <w:r w:rsidR="00312D23" w:rsidRPr="0051746B">
              <w:rPr>
                <w:rFonts w:ascii="Calibri" w:eastAsia="Times New Roman" w:hAnsi="Calibri" w:cs="Calibri"/>
              </w:rPr>
              <w:t>four-year</w:t>
            </w:r>
          </w:p>
        </w:tc>
        <w:tc>
          <w:tcPr>
            <w:tcW w:w="1439" w:type="dxa"/>
            <w:tcBorders>
              <w:top w:val="nil"/>
              <w:left w:val="nil"/>
              <w:bottom w:val="nil"/>
              <w:right w:val="nil"/>
            </w:tcBorders>
            <w:shd w:val="clear" w:color="auto" w:fill="auto"/>
            <w:vAlign w:val="bottom"/>
            <w:hideMark/>
          </w:tcPr>
          <w:p w14:paraId="759260DB" w14:textId="77777777" w:rsidR="00CF57E9" w:rsidRPr="0051746B" w:rsidRDefault="00CF57E9" w:rsidP="007441F0">
            <w:pPr>
              <w:spacing w:after="0" w:line="240" w:lineRule="auto"/>
              <w:rPr>
                <w:rFonts w:ascii="Calibri" w:eastAsia="Times New Roman" w:hAnsi="Calibri" w:cs="Calibri"/>
              </w:rPr>
            </w:pPr>
          </w:p>
        </w:tc>
        <w:tc>
          <w:tcPr>
            <w:tcW w:w="1715" w:type="dxa"/>
            <w:tcBorders>
              <w:top w:val="nil"/>
              <w:left w:val="nil"/>
              <w:bottom w:val="nil"/>
              <w:right w:val="nil"/>
            </w:tcBorders>
            <w:shd w:val="clear" w:color="auto" w:fill="auto"/>
            <w:vAlign w:val="bottom"/>
            <w:hideMark/>
          </w:tcPr>
          <w:p w14:paraId="0B9AB86F" w14:textId="77777777" w:rsidR="00CF57E9" w:rsidRPr="0051746B" w:rsidRDefault="00CF57E9" w:rsidP="007441F0">
            <w:pPr>
              <w:spacing w:after="0" w:line="240" w:lineRule="auto"/>
              <w:rPr>
                <w:rFonts w:ascii="Times New Roman" w:eastAsia="Times New Roman" w:hAnsi="Times New Roman" w:cs="Times New Roman"/>
                <w:sz w:val="20"/>
                <w:szCs w:val="20"/>
              </w:rPr>
            </w:pPr>
          </w:p>
        </w:tc>
        <w:tc>
          <w:tcPr>
            <w:tcW w:w="2974" w:type="dxa"/>
            <w:gridSpan w:val="2"/>
            <w:tcBorders>
              <w:top w:val="nil"/>
              <w:left w:val="nil"/>
              <w:bottom w:val="nil"/>
              <w:right w:val="nil"/>
            </w:tcBorders>
            <w:shd w:val="clear" w:color="auto" w:fill="auto"/>
            <w:noWrap/>
            <w:vAlign w:val="bottom"/>
            <w:hideMark/>
          </w:tcPr>
          <w:p w14:paraId="49A22C00" w14:textId="77777777" w:rsidR="00CF57E9" w:rsidRPr="0051746B" w:rsidRDefault="00CF57E9" w:rsidP="007441F0">
            <w:pPr>
              <w:spacing w:after="0" w:line="240" w:lineRule="auto"/>
              <w:rPr>
                <w:rFonts w:ascii="Times New Roman" w:eastAsia="Times New Roman" w:hAnsi="Times New Roman" w:cs="Times New Roman"/>
                <w:sz w:val="20"/>
                <w:szCs w:val="20"/>
              </w:rPr>
            </w:pPr>
          </w:p>
        </w:tc>
      </w:tr>
      <w:tr w:rsidR="00CF57E9" w:rsidRPr="0051746B" w14:paraId="42BB5DC3"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3853EE75"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Number of institutions</w:t>
            </w:r>
          </w:p>
        </w:tc>
        <w:tc>
          <w:tcPr>
            <w:tcW w:w="1439" w:type="dxa"/>
            <w:tcBorders>
              <w:top w:val="nil"/>
              <w:left w:val="nil"/>
              <w:bottom w:val="nil"/>
              <w:right w:val="nil"/>
            </w:tcBorders>
            <w:shd w:val="clear" w:color="auto" w:fill="auto"/>
            <w:vAlign w:val="bottom"/>
            <w:hideMark/>
          </w:tcPr>
          <w:p w14:paraId="06EFC3D1"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16</w:t>
            </w:r>
          </w:p>
        </w:tc>
        <w:tc>
          <w:tcPr>
            <w:tcW w:w="1715" w:type="dxa"/>
            <w:tcBorders>
              <w:top w:val="nil"/>
              <w:left w:val="nil"/>
              <w:bottom w:val="nil"/>
              <w:right w:val="nil"/>
            </w:tcBorders>
            <w:shd w:val="clear" w:color="auto" w:fill="auto"/>
            <w:vAlign w:val="bottom"/>
            <w:hideMark/>
          </w:tcPr>
          <w:p w14:paraId="3737DD14"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512</w:t>
            </w:r>
          </w:p>
        </w:tc>
        <w:tc>
          <w:tcPr>
            <w:tcW w:w="2974" w:type="dxa"/>
            <w:gridSpan w:val="2"/>
            <w:tcBorders>
              <w:top w:val="nil"/>
              <w:left w:val="nil"/>
              <w:bottom w:val="nil"/>
              <w:right w:val="nil"/>
            </w:tcBorders>
            <w:shd w:val="clear" w:color="auto" w:fill="auto"/>
            <w:noWrap/>
            <w:vAlign w:val="bottom"/>
            <w:hideMark/>
          </w:tcPr>
          <w:p w14:paraId="75290BEC" w14:textId="47EFBA2B"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97.0%</w:t>
            </w:r>
          </w:p>
        </w:tc>
      </w:tr>
      <w:tr w:rsidR="00CF57E9" w:rsidRPr="0051746B" w14:paraId="01D7CDE8"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2908D397" w14:textId="0FCAF956"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Undergraduate </w:t>
            </w:r>
            <w:r w:rsidR="00312D23" w:rsidRPr="0051746B">
              <w:rPr>
                <w:rFonts w:ascii="Calibri" w:eastAsia="Times New Roman" w:hAnsi="Calibri" w:cs="Calibri"/>
              </w:rPr>
              <w:t>enrollment</w:t>
            </w:r>
          </w:p>
        </w:tc>
        <w:tc>
          <w:tcPr>
            <w:tcW w:w="1439" w:type="dxa"/>
            <w:tcBorders>
              <w:top w:val="nil"/>
              <w:left w:val="nil"/>
              <w:bottom w:val="nil"/>
              <w:right w:val="nil"/>
            </w:tcBorders>
            <w:shd w:val="clear" w:color="auto" w:fill="auto"/>
            <w:vAlign w:val="bottom"/>
            <w:hideMark/>
          </w:tcPr>
          <w:p w14:paraId="52AA01D9"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46,881</w:t>
            </w:r>
          </w:p>
        </w:tc>
        <w:tc>
          <w:tcPr>
            <w:tcW w:w="1715" w:type="dxa"/>
            <w:tcBorders>
              <w:top w:val="nil"/>
              <w:left w:val="nil"/>
              <w:bottom w:val="nil"/>
              <w:right w:val="nil"/>
            </w:tcBorders>
            <w:shd w:val="clear" w:color="auto" w:fill="auto"/>
            <w:vAlign w:val="bottom"/>
            <w:hideMark/>
          </w:tcPr>
          <w:p w14:paraId="5F15D24C"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6,656,558</w:t>
            </w:r>
          </w:p>
        </w:tc>
        <w:tc>
          <w:tcPr>
            <w:tcW w:w="2974" w:type="dxa"/>
            <w:gridSpan w:val="2"/>
            <w:tcBorders>
              <w:top w:val="nil"/>
              <w:left w:val="nil"/>
              <w:bottom w:val="nil"/>
              <w:right w:val="nil"/>
            </w:tcBorders>
            <w:shd w:val="clear" w:color="auto" w:fill="auto"/>
            <w:noWrap/>
            <w:vAlign w:val="bottom"/>
            <w:hideMark/>
          </w:tcPr>
          <w:p w14:paraId="6331A019" w14:textId="0B93CA2C"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99.3%</w:t>
            </w:r>
          </w:p>
        </w:tc>
      </w:tr>
      <w:tr w:rsidR="00CF57E9" w:rsidRPr="0051746B" w14:paraId="0891A1E1" w14:textId="77777777" w:rsidTr="03777B38">
        <w:trPr>
          <w:trHeight w:val="288"/>
        </w:trPr>
        <w:tc>
          <w:tcPr>
            <w:tcW w:w="3420" w:type="dxa"/>
            <w:tcBorders>
              <w:top w:val="nil"/>
              <w:left w:val="nil"/>
              <w:bottom w:val="single" w:sz="4" w:space="0" w:color="auto"/>
              <w:right w:val="single" w:sz="4" w:space="0" w:color="auto"/>
            </w:tcBorders>
            <w:shd w:val="clear" w:color="auto" w:fill="auto"/>
            <w:noWrap/>
            <w:vAlign w:val="bottom"/>
            <w:hideMark/>
          </w:tcPr>
          <w:p w14:paraId="4F02E332"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Median earnings relative to T0</w:t>
            </w:r>
          </w:p>
        </w:tc>
        <w:tc>
          <w:tcPr>
            <w:tcW w:w="1439" w:type="dxa"/>
            <w:tcBorders>
              <w:top w:val="nil"/>
              <w:left w:val="nil"/>
              <w:bottom w:val="single" w:sz="4" w:space="0" w:color="auto"/>
              <w:right w:val="nil"/>
            </w:tcBorders>
            <w:shd w:val="clear" w:color="auto" w:fill="auto"/>
            <w:vAlign w:val="bottom"/>
            <w:hideMark/>
          </w:tcPr>
          <w:p w14:paraId="3CD2CB8F"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-$1,992</w:t>
            </w:r>
          </w:p>
        </w:tc>
        <w:tc>
          <w:tcPr>
            <w:tcW w:w="1715" w:type="dxa"/>
            <w:tcBorders>
              <w:top w:val="nil"/>
              <w:left w:val="nil"/>
              <w:bottom w:val="single" w:sz="4" w:space="0" w:color="auto"/>
              <w:right w:val="nil"/>
            </w:tcBorders>
            <w:shd w:val="clear" w:color="auto" w:fill="auto"/>
            <w:vAlign w:val="bottom"/>
            <w:hideMark/>
          </w:tcPr>
          <w:p w14:paraId="7DD807FC"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$12,972</w:t>
            </w:r>
          </w:p>
        </w:tc>
        <w:tc>
          <w:tcPr>
            <w:tcW w:w="2974" w:type="dxa"/>
            <w:gridSpan w:val="2"/>
            <w:tcBorders>
              <w:top w:val="nil"/>
              <w:left w:val="nil"/>
              <w:bottom w:val="single" w:sz="4" w:space="0" w:color="auto"/>
              <w:right w:val="nil"/>
            </w:tcBorders>
            <w:shd w:val="clear" w:color="auto" w:fill="auto"/>
            <w:noWrap/>
            <w:vAlign w:val="bottom"/>
            <w:hideMark/>
          </w:tcPr>
          <w:p w14:paraId="63B742FC" w14:textId="77777777" w:rsidR="00CF57E9" w:rsidRPr="0051746B" w:rsidRDefault="00CF57E9" w:rsidP="00C83F77">
            <w:pPr>
              <w:spacing w:after="0" w:line="240" w:lineRule="auto"/>
              <w:rPr>
                <w:rFonts w:ascii="Calibri" w:eastAsia="Times New Roman" w:hAnsi="Calibri" w:cs="Calibri"/>
              </w:rPr>
            </w:pPr>
          </w:p>
        </w:tc>
      </w:tr>
      <w:tr w:rsidR="00CF57E9" w:rsidRPr="0051746B" w14:paraId="578866A2" w14:textId="77777777" w:rsidTr="03777B38">
        <w:trPr>
          <w:trHeight w:val="288"/>
        </w:trPr>
        <w:tc>
          <w:tcPr>
            <w:tcW w:w="3420" w:type="dxa"/>
            <w:tcBorders>
              <w:top w:val="single" w:sz="4" w:space="0" w:color="auto"/>
              <w:left w:val="nil"/>
              <w:bottom w:val="nil"/>
              <w:right w:val="single" w:sz="4" w:space="0" w:color="auto"/>
            </w:tcBorders>
            <w:shd w:val="clear" w:color="auto" w:fill="auto"/>
            <w:noWrap/>
            <w:vAlign w:val="bottom"/>
            <w:hideMark/>
          </w:tcPr>
          <w:p w14:paraId="55FBF088" w14:textId="3BE1A034"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Private Nonprofit Four-Year</w:t>
            </w:r>
          </w:p>
        </w:tc>
        <w:tc>
          <w:tcPr>
            <w:tcW w:w="1439" w:type="dxa"/>
            <w:tcBorders>
              <w:top w:val="single" w:sz="4" w:space="0" w:color="auto"/>
              <w:left w:val="nil"/>
              <w:bottom w:val="nil"/>
              <w:right w:val="nil"/>
            </w:tcBorders>
            <w:shd w:val="clear" w:color="auto" w:fill="auto"/>
            <w:vAlign w:val="bottom"/>
            <w:hideMark/>
          </w:tcPr>
          <w:p w14:paraId="3D47694C" w14:textId="77777777" w:rsidR="00CF57E9" w:rsidRPr="0051746B" w:rsidRDefault="00CF57E9" w:rsidP="007441F0">
            <w:pPr>
              <w:spacing w:after="0" w:line="240" w:lineRule="auto"/>
              <w:rPr>
                <w:rFonts w:ascii="Calibri" w:eastAsia="Times New Roman" w:hAnsi="Calibri" w:cs="Calibri"/>
              </w:rPr>
            </w:pPr>
          </w:p>
        </w:tc>
        <w:tc>
          <w:tcPr>
            <w:tcW w:w="1715" w:type="dxa"/>
            <w:tcBorders>
              <w:top w:val="single" w:sz="4" w:space="0" w:color="auto"/>
              <w:left w:val="nil"/>
              <w:bottom w:val="nil"/>
              <w:right w:val="nil"/>
            </w:tcBorders>
            <w:shd w:val="clear" w:color="auto" w:fill="auto"/>
            <w:vAlign w:val="bottom"/>
            <w:hideMark/>
          </w:tcPr>
          <w:p w14:paraId="779F64EB" w14:textId="77777777" w:rsidR="00CF57E9" w:rsidRPr="0051746B" w:rsidRDefault="00CF57E9" w:rsidP="007441F0">
            <w:pPr>
              <w:spacing w:after="0" w:line="240" w:lineRule="auto"/>
              <w:rPr>
                <w:rFonts w:ascii="Times New Roman" w:eastAsia="Times New Roman" w:hAnsi="Times New Roman" w:cs="Times New Roman"/>
                <w:sz w:val="20"/>
                <w:szCs w:val="20"/>
              </w:rPr>
            </w:pPr>
          </w:p>
        </w:tc>
        <w:tc>
          <w:tcPr>
            <w:tcW w:w="2974" w:type="dxa"/>
            <w:gridSpan w:val="2"/>
            <w:tcBorders>
              <w:top w:val="single" w:sz="4" w:space="0" w:color="auto"/>
              <w:left w:val="nil"/>
              <w:bottom w:val="nil"/>
              <w:right w:val="nil"/>
            </w:tcBorders>
            <w:shd w:val="clear" w:color="auto" w:fill="auto"/>
            <w:noWrap/>
            <w:vAlign w:val="bottom"/>
            <w:hideMark/>
          </w:tcPr>
          <w:p w14:paraId="38EF832F" w14:textId="77777777" w:rsidR="00CF57E9" w:rsidRPr="0051746B" w:rsidRDefault="00CF57E9" w:rsidP="007441F0">
            <w:pPr>
              <w:spacing w:after="0" w:line="240" w:lineRule="auto"/>
              <w:rPr>
                <w:rFonts w:ascii="Times New Roman" w:eastAsia="Times New Roman" w:hAnsi="Times New Roman" w:cs="Times New Roman"/>
                <w:sz w:val="20"/>
                <w:szCs w:val="20"/>
              </w:rPr>
            </w:pPr>
          </w:p>
        </w:tc>
      </w:tr>
      <w:tr w:rsidR="00CF57E9" w:rsidRPr="0051746B" w14:paraId="73506235"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26D63669"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Number of institutions</w:t>
            </w:r>
          </w:p>
        </w:tc>
        <w:tc>
          <w:tcPr>
            <w:tcW w:w="1439" w:type="dxa"/>
            <w:tcBorders>
              <w:top w:val="nil"/>
              <w:left w:val="nil"/>
              <w:bottom w:val="nil"/>
              <w:right w:val="nil"/>
            </w:tcBorders>
            <w:shd w:val="clear" w:color="auto" w:fill="auto"/>
            <w:vAlign w:val="bottom"/>
            <w:hideMark/>
          </w:tcPr>
          <w:p w14:paraId="02F220A8"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173</w:t>
            </w:r>
          </w:p>
        </w:tc>
        <w:tc>
          <w:tcPr>
            <w:tcW w:w="1715" w:type="dxa"/>
            <w:tcBorders>
              <w:top w:val="nil"/>
              <w:left w:val="nil"/>
              <w:bottom w:val="nil"/>
              <w:right w:val="nil"/>
            </w:tcBorders>
            <w:shd w:val="clear" w:color="auto" w:fill="auto"/>
            <w:vAlign w:val="bottom"/>
            <w:hideMark/>
          </w:tcPr>
          <w:p w14:paraId="1DDB7D96"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820</w:t>
            </w:r>
          </w:p>
        </w:tc>
        <w:tc>
          <w:tcPr>
            <w:tcW w:w="2974" w:type="dxa"/>
            <w:gridSpan w:val="2"/>
            <w:tcBorders>
              <w:top w:val="nil"/>
              <w:left w:val="nil"/>
              <w:bottom w:val="nil"/>
              <w:right w:val="nil"/>
            </w:tcBorders>
            <w:shd w:val="clear" w:color="auto" w:fill="auto"/>
            <w:noWrap/>
            <w:vAlign w:val="bottom"/>
            <w:hideMark/>
          </w:tcPr>
          <w:p w14:paraId="086DB1F3" w14:textId="3F488330"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82.6%</w:t>
            </w:r>
          </w:p>
        </w:tc>
      </w:tr>
      <w:tr w:rsidR="00CF57E9" w:rsidRPr="0051746B" w14:paraId="6E1F2462"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6DD48E87" w14:textId="54FCF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Undergraduate </w:t>
            </w:r>
            <w:r w:rsidR="00312D23" w:rsidRPr="0051746B">
              <w:rPr>
                <w:rFonts w:ascii="Calibri" w:eastAsia="Times New Roman" w:hAnsi="Calibri" w:cs="Calibri"/>
              </w:rPr>
              <w:t>enrollment</w:t>
            </w:r>
          </w:p>
        </w:tc>
        <w:tc>
          <w:tcPr>
            <w:tcW w:w="1439" w:type="dxa"/>
            <w:tcBorders>
              <w:top w:val="nil"/>
              <w:left w:val="nil"/>
              <w:bottom w:val="nil"/>
              <w:right w:val="nil"/>
            </w:tcBorders>
            <w:shd w:val="clear" w:color="auto" w:fill="auto"/>
            <w:vAlign w:val="bottom"/>
            <w:hideMark/>
          </w:tcPr>
          <w:p w14:paraId="0E6CB3E0"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285,038</w:t>
            </w:r>
          </w:p>
        </w:tc>
        <w:tc>
          <w:tcPr>
            <w:tcW w:w="1715" w:type="dxa"/>
            <w:tcBorders>
              <w:top w:val="nil"/>
              <w:left w:val="nil"/>
              <w:bottom w:val="nil"/>
              <w:right w:val="nil"/>
            </w:tcBorders>
            <w:shd w:val="clear" w:color="auto" w:fill="auto"/>
            <w:vAlign w:val="bottom"/>
            <w:hideMark/>
          </w:tcPr>
          <w:p w14:paraId="7B3D6253"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2,682,361</w:t>
            </w:r>
          </w:p>
        </w:tc>
        <w:tc>
          <w:tcPr>
            <w:tcW w:w="2974" w:type="dxa"/>
            <w:gridSpan w:val="2"/>
            <w:tcBorders>
              <w:top w:val="nil"/>
              <w:left w:val="nil"/>
              <w:bottom w:val="nil"/>
              <w:right w:val="nil"/>
            </w:tcBorders>
            <w:shd w:val="clear" w:color="auto" w:fill="auto"/>
            <w:noWrap/>
            <w:vAlign w:val="bottom"/>
            <w:hideMark/>
          </w:tcPr>
          <w:p w14:paraId="7CF21511" w14:textId="21E9AB99"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90.4%</w:t>
            </w:r>
          </w:p>
        </w:tc>
      </w:tr>
      <w:tr w:rsidR="00CF57E9" w:rsidRPr="0051746B" w14:paraId="4877FE9B" w14:textId="77777777" w:rsidTr="03777B38">
        <w:trPr>
          <w:trHeight w:val="288"/>
        </w:trPr>
        <w:tc>
          <w:tcPr>
            <w:tcW w:w="3420" w:type="dxa"/>
            <w:tcBorders>
              <w:top w:val="nil"/>
              <w:left w:val="nil"/>
              <w:bottom w:val="single" w:sz="4" w:space="0" w:color="auto"/>
              <w:right w:val="single" w:sz="4" w:space="0" w:color="auto"/>
            </w:tcBorders>
            <w:shd w:val="clear" w:color="auto" w:fill="auto"/>
            <w:noWrap/>
            <w:vAlign w:val="bottom"/>
            <w:hideMark/>
          </w:tcPr>
          <w:p w14:paraId="3BC3C381"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Median earnings relative to T0</w:t>
            </w:r>
          </w:p>
        </w:tc>
        <w:tc>
          <w:tcPr>
            <w:tcW w:w="1439" w:type="dxa"/>
            <w:tcBorders>
              <w:top w:val="nil"/>
              <w:left w:val="nil"/>
              <w:bottom w:val="single" w:sz="4" w:space="0" w:color="auto"/>
              <w:right w:val="nil"/>
            </w:tcBorders>
            <w:shd w:val="clear" w:color="auto" w:fill="auto"/>
            <w:vAlign w:val="bottom"/>
            <w:hideMark/>
          </w:tcPr>
          <w:p w14:paraId="60300819"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-$4,828</w:t>
            </w:r>
          </w:p>
        </w:tc>
        <w:tc>
          <w:tcPr>
            <w:tcW w:w="1715" w:type="dxa"/>
            <w:tcBorders>
              <w:top w:val="nil"/>
              <w:left w:val="nil"/>
              <w:bottom w:val="single" w:sz="4" w:space="0" w:color="auto"/>
              <w:right w:val="nil"/>
            </w:tcBorders>
            <w:shd w:val="clear" w:color="auto" w:fill="auto"/>
            <w:vAlign w:val="bottom"/>
            <w:hideMark/>
          </w:tcPr>
          <w:p w14:paraId="2DB397ED"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$11,703</w:t>
            </w:r>
          </w:p>
        </w:tc>
        <w:tc>
          <w:tcPr>
            <w:tcW w:w="2974" w:type="dxa"/>
            <w:gridSpan w:val="2"/>
            <w:tcBorders>
              <w:top w:val="nil"/>
              <w:left w:val="nil"/>
              <w:bottom w:val="single" w:sz="4" w:space="0" w:color="auto"/>
              <w:right w:val="nil"/>
            </w:tcBorders>
            <w:shd w:val="clear" w:color="auto" w:fill="auto"/>
            <w:noWrap/>
            <w:vAlign w:val="bottom"/>
            <w:hideMark/>
          </w:tcPr>
          <w:p w14:paraId="5DD827B4" w14:textId="77777777" w:rsidR="00CF57E9" w:rsidRPr="0051746B" w:rsidRDefault="00CF57E9" w:rsidP="00C83F77">
            <w:pPr>
              <w:spacing w:after="0" w:line="240" w:lineRule="auto"/>
              <w:rPr>
                <w:rFonts w:ascii="Calibri" w:eastAsia="Times New Roman" w:hAnsi="Calibri" w:cs="Calibri"/>
              </w:rPr>
            </w:pPr>
          </w:p>
        </w:tc>
      </w:tr>
      <w:tr w:rsidR="00CF57E9" w:rsidRPr="0051746B" w14:paraId="443EF428" w14:textId="77777777" w:rsidTr="03777B38">
        <w:trPr>
          <w:trHeight w:val="288"/>
        </w:trPr>
        <w:tc>
          <w:tcPr>
            <w:tcW w:w="3420" w:type="dxa"/>
            <w:tcBorders>
              <w:top w:val="single" w:sz="4" w:space="0" w:color="auto"/>
              <w:left w:val="nil"/>
              <w:bottom w:val="nil"/>
              <w:right w:val="single" w:sz="4" w:space="0" w:color="auto"/>
            </w:tcBorders>
            <w:shd w:val="clear" w:color="auto" w:fill="auto"/>
            <w:noWrap/>
            <w:vAlign w:val="bottom"/>
            <w:hideMark/>
          </w:tcPr>
          <w:p w14:paraId="3E6F4E76" w14:textId="6240135A"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Public Two-Year or Less</w:t>
            </w:r>
          </w:p>
        </w:tc>
        <w:tc>
          <w:tcPr>
            <w:tcW w:w="1439" w:type="dxa"/>
            <w:tcBorders>
              <w:top w:val="single" w:sz="4" w:space="0" w:color="auto"/>
              <w:left w:val="nil"/>
              <w:bottom w:val="nil"/>
              <w:right w:val="nil"/>
            </w:tcBorders>
            <w:shd w:val="clear" w:color="auto" w:fill="auto"/>
            <w:vAlign w:val="bottom"/>
            <w:hideMark/>
          </w:tcPr>
          <w:p w14:paraId="4F21C9A7" w14:textId="77777777" w:rsidR="00CF57E9" w:rsidRPr="0051746B" w:rsidRDefault="00CF57E9" w:rsidP="007441F0">
            <w:pPr>
              <w:spacing w:after="0" w:line="240" w:lineRule="auto"/>
              <w:rPr>
                <w:rFonts w:ascii="Calibri" w:eastAsia="Times New Roman" w:hAnsi="Calibri" w:cs="Calibri"/>
              </w:rPr>
            </w:pPr>
          </w:p>
        </w:tc>
        <w:tc>
          <w:tcPr>
            <w:tcW w:w="1715" w:type="dxa"/>
            <w:tcBorders>
              <w:top w:val="single" w:sz="4" w:space="0" w:color="auto"/>
              <w:left w:val="nil"/>
              <w:bottom w:val="nil"/>
              <w:right w:val="nil"/>
            </w:tcBorders>
            <w:shd w:val="clear" w:color="auto" w:fill="auto"/>
            <w:vAlign w:val="bottom"/>
            <w:hideMark/>
          </w:tcPr>
          <w:p w14:paraId="5E41DBC4" w14:textId="77777777" w:rsidR="00CF57E9" w:rsidRPr="0051746B" w:rsidRDefault="00CF57E9" w:rsidP="007441F0">
            <w:pPr>
              <w:spacing w:after="0" w:line="240" w:lineRule="auto"/>
              <w:rPr>
                <w:rFonts w:ascii="Times New Roman" w:eastAsia="Times New Roman" w:hAnsi="Times New Roman" w:cs="Times New Roman"/>
                <w:sz w:val="20"/>
                <w:szCs w:val="20"/>
              </w:rPr>
            </w:pPr>
          </w:p>
        </w:tc>
        <w:tc>
          <w:tcPr>
            <w:tcW w:w="2974" w:type="dxa"/>
            <w:gridSpan w:val="2"/>
            <w:tcBorders>
              <w:top w:val="single" w:sz="4" w:space="0" w:color="auto"/>
              <w:left w:val="nil"/>
              <w:bottom w:val="nil"/>
              <w:right w:val="nil"/>
            </w:tcBorders>
            <w:shd w:val="clear" w:color="auto" w:fill="auto"/>
            <w:noWrap/>
            <w:vAlign w:val="bottom"/>
            <w:hideMark/>
          </w:tcPr>
          <w:p w14:paraId="1F98CEB7" w14:textId="77777777" w:rsidR="00CF57E9" w:rsidRPr="0051746B" w:rsidRDefault="00CF57E9" w:rsidP="007441F0">
            <w:pPr>
              <w:spacing w:after="0" w:line="240" w:lineRule="auto"/>
              <w:rPr>
                <w:rFonts w:ascii="Times New Roman" w:eastAsia="Times New Roman" w:hAnsi="Times New Roman" w:cs="Times New Roman"/>
                <w:sz w:val="20"/>
                <w:szCs w:val="20"/>
              </w:rPr>
            </w:pPr>
          </w:p>
        </w:tc>
      </w:tr>
      <w:tr w:rsidR="00CF57E9" w:rsidRPr="0051746B" w14:paraId="60354F11"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3E298CC8"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Number of institutions</w:t>
            </w:r>
          </w:p>
        </w:tc>
        <w:tc>
          <w:tcPr>
            <w:tcW w:w="1439" w:type="dxa"/>
            <w:tcBorders>
              <w:top w:val="nil"/>
              <w:left w:val="nil"/>
              <w:bottom w:val="nil"/>
              <w:right w:val="nil"/>
            </w:tcBorders>
            <w:shd w:val="clear" w:color="auto" w:fill="auto"/>
            <w:vAlign w:val="bottom"/>
            <w:hideMark/>
          </w:tcPr>
          <w:p w14:paraId="5B0A9DDC"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111</w:t>
            </w:r>
          </w:p>
        </w:tc>
        <w:tc>
          <w:tcPr>
            <w:tcW w:w="1715" w:type="dxa"/>
            <w:tcBorders>
              <w:top w:val="nil"/>
              <w:left w:val="nil"/>
              <w:bottom w:val="nil"/>
              <w:right w:val="nil"/>
            </w:tcBorders>
            <w:shd w:val="clear" w:color="auto" w:fill="auto"/>
            <w:vAlign w:val="bottom"/>
            <w:hideMark/>
          </w:tcPr>
          <w:p w14:paraId="4156EC85"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877</w:t>
            </w:r>
          </w:p>
        </w:tc>
        <w:tc>
          <w:tcPr>
            <w:tcW w:w="2974" w:type="dxa"/>
            <w:gridSpan w:val="2"/>
            <w:tcBorders>
              <w:top w:val="nil"/>
              <w:left w:val="nil"/>
              <w:bottom w:val="nil"/>
              <w:right w:val="nil"/>
            </w:tcBorders>
            <w:shd w:val="clear" w:color="auto" w:fill="auto"/>
            <w:noWrap/>
            <w:vAlign w:val="bottom"/>
            <w:hideMark/>
          </w:tcPr>
          <w:p w14:paraId="3EBC7DDD" w14:textId="757D5145"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88.8%</w:t>
            </w:r>
          </w:p>
        </w:tc>
      </w:tr>
      <w:tr w:rsidR="00CF57E9" w:rsidRPr="0051746B" w14:paraId="1D95632E"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78271976" w14:textId="495572D9"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Undergraduate </w:t>
            </w:r>
            <w:r w:rsidR="00312D23" w:rsidRPr="0051746B">
              <w:rPr>
                <w:rFonts w:ascii="Calibri" w:eastAsia="Times New Roman" w:hAnsi="Calibri" w:cs="Calibri"/>
              </w:rPr>
              <w:t>enrollment</w:t>
            </w:r>
          </w:p>
        </w:tc>
        <w:tc>
          <w:tcPr>
            <w:tcW w:w="1439" w:type="dxa"/>
            <w:tcBorders>
              <w:top w:val="nil"/>
              <w:left w:val="nil"/>
              <w:bottom w:val="nil"/>
              <w:right w:val="nil"/>
            </w:tcBorders>
            <w:shd w:val="clear" w:color="auto" w:fill="auto"/>
            <w:vAlign w:val="bottom"/>
            <w:hideMark/>
          </w:tcPr>
          <w:p w14:paraId="0F08BF5A"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581,499</w:t>
            </w:r>
          </w:p>
        </w:tc>
        <w:tc>
          <w:tcPr>
            <w:tcW w:w="1715" w:type="dxa"/>
            <w:tcBorders>
              <w:top w:val="nil"/>
              <w:left w:val="nil"/>
              <w:bottom w:val="nil"/>
              <w:right w:val="nil"/>
            </w:tcBorders>
            <w:shd w:val="clear" w:color="auto" w:fill="auto"/>
            <w:vAlign w:val="bottom"/>
            <w:hideMark/>
          </w:tcPr>
          <w:p w14:paraId="5DA1A05B"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8,515,833</w:t>
            </w:r>
          </w:p>
        </w:tc>
        <w:tc>
          <w:tcPr>
            <w:tcW w:w="2974" w:type="dxa"/>
            <w:gridSpan w:val="2"/>
            <w:tcBorders>
              <w:top w:val="nil"/>
              <w:left w:val="nil"/>
              <w:bottom w:val="nil"/>
              <w:right w:val="nil"/>
            </w:tcBorders>
            <w:shd w:val="clear" w:color="auto" w:fill="auto"/>
            <w:noWrap/>
            <w:vAlign w:val="bottom"/>
            <w:hideMark/>
          </w:tcPr>
          <w:p w14:paraId="1C91B9E6" w14:textId="2903FF91"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93.6%</w:t>
            </w:r>
          </w:p>
        </w:tc>
      </w:tr>
      <w:tr w:rsidR="00CF57E9" w:rsidRPr="0051746B" w14:paraId="2162B67C" w14:textId="77777777" w:rsidTr="03777B38">
        <w:trPr>
          <w:trHeight w:val="288"/>
        </w:trPr>
        <w:tc>
          <w:tcPr>
            <w:tcW w:w="3420" w:type="dxa"/>
            <w:tcBorders>
              <w:top w:val="nil"/>
              <w:left w:val="nil"/>
              <w:bottom w:val="single" w:sz="4" w:space="0" w:color="auto"/>
              <w:right w:val="single" w:sz="4" w:space="0" w:color="auto"/>
            </w:tcBorders>
            <w:shd w:val="clear" w:color="auto" w:fill="auto"/>
            <w:noWrap/>
            <w:vAlign w:val="bottom"/>
            <w:hideMark/>
          </w:tcPr>
          <w:p w14:paraId="070A9F26"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Median earnings relative to T0</w:t>
            </w:r>
          </w:p>
        </w:tc>
        <w:tc>
          <w:tcPr>
            <w:tcW w:w="1439" w:type="dxa"/>
            <w:tcBorders>
              <w:top w:val="nil"/>
              <w:left w:val="nil"/>
              <w:bottom w:val="single" w:sz="4" w:space="0" w:color="auto"/>
              <w:right w:val="nil"/>
            </w:tcBorders>
            <w:shd w:val="clear" w:color="auto" w:fill="auto"/>
            <w:vAlign w:val="bottom"/>
            <w:hideMark/>
          </w:tcPr>
          <w:p w14:paraId="3D883A90"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-$1,825</w:t>
            </w:r>
          </w:p>
        </w:tc>
        <w:tc>
          <w:tcPr>
            <w:tcW w:w="1715" w:type="dxa"/>
            <w:tcBorders>
              <w:top w:val="nil"/>
              <w:left w:val="nil"/>
              <w:bottom w:val="single" w:sz="4" w:space="0" w:color="auto"/>
              <w:right w:val="nil"/>
            </w:tcBorders>
            <w:shd w:val="clear" w:color="auto" w:fill="auto"/>
            <w:vAlign w:val="bottom"/>
            <w:hideMark/>
          </w:tcPr>
          <w:p w14:paraId="2E3B8446"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$5,863</w:t>
            </w:r>
          </w:p>
        </w:tc>
        <w:tc>
          <w:tcPr>
            <w:tcW w:w="2974" w:type="dxa"/>
            <w:gridSpan w:val="2"/>
            <w:tcBorders>
              <w:top w:val="nil"/>
              <w:left w:val="nil"/>
              <w:bottom w:val="single" w:sz="4" w:space="0" w:color="auto"/>
              <w:right w:val="nil"/>
            </w:tcBorders>
            <w:shd w:val="clear" w:color="auto" w:fill="auto"/>
            <w:noWrap/>
            <w:vAlign w:val="bottom"/>
            <w:hideMark/>
          </w:tcPr>
          <w:p w14:paraId="3C4E42BA" w14:textId="77777777" w:rsidR="00CF57E9" w:rsidRPr="0051746B" w:rsidRDefault="00CF57E9" w:rsidP="00C83F77">
            <w:pPr>
              <w:spacing w:after="0" w:line="240" w:lineRule="auto"/>
              <w:rPr>
                <w:rFonts w:ascii="Calibri" w:eastAsia="Times New Roman" w:hAnsi="Calibri" w:cs="Calibri"/>
              </w:rPr>
            </w:pPr>
          </w:p>
        </w:tc>
      </w:tr>
      <w:tr w:rsidR="00CF57E9" w:rsidRPr="0051746B" w14:paraId="743EC052" w14:textId="77777777" w:rsidTr="03777B38">
        <w:trPr>
          <w:trHeight w:val="288"/>
        </w:trPr>
        <w:tc>
          <w:tcPr>
            <w:tcW w:w="3420" w:type="dxa"/>
            <w:tcBorders>
              <w:top w:val="single" w:sz="4" w:space="0" w:color="auto"/>
              <w:left w:val="nil"/>
              <w:bottom w:val="nil"/>
              <w:right w:val="single" w:sz="4" w:space="0" w:color="auto"/>
            </w:tcBorders>
            <w:shd w:val="clear" w:color="auto" w:fill="auto"/>
            <w:noWrap/>
            <w:vAlign w:val="bottom"/>
            <w:hideMark/>
          </w:tcPr>
          <w:p w14:paraId="62FF6F83" w14:textId="203F2DE1"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For-Profit</w:t>
            </w:r>
          </w:p>
        </w:tc>
        <w:tc>
          <w:tcPr>
            <w:tcW w:w="1439" w:type="dxa"/>
            <w:tcBorders>
              <w:top w:val="single" w:sz="4" w:space="0" w:color="auto"/>
              <w:left w:val="nil"/>
              <w:bottom w:val="nil"/>
              <w:right w:val="nil"/>
            </w:tcBorders>
            <w:shd w:val="clear" w:color="auto" w:fill="auto"/>
            <w:vAlign w:val="bottom"/>
            <w:hideMark/>
          </w:tcPr>
          <w:p w14:paraId="7C65E4D4" w14:textId="77777777" w:rsidR="00CF57E9" w:rsidRPr="0051746B" w:rsidRDefault="00CF57E9" w:rsidP="007441F0">
            <w:pPr>
              <w:spacing w:after="0" w:line="240" w:lineRule="auto"/>
              <w:rPr>
                <w:rFonts w:ascii="Calibri" w:eastAsia="Times New Roman" w:hAnsi="Calibri" w:cs="Calibri"/>
              </w:rPr>
            </w:pPr>
          </w:p>
        </w:tc>
        <w:tc>
          <w:tcPr>
            <w:tcW w:w="1715" w:type="dxa"/>
            <w:tcBorders>
              <w:top w:val="single" w:sz="4" w:space="0" w:color="auto"/>
              <w:left w:val="nil"/>
              <w:bottom w:val="nil"/>
              <w:right w:val="nil"/>
            </w:tcBorders>
            <w:shd w:val="clear" w:color="auto" w:fill="auto"/>
            <w:vAlign w:val="bottom"/>
            <w:hideMark/>
          </w:tcPr>
          <w:p w14:paraId="6C089CF6" w14:textId="77777777" w:rsidR="00CF57E9" w:rsidRPr="0051746B" w:rsidRDefault="00CF57E9" w:rsidP="007441F0">
            <w:pPr>
              <w:spacing w:after="0" w:line="240" w:lineRule="auto"/>
              <w:rPr>
                <w:rFonts w:ascii="Times New Roman" w:eastAsia="Times New Roman" w:hAnsi="Times New Roman" w:cs="Times New Roman"/>
                <w:sz w:val="20"/>
                <w:szCs w:val="20"/>
              </w:rPr>
            </w:pPr>
          </w:p>
        </w:tc>
        <w:tc>
          <w:tcPr>
            <w:tcW w:w="2974" w:type="dxa"/>
            <w:gridSpan w:val="2"/>
            <w:tcBorders>
              <w:top w:val="single" w:sz="4" w:space="0" w:color="auto"/>
              <w:left w:val="nil"/>
              <w:bottom w:val="nil"/>
              <w:right w:val="nil"/>
            </w:tcBorders>
            <w:shd w:val="clear" w:color="auto" w:fill="auto"/>
            <w:noWrap/>
            <w:vAlign w:val="bottom"/>
            <w:hideMark/>
          </w:tcPr>
          <w:p w14:paraId="217A84A0" w14:textId="77777777" w:rsidR="00CF57E9" w:rsidRPr="0051746B" w:rsidRDefault="00CF57E9" w:rsidP="007441F0">
            <w:pPr>
              <w:spacing w:after="0" w:line="240" w:lineRule="auto"/>
              <w:rPr>
                <w:rFonts w:ascii="Times New Roman" w:eastAsia="Times New Roman" w:hAnsi="Times New Roman" w:cs="Times New Roman"/>
                <w:sz w:val="20"/>
                <w:szCs w:val="20"/>
              </w:rPr>
            </w:pPr>
          </w:p>
        </w:tc>
      </w:tr>
      <w:tr w:rsidR="00CF57E9" w:rsidRPr="0051746B" w14:paraId="5E77D037"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2664ED98" w14:textId="46E86559"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lastRenderedPageBreak/>
              <w:t xml:space="preserve">  </w:t>
            </w:r>
            <w:r w:rsidR="00DF2F21" w:rsidRPr="0051746B">
              <w:rPr>
                <w:rFonts w:ascii="Calibri" w:eastAsia="Times New Roman" w:hAnsi="Calibri" w:cs="Calibri"/>
              </w:rPr>
              <w:t xml:space="preserve"> </w:t>
            </w:r>
            <w:r w:rsidRPr="0051746B">
              <w:rPr>
                <w:rFonts w:ascii="Calibri" w:eastAsia="Times New Roman" w:hAnsi="Calibri" w:cs="Calibri"/>
              </w:rPr>
              <w:t xml:space="preserve"> Number of institutions</w:t>
            </w:r>
          </w:p>
        </w:tc>
        <w:tc>
          <w:tcPr>
            <w:tcW w:w="1439" w:type="dxa"/>
            <w:tcBorders>
              <w:top w:val="nil"/>
              <w:left w:val="nil"/>
              <w:bottom w:val="nil"/>
              <w:right w:val="nil"/>
            </w:tcBorders>
            <w:shd w:val="clear" w:color="auto" w:fill="auto"/>
            <w:vAlign w:val="bottom"/>
            <w:hideMark/>
          </w:tcPr>
          <w:p w14:paraId="08FBB7F7"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170</w:t>
            </w:r>
          </w:p>
        </w:tc>
        <w:tc>
          <w:tcPr>
            <w:tcW w:w="1715" w:type="dxa"/>
            <w:tcBorders>
              <w:top w:val="nil"/>
              <w:left w:val="nil"/>
              <w:bottom w:val="nil"/>
              <w:right w:val="nil"/>
            </w:tcBorders>
            <w:shd w:val="clear" w:color="auto" w:fill="auto"/>
            <w:vAlign w:val="bottom"/>
            <w:hideMark/>
          </w:tcPr>
          <w:p w14:paraId="3BCD26BE"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128</w:t>
            </w:r>
          </w:p>
        </w:tc>
        <w:tc>
          <w:tcPr>
            <w:tcW w:w="2974" w:type="dxa"/>
            <w:gridSpan w:val="2"/>
            <w:tcBorders>
              <w:top w:val="nil"/>
              <w:left w:val="nil"/>
              <w:bottom w:val="nil"/>
              <w:right w:val="nil"/>
            </w:tcBorders>
            <w:shd w:val="clear" w:color="auto" w:fill="auto"/>
            <w:noWrap/>
            <w:vAlign w:val="bottom"/>
            <w:hideMark/>
          </w:tcPr>
          <w:p w14:paraId="485420B6" w14:textId="7F3F5B77"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43.0%</w:t>
            </w:r>
          </w:p>
        </w:tc>
      </w:tr>
      <w:tr w:rsidR="00CF57E9" w:rsidRPr="0051746B" w14:paraId="4F654D85"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357BAF9D" w14:textId="591B053B" w:rsidR="00CF57E9" w:rsidRPr="0051746B" w:rsidRDefault="35186DFC" w:rsidP="007441F0">
            <w:pPr>
              <w:spacing w:after="0" w:line="240" w:lineRule="auto"/>
              <w:rPr>
                <w:rFonts w:ascii="Calibri" w:eastAsia="Times New Roman" w:hAnsi="Calibri" w:cs="Calibri"/>
              </w:rPr>
            </w:pPr>
            <w:r w:rsidRPr="0051746B">
              <w:rPr>
                <w:rFonts w:ascii="Calibri" w:eastAsia="Times New Roman" w:hAnsi="Calibri" w:cs="Calibri"/>
              </w:rPr>
              <w:t xml:space="preserve">  </w:t>
            </w:r>
            <w:r w:rsidR="4B229F73" w:rsidRPr="0051746B">
              <w:rPr>
                <w:rFonts w:ascii="Calibri" w:eastAsia="Times New Roman" w:hAnsi="Calibri" w:cs="Calibri"/>
              </w:rPr>
              <w:t xml:space="preserve"> </w:t>
            </w:r>
            <w:r w:rsidRPr="0051746B">
              <w:rPr>
                <w:rFonts w:ascii="Calibri" w:eastAsia="Times New Roman" w:hAnsi="Calibri" w:cs="Calibri"/>
              </w:rPr>
              <w:t xml:space="preserve"> Undergraduate </w:t>
            </w:r>
            <w:r w:rsidR="15380BCA" w:rsidRPr="0051746B">
              <w:rPr>
                <w:rFonts w:ascii="Calibri" w:eastAsia="Times New Roman" w:hAnsi="Calibri" w:cs="Calibri"/>
              </w:rPr>
              <w:t>enrollment</w:t>
            </w:r>
          </w:p>
        </w:tc>
        <w:tc>
          <w:tcPr>
            <w:tcW w:w="1439" w:type="dxa"/>
            <w:tcBorders>
              <w:top w:val="nil"/>
              <w:left w:val="nil"/>
              <w:bottom w:val="nil"/>
              <w:right w:val="nil"/>
            </w:tcBorders>
            <w:shd w:val="clear" w:color="auto" w:fill="auto"/>
            <w:vAlign w:val="bottom"/>
            <w:hideMark/>
          </w:tcPr>
          <w:p w14:paraId="650CE782"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516,696</w:t>
            </w:r>
          </w:p>
        </w:tc>
        <w:tc>
          <w:tcPr>
            <w:tcW w:w="1715" w:type="dxa"/>
            <w:tcBorders>
              <w:top w:val="nil"/>
              <w:left w:val="nil"/>
              <w:bottom w:val="nil"/>
              <w:right w:val="nil"/>
            </w:tcBorders>
            <w:shd w:val="clear" w:color="auto" w:fill="auto"/>
            <w:vAlign w:val="bottom"/>
            <w:hideMark/>
          </w:tcPr>
          <w:p w14:paraId="3B1A5F63"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402,831</w:t>
            </w:r>
          </w:p>
        </w:tc>
        <w:tc>
          <w:tcPr>
            <w:tcW w:w="2974" w:type="dxa"/>
            <w:gridSpan w:val="2"/>
            <w:tcBorders>
              <w:top w:val="nil"/>
              <w:left w:val="nil"/>
              <w:bottom w:val="nil"/>
              <w:right w:val="nil"/>
            </w:tcBorders>
            <w:shd w:val="clear" w:color="auto" w:fill="auto"/>
            <w:noWrap/>
            <w:vAlign w:val="bottom"/>
            <w:hideMark/>
          </w:tcPr>
          <w:p w14:paraId="7DCA27C9" w14:textId="711706D0"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43.8%</w:t>
            </w:r>
          </w:p>
        </w:tc>
      </w:tr>
      <w:tr w:rsidR="00CF57E9" w:rsidRPr="0051746B" w14:paraId="0122B2D0" w14:textId="77777777" w:rsidTr="03777B38">
        <w:trPr>
          <w:trHeight w:val="288"/>
        </w:trPr>
        <w:tc>
          <w:tcPr>
            <w:tcW w:w="3420" w:type="dxa"/>
            <w:tcBorders>
              <w:top w:val="nil"/>
              <w:left w:val="nil"/>
              <w:bottom w:val="single" w:sz="4" w:space="0" w:color="auto"/>
              <w:right w:val="single" w:sz="4" w:space="0" w:color="auto"/>
            </w:tcBorders>
            <w:shd w:val="clear" w:color="auto" w:fill="auto"/>
            <w:noWrap/>
            <w:vAlign w:val="bottom"/>
            <w:hideMark/>
          </w:tcPr>
          <w:p w14:paraId="7C5BB8C3" w14:textId="3F3C2D89"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w:t>
            </w:r>
            <w:r w:rsidR="00DF2F21" w:rsidRPr="0051746B">
              <w:rPr>
                <w:rFonts w:ascii="Calibri" w:eastAsia="Times New Roman" w:hAnsi="Calibri" w:cs="Calibri"/>
              </w:rPr>
              <w:t xml:space="preserve"> </w:t>
            </w:r>
            <w:r w:rsidRPr="0051746B">
              <w:rPr>
                <w:rFonts w:ascii="Calibri" w:eastAsia="Times New Roman" w:hAnsi="Calibri" w:cs="Calibri"/>
              </w:rPr>
              <w:t>Median earnings relative to T0</w:t>
            </w:r>
          </w:p>
        </w:tc>
        <w:tc>
          <w:tcPr>
            <w:tcW w:w="1439" w:type="dxa"/>
            <w:tcBorders>
              <w:top w:val="nil"/>
              <w:left w:val="nil"/>
              <w:bottom w:val="single" w:sz="4" w:space="0" w:color="auto"/>
              <w:right w:val="nil"/>
            </w:tcBorders>
            <w:shd w:val="clear" w:color="auto" w:fill="auto"/>
            <w:vAlign w:val="bottom"/>
            <w:hideMark/>
          </w:tcPr>
          <w:p w14:paraId="65CBFBB0"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-$5,076</w:t>
            </w:r>
          </w:p>
        </w:tc>
        <w:tc>
          <w:tcPr>
            <w:tcW w:w="1715" w:type="dxa"/>
            <w:tcBorders>
              <w:top w:val="nil"/>
              <w:left w:val="nil"/>
              <w:bottom w:val="single" w:sz="4" w:space="0" w:color="auto"/>
              <w:right w:val="nil"/>
            </w:tcBorders>
            <w:shd w:val="clear" w:color="auto" w:fill="auto"/>
            <w:vAlign w:val="bottom"/>
            <w:hideMark/>
          </w:tcPr>
          <w:p w14:paraId="5D8369AD"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$8,182</w:t>
            </w:r>
          </w:p>
        </w:tc>
        <w:tc>
          <w:tcPr>
            <w:tcW w:w="2974" w:type="dxa"/>
            <w:gridSpan w:val="2"/>
            <w:tcBorders>
              <w:top w:val="nil"/>
              <w:left w:val="nil"/>
              <w:bottom w:val="single" w:sz="4" w:space="0" w:color="auto"/>
              <w:right w:val="nil"/>
            </w:tcBorders>
            <w:shd w:val="clear" w:color="auto" w:fill="auto"/>
            <w:noWrap/>
            <w:vAlign w:val="bottom"/>
            <w:hideMark/>
          </w:tcPr>
          <w:p w14:paraId="1579EA6A" w14:textId="77777777" w:rsidR="00CF57E9" w:rsidRPr="0051746B" w:rsidRDefault="00CF57E9" w:rsidP="00C83F77">
            <w:pPr>
              <w:spacing w:after="0" w:line="240" w:lineRule="auto"/>
              <w:rPr>
                <w:rFonts w:ascii="Calibri" w:eastAsia="Times New Roman" w:hAnsi="Calibri" w:cs="Calibri"/>
              </w:rPr>
            </w:pPr>
          </w:p>
        </w:tc>
      </w:tr>
      <w:tr w:rsidR="00CF57E9" w:rsidRPr="0051746B" w14:paraId="79805816" w14:textId="77777777" w:rsidTr="03777B38">
        <w:trPr>
          <w:trHeight w:val="288"/>
        </w:trPr>
        <w:tc>
          <w:tcPr>
            <w:tcW w:w="3420" w:type="dxa"/>
            <w:tcBorders>
              <w:top w:val="single" w:sz="4" w:space="0" w:color="auto"/>
              <w:left w:val="nil"/>
              <w:bottom w:val="nil"/>
              <w:right w:val="single" w:sz="4" w:space="0" w:color="auto"/>
            </w:tcBorders>
            <w:shd w:val="clear" w:color="auto" w:fill="auto"/>
            <w:noWrap/>
            <w:vAlign w:val="bottom"/>
            <w:hideMark/>
          </w:tcPr>
          <w:p w14:paraId="2B3281EC" w14:textId="31798A6B"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Private Nonprofit Two-Year or Less</w:t>
            </w:r>
          </w:p>
        </w:tc>
        <w:tc>
          <w:tcPr>
            <w:tcW w:w="1439" w:type="dxa"/>
            <w:tcBorders>
              <w:top w:val="single" w:sz="4" w:space="0" w:color="auto"/>
              <w:left w:val="nil"/>
              <w:bottom w:val="nil"/>
              <w:right w:val="nil"/>
            </w:tcBorders>
            <w:shd w:val="clear" w:color="auto" w:fill="auto"/>
            <w:vAlign w:val="bottom"/>
            <w:hideMark/>
          </w:tcPr>
          <w:p w14:paraId="4BAF0297" w14:textId="77777777" w:rsidR="00CF57E9" w:rsidRPr="0051746B" w:rsidRDefault="00CF57E9" w:rsidP="007441F0">
            <w:pPr>
              <w:spacing w:after="0" w:line="240" w:lineRule="auto"/>
              <w:rPr>
                <w:rFonts w:ascii="Calibri" w:eastAsia="Times New Roman" w:hAnsi="Calibri" w:cs="Calibri"/>
              </w:rPr>
            </w:pPr>
          </w:p>
        </w:tc>
        <w:tc>
          <w:tcPr>
            <w:tcW w:w="1715" w:type="dxa"/>
            <w:tcBorders>
              <w:top w:val="single" w:sz="4" w:space="0" w:color="auto"/>
              <w:left w:val="nil"/>
              <w:bottom w:val="nil"/>
              <w:right w:val="nil"/>
            </w:tcBorders>
            <w:shd w:val="clear" w:color="auto" w:fill="auto"/>
            <w:vAlign w:val="bottom"/>
            <w:hideMark/>
          </w:tcPr>
          <w:p w14:paraId="1403479E" w14:textId="77777777" w:rsidR="00CF57E9" w:rsidRPr="0051746B" w:rsidRDefault="00CF57E9" w:rsidP="007441F0">
            <w:pPr>
              <w:spacing w:after="0" w:line="240" w:lineRule="auto"/>
              <w:rPr>
                <w:rFonts w:ascii="Times New Roman" w:eastAsia="Times New Roman" w:hAnsi="Times New Roman" w:cs="Times New Roman"/>
                <w:sz w:val="20"/>
                <w:szCs w:val="20"/>
              </w:rPr>
            </w:pPr>
          </w:p>
        </w:tc>
        <w:tc>
          <w:tcPr>
            <w:tcW w:w="2974" w:type="dxa"/>
            <w:gridSpan w:val="2"/>
            <w:tcBorders>
              <w:top w:val="single" w:sz="4" w:space="0" w:color="auto"/>
              <w:left w:val="nil"/>
              <w:bottom w:val="nil"/>
              <w:right w:val="nil"/>
            </w:tcBorders>
            <w:shd w:val="clear" w:color="auto" w:fill="auto"/>
            <w:noWrap/>
            <w:vAlign w:val="bottom"/>
            <w:hideMark/>
          </w:tcPr>
          <w:p w14:paraId="5CDF31A4" w14:textId="77777777" w:rsidR="00CF57E9" w:rsidRPr="0051746B" w:rsidRDefault="00CF57E9" w:rsidP="007441F0">
            <w:pPr>
              <w:spacing w:after="0" w:line="240" w:lineRule="auto"/>
              <w:rPr>
                <w:rFonts w:ascii="Times New Roman" w:eastAsia="Times New Roman" w:hAnsi="Times New Roman" w:cs="Times New Roman"/>
                <w:sz w:val="20"/>
                <w:szCs w:val="20"/>
              </w:rPr>
            </w:pPr>
          </w:p>
        </w:tc>
      </w:tr>
      <w:tr w:rsidR="00CF57E9" w:rsidRPr="0051746B" w14:paraId="687ABD6B"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4BC03954"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Number of institutions</w:t>
            </w:r>
          </w:p>
        </w:tc>
        <w:tc>
          <w:tcPr>
            <w:tcW w:w="1439" w:type="dxa"/>
            <w:tcBorders>
              <w:top w:val="nil"/>
              <w:left w:val="nil"/>
              <w:bottom w:val="nil"/>
              <w:right w:val="nil"/>
            </w:tcBorders>
            <w:shd w:val="clear" w:color="auto" w:fill="auto"/>
            <w:vAlign w:val="bottom"/>
            <w:hideMark/>
          </w:tcPr>
          <w:p w14:paraId="286436BD"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37</w:t>
            </w:r>
          </w:p>
        </w:tc>
        <w:tc>
          <w:tcPr>
            <w:tcW w:w="1715" w:type="dxa"/>
            <w:tcBorders>
              <w:top w:val="nil"/>
              <w:left w:val="nil"/>
              <w:bottom w:val="nil"/>
              <w:right w:val="nil"/>
            </w:tcBorders>
            <w:shd w:val="clear" w:color="auto" w:fill="auto"/>
            <w:vAlign w:val="bottom"/>
            <w:hideMark/>
          </w:tcPr>
          <w:p w14:paraId="2794C7BB"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77</w:t>
            </w:r>
          </w:p>
        </w:tc>
        <w:tc>
          <w:tcPr>
            <w:tcW w:w="2974" w:type="dxa"/>
            <w:gridSpan w:val="2"/>
            <w:tcBorders>
              <w:top w:val="nil"/>
              <w:left w:val="nil"/>
              <w:bottom w:val="nil"/>
              <w:right w:val="nil"/>
            </w:tcBorders>
            <w:shd w:val="clear" w:color="auto" w:fill="auto"/>
            <w:noWrap/>
            <w:vAlign w:val="bottom"/>
            <w:hideMark/>
          </w:tcPr>
          <w:p w14:paraId="11BF06F6" w14:textId="29BFC6EA"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67.5%</w:t>
            </w:r>
          </w:p>
        </w:tc>
      </w:tr>
      <w:tr w:rsidR="00CF57E9" w:rsidRPr="0051746B" w14:paraId="6A5E4BC0" w14:textId="77777777" w:rsidTr="03777B38">
        <w:trPr>
          <w:trHeight w:val="288"/>
        </w:trPr>
        <w:tc>
          <w:tcPr>
            <w:tcW w:w="3420" w:type="dxa"/>
            <w:tcBorders>
              <w:top w:val="nil"/>
              <w:left w:val="nil"/>
              <w:bottom w:val="nil"/>
              <w:right w:val="single" w:sz="4" w:space="0" w:color="auto"/>
            </w:tcBorders>
            <w:shd w:val="clear" w:color="auto" w:fill="auto"/>
            <w:noWrap/>
            <w:vAlign w:val="bottom"/>
            <w:hideMark/>
          </w:tcPr>
          <w:p w14:paraId="47C19899" w14:textId="7DEF30FE"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Undergraduate </w:t>
            </w:r>
            <w:r w:rsidR="00282481" w:rsidRPr="0051746B">
              <w:rPr>
                <w:rFonts w:ascii="Calibri" w:eastAsia="Times New Roman" w:hAnsi="Calibri" w:cs="Calibri"/>
              </w:rPr>
              <w:t>enrollment</w:t>
            </w:r>
          </w:p>
        </w:tc>
        <w:tc>
          <w:tcPr>
            <w:tcW w:w="1439" w:type="dxa"/>
            <w:tcBorders>
              <w:top w:val="nil"/>
              <w:left w:val="nil"/>
              <w:bottom w:val="nil"/>
              <w:right w:val="nil"/>
            </w:tcBorders>
            <w:shd w:val="clear" w:color="auto" w:fill="auto"/>
            <w:vAlign w:val="bottom"/>
            <w:hideMark/>
          </w:tcPr>
          <w:p w14:paraId="6908008B"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56,037</w:t>
            </w:r>
          </w:p>
        </w:tc>
        <w:tc>
          <w:tcPr>
            <w:tcW w:w="1715" w:type="dxa"/>
            <w:tcBorders>
              <w:top w:val="nil"/>
              <w:left w:val="nil"/>
              <w:bottom w:val="nil"/>
              <w:right w:val="nil"/>
            </w:tcBorders>
            <w:shd w:val="clear" w:color="auto" w:fill="auto"/>
            <w:vAlign w:val="bottom"/>
            <w:hideMark/>
          </w:tcPr>
          <w:p w14:paraId="7309C1F7"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67,359</w:t>
            </w:r>
          </w:p>
        </w:tc>
        <w:tc>
          <w:tcPr>
            <w:tcW w:w="2974" w:type="dxa"/>
            <w:gridSpan w:val="2"/>
            <w:tcBorders>
              <w:top w:val="nil"/>
              <w:left w:val="nil"/>
              <w:bottom w:val="nil"/>
              <w:right w:val="nil"/>
            </w:tcBorders>
            <w:shd w:val="clear" w:color="auto" w:fill="auto"/>
            <w:noWrap/>
            <w:vAlign w:val="bottom"/>
            <w:hideMark/>
          </w:tcPr>
          <w:p w14:paraId="58630908" w14:textId="1AAECEBB" w:rsidR="00CF57E9" w:rsidRPr="0051746B" w:rsidRDefault="00CF57E9" w:rsidP="00C83F77">
            <w:pPr>
              <w:spacing w:after="0" w:line="240" w:lineRule="auto"/>
              <w:rPr>
                <w:rFonts w:ascii="Calibri" w:eastAsia="Times New Roman" w:hAnsi="Calibri" w:cs="Calibri"/>
              </w:rPr>
            </w:pPr>
            <w:r w:rsidRPr="0051746B">
              <w:rPr>
                <w:rFonts w:ascii="Calibri" w:hAnsi="Calibri" w:cs="Calibri"/>
              </w:rPr>
              <w:t>54.6%</w:t>
            </w:r>
          </w:p>
        </w:tc>
      </w:tr>
      <w:tr w:rsidR="00CF57E9" w:rsidRPr="0051746B" w14:paraId="0992FE51" w14:textId="77777777" w:rsidTr="03777B38">
        <w:trPr>
          <w:trHeight w:val="288"/>
        </w:trPr>
        <w:tc>
          <w:tcPr>
            <w:tcW w:w="3420" w:type="dxa"/>
            <w:tcBorders>
              <w:top w:val="nil"/>
              <w:left w:val="nil"/>
              <w:bottom w:val="single" w:sz="12" w:space="0" w:color="auto"/>
              <w:right w:val="single" w:sz="4" w:space="0" w:color="auto"/>
            </w:tcBorders>
            <w:shd w:val="clear" w:color="auto" w:fill="auto"/>
            <w:noWrap/>
            <w:vAlign w:val="bottom"/>
            <w:hideMark/>
          </w:tcPr>
          <w:p w14:paraId="3E8CE868" w14:textId="77777777" w:rsidR="00CF57E9" w:rsidRPr="0051746B" w:rsidRDefault="00CF57E9" w:rsidP="007441F0">
            <w:pPr>
              <w:spacing w:after="0" w:line="240" w:lineRule="auto"/>
              <w:rPr>
                <w:rFonts w:ascii="Calibri" w:eastAsia="Times New Roman" w:hAnsi="Calibri" w:cs="Calibri"/>
              </w:rPr>
            </w:pPr>
            <w:r w:rsidRPr="0051746B">
              <w:rPr>
                <w:rFonts w:ascii="Calibri" w:eastAsia="Times New Roman" w:hAnsi="Calibri" w:cs="Calibri"/>
              </w:rPr>
              <w:t xml:space="preserve">    Median earnings relative to T0</w:t>
            </w:r>
          </w:p>
        </w:tc>
        <w:tc>
          <w:tcPr>
            <w:tcW w:w="1439" w:type="dxa"/>
            <w:tcBorders>
              <w:top w:val="nil"/>
              <w:left w:val="nil"/>
              <w:bottom w:val="single" w:sz="12" w:space="0" w:color="auto"/>
              <w:right w:val="nil"/>
            </w:tcBorders>
            <w:shd w:val="clear" w:color="auto" w:fill="auto"/>
            <w:vAlign w:val="bottom"/>
            <w:hideMark/>
          </w:tcPr>
          <w:p w14:paraId="3EBCA796"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-$5,724</w:t>
            </w:r>
          </w:p>
        </w:tc>
        <w:tc>
          <w:tcPr>
            <w:tcW w:w="1715" w:type="dxa"/>
            <w:tcBorders>
              <w:top w:val="nil"/>
              <w:left w:val="nil"/>
              <w:bottom w:val="single" w:sz="12" w:space="0" w:color="auto"/>
              <w:right w:val="nil"/>
            </w:tcBorders>
            <w:shd w:val="clear" w:color="auto" w:fill="auto"/>
            <w:vAlign w:val="bottom"/>
            <w:hideMark/>
          </w:tcPr>
          <w:p w14:paraId="6675FC1B" w14:textId="77777777" w:rsidR="00CF57E9" w:rsidRPr="0051746B" w:rsidRDefault="00CF57E9" w:rsidP="00C83F77">
            <w:pPr>
              <w:spacing w:after="0" w:line="240" w:lineRule="auto"/>
              <w:rPr>
                <w:rFonts w:ascii="Calibri" w:eastAsia="Times New Roman" w:hAnsi="Calibri" w:cs="Calibri"/>
              </w:rPr>
            </w:pPr>
            <w:r w:rsidRPr="0051746B">
              <w:rPr>
                <w:rFonts w:ascii="Calibri" w:eastAsia="Times New Roman" w:hAnsi="Calibri" w:cs="Calibri"/>
              </w:rPr>
              <w:t>$15,478</w:t>
            </w:r>
          </w:p>
        </w:tc>
        <w:tc>
          <w:tcPr>
            <w:tcW w:w="2974" w:type="dxa"/>
            <w:gridSpan w:val="2"/>
            <w:tcBorders>
              <w:top w:val="nil"/>
              <w:left w:val="nil"/>
              <w:bottom w:val="single" w:sz="12" w:space="0" w:color="auto"/>
              <w:right w:val="nil"/>
            </w:tcBorders>
            <w:shd w:val="clear" w:color="auto" w:fill="auto"/>
            <w:noWrap/>
            <w:vAlign w:val="bottom"/>
            <w:hideMark/>
          </w:tcPr>
          <w:p w14:paraId="5755971C" w14:textId="0E652520" w:rsidR="00CF57E9" w:rsidRPr="0051746B" w:rsidRDefault="00CF57E9" w:rsidP="007441F0">
            <w:pPr>
              <w:spacing w:after="0" w:line="240" w:lineRule="auto"/>
              <w:rPr>
                <w:rFonts w:ascii="Calibri" w:eastAsia="Times New Roman" w:hAnsi="Calibri" w:cs="Calibri"/>
              </w:rPr>
            </w:pPr>
            <w:r w:rsidRPr="0051746B">
              <w:rPr>
                <w:rFonts w:ascii="Calibri" w:hAnsi="Calibri" w:cs="Calibri"/>
              </w:rPr>
              <w:t> </w:t>
            </w:r>
          </w:p>
        </w:tc>
      </w:tr>
    </w:tbl>
    <w:p w14:paraId="69ADB636" w14:textId="77777777" w:rsidR="0033484F" w:rsidRPr="0051746B" w:rsidRDefault="185CFDC2" w:rsidP="007441F0">
      <w:pPr>
        <w:spacing w:after="0" w:line="240" w:lineRule="auto"/>
        <w:rPr>
          <w:sz w:val="18"/>
          <w:szCs w:val="18"/>
        </w:rPr>
      </w:pPr>
      <w:r w:rsidRPr="0051746B">
        <w:rPr>
          <w:sz w:val="18"/>
          <w:szCs w:val="18"/>
        </w:rPr>
        <w:t>N</w:t>
      </w:r>
      <w:r w:rsidR="3CC2358A" w:rsidRPr="0051746B">
        <w:rPr>
          <w:sz w:val="18"/>
          <w:szCs w:val="18"/>
        </w:rPr>
        <w:t xml:space="preserve">ote: Only </w:t>
      </w:r>
      <w:r w:rsidR="22149D07" w:rsidRPr="0051746B">
        <w:rPr>
          <w:sz w:val="18"/>
          <w:szCs w:val="18"/>
        </w:rPr>
        <w:t xml:space="preserve">institutions </w:t>
      </w:r>
      <w:r w:rsidR="3CC2358A" w:rsidRPr="0051746B">
        <w:rPr>
          <w:sz w:val="18"/>
          <w:szCs w:val="18"/>
        </w:rPr>
        <w:t xml:space="preserve">with sufficient data to estimate both </w:t>
      </w:r>
      <w:r w:rsidR="072F67F9" w:rsidRPr="0051746B">
        <w:rPr>
          <w:sz w:val="18"/>
          <w:szCs w:val="18"/>
        </w:rPr>
        <w:t>Threshold 0</w:t>
      </w:r>
      <w:r w:rsidR="3CC2358A" w:rsidRPr="0051746B">
        <w:rPr>
          <w:sz w:val="18"/>
          <w:szCs w:val="18"/>
        </w:rPr>
        <w:t xml:space="preserve"> and student earnings are included in the analysis. </w:t>
      </w:r>
      <w:r w:rsidR="2C6F00D4" w:rsidRPr="0051746B">
        <w:rPr>
          <w:sz w:val="18"/>
          <w:szCs w:val="18"/>
        </w:rPr>
        <w:t xml:space="preserve">Due to missing data for some institutions, total enrollment underestimates the number of students in each category. Further, the percentage of </w:t>
      </w:r>
      <w:r w:rsidR="06D6A5CC" w:rsidRPr="0051746B">
        <w:rPr>
          <w:sz w:val="18"/>
          <w:szCs w:val="18"/>
        </w:rPr>
        <w:t>for-profit and private nonprofit</w:t>
      </w:r>
      <w:r w:rsidR="571A98BE" w:rsidRPr="0051746B">
        <w:rPr>
          <w:sz w:val="18"/>
          <w:szCs w:val="18"/>
        </w:rPr>
        <w:t xml:space="preserve"> two-year</w:t>
      </w:r>
      <w:r w:rsidR="06D6A5CC" w:rsidRPr="0051746B">
        <w:rPr>
          <w:sz w:val="18"/>
          <w:szCs w:val="18"/>
        </w:rPr>
        <w:t xml:space="preserve"> </w:t>
      </w:r>
      <w:r w:rsidR="2C6F00D4" w:rsidRPr="0051746B">
        <w:rPr>
          <w:sz w:val="18"/>
          <w:szCs w:val="18"/>
        </w:rPr>
        <w:t xml:space="preserve">institutions failing to meet </w:t>
      </w:r>
      <w:proofErr w:type="gramStart"/>
      <w:r w:rsidR="2C6F00D4" w:rsidRPr="0051746B">
        <w:rPr>
          <w:sz w:val="18"/>
          <w:szCs w:val="18"/>
        </w:rPr>
        <w:t>T0</w:t>
      </w:r>
      <w:proofErr w:type="gramEnd"/>
      <w:r w:rsidR="2C6F00D4" w:rsidRPr="0051746B">
        <w:rPr>
          <w:sz w:val="18"/>
          <w:szCs w:val="18"/>
        </w:rPr>
        <w:t xml:space="preserve"> and </w:t>
      </w:r>
      <w:r w:rsidR="69B515F8" w:rsidRPr="0051746B">
        <w:rPr>
          <w:sz w:val="18"/>
          <w:szCs w:val="18"/>
        </w:rPr>
        <w:t xml:space="preserve">the median earnings of </w:t>
      </w:r>
      <w:r w:rsidR="571A98BE" w:rsidRPr="0051746B">
        <w:rPr>
          <w:sz w:val="18"/>
          <w:szCs w:val="18"/>
        </w:rPr>
        <w:t xml:space="preserve">their former </w:t>
      </w:r>
      <w:r w:rsidR="69B515F8" w:rsidRPr="0051746B">
        <w:rPr>
          <w:sz w:val="18"/>
          <w:szCs w:val="18"/>
        </w:rPr>
        <w:t>students should be interpreted with caution</w:t>
      </w:r>
      <w:r w:rsidR="62CF052E" w:rsidRPr="0051746B">
        <w:rPr>
          <w:sz w:val="18"/>
          <w:szCs w:val="18"/>
        </w:rPr>
        <w:t>, due to high levels of missing data in these sectors.</w:t>
      </w:r>
      <w:r w:rsidR="3CC2358A" w:rsidRPr="0051746B">
        <w:rPr>
          <w:sz w:val="18"/>
          <w:szCs w:val="18"/>
        </w:rPr>
        <w:t xml:space="preserve"> </w:t>
      </w:r>
    </w:p>
    <w:p w14:paraId="2024F037" w14:textId="3D7C6EA6" w:rsidR="00807BCF" w:rsidRPr="0051746B" w:rsidRDefault="3BCAF768" w:rsidP="007441F0">
      <w:pPr>
        <w:spacing w:after="0" w:line="240" w:lineRule="auto"/>
        <w:rPr>
          <w:rStyle w:val="EndnoteReference"/>
          <w:rFonts w:eastAsia="Calibri"/>
          <w:sz w:val="18"/>
          <w:szCs w:val="18"/>
        </w:rPr>
      </w:pPr>
      <w:r w:rsidRPr="0051746B">
        <w:rPr>
          <w:sz w:val="18"/>
          <w:szCs w:val="18"/>
        </w:rPr>
        <w:t>Source: IHEP analysis of American Community Survey</w:t>
      </w:r>
      <w:r w:rsidR="00B65825" w:rsidRPr="0051746B">
        <w:rPr>
          <w:sz w:val="18"/>
          <w:szCs w:val="18"/>
        </w:rPr>
        <w:t>, IPEDS,</w:t>
      </w:r>
      <w:r w:rsidRPr="0051746B">
        <w:rPr>
          <w:sz w:val="18"/>
          <w:szCs w:val="18"/>
        </w:rPr>
        <w:t xml:space="preserve"> and College Scorecard data.</w:t>
      </w:r>
    </w:p>
    <w:p w14:paraId="29E033FD" w14:textId="3D3E38DB" w:rsidR="00807BCF" w:rsidRPr="0051746B" w:rsidRDefault="00807BCF" w:rsidP="007441F0">
      <w:pPr>
        <w:spacing w:after="0" w:line="240" w:lineRule="auto"/>
        <w:rPr>
          <w:sz w:val="20"/>
          <w:szCs w:val="20"/>
        </w:rPr>
      </w:pPr>
    </w:p>
    <w:p w14:paraId="2F4C65FC" w14:textId="4E011172" w:rsidR="00807BCF" w:rsidRPr="0051746B" w:rsidRDefault="41EAAC48" w:rsidP="007441F0">
      <w:pPr>
        <w:pStyle w:val="Heading1"/>
        <w:rPr>
          <w:rStyle w:val="EndnoteReference"/>
          <w:rFonts w:eastAsia="Calibri"/>
          <w:sz w:val="20"/>
          <w:szCs w:val="20"/>
        </w:rPr>
      </w:pPr>
      <w:bookmarkStart w:id="9" w:name="_Toc137489318"/>
      <w:r w:rsidRPr="0051746B">
        <w:rPr>
          <w:rStyle w:val="ui-provider"/>
        </w:rPr>
        <w:t>How Would Financial Aid Expansions Change the Number of Institutions Providing a Minimum Economic Return?</w:t>
      </w:r>
      <w:bookmarkEnd w:id="9"/>
    </w:p>
    <w:p w14:paraId="52EEA4E5" w14:textId="70176D43" w:rsidR="774AED7C" w:rsidRPr="0051746B" w:rsidRDefault="11AAAF92" w:rsidP="03777B38">
      <w:pPr>
        <w:pStyle w:val="pf0"/>
        <w:rPr>
          <w:rStyle w:val="cf01"/>
          <w:rFonts w:asciiTheme="minorHAnsi" w:hAnsiTheme="minorHAnsi" w:cstheme="minorBidi"/>
          <w:sz w:val="22"/>
          <w:szCs w:val="22"/>
        </w:rPr>
      </w:pPr>
      <w:r w:rsidRPr="0051746B">
        <w:rPr>
          <w:rStyle w:val="cf01"/>
          <w:rFonts w:asciiTheme="minorHAnsi" w:hAnsiTheme="minorHAnsi" w:cstheme="minorBidi"/>
          <w:sz w:val="22"/>
          <w:szCs w:val="22"/>
        </w:rPr>
        <w:t>Students’ real challenges with affording the cost of college have contributed to concerns about the value of a postsecondary education.</w:t>
      </w:r>
      <w:r w:rsidR="00E575E9" w:rsidRPr="0051746B">
        <w:rPr>
          <w:rStyle w:val="EndnoteReference"/>
          <w:rFonts w:asciiTheme="minorHAnsi" w:hAnsiTheme="minorHAnsi" w:cstheme="minorBidi"/>
          <w:sz w:val="22"/>
          <w:szCs w:val="22"/>
        </w:rPr>
        <w:endnoteReference w:id="9"/>
      </w:r>
      <w:r w:rsidRPr="0051746B">
        <w:rPr>
          <w:rStyle w:val="cf01"/>
          <w:rFonts w:asciiTheme="minorHAnsi" w:hAnsiTheme="minorHAnsi" w:cstheme="minorBidi"/>
          <w:sz w:val="22"/>
          <w:szCs w:val="22"/>
        </w:rPr>
        <w:t xml:space="preserve"> </w:t>
      </w:r>
      <w:r w:rsidR="3473F31E" w:rsidRPr="0051746B">
        <w:rPr>
          <w:rStyle w:val="cf01"/>
          <w:rFonts w:asciiTheme="minorHAnsi" w:hAnsiTheme="minorHAnsi" w:cstheme="minorBidi"/>
          <w:sz w:val="22"/>
          <w:szCs w:val="22"/>
        </w:rPr>
        <w:t xml:space="preserve">Policymakers, </w:t>
      </w:r>
      <w:r w:rsidR="2ADCAD15" w:rsidRPr="0051746B">
        <w:rPr>
          <w:rStyle w:val="cf01"/>
          <w:rFonts w:asciiTheme="minorHAnsi" w:hAnsiTheme="minorHAnsi" w:cstheme="minorBidi"/>
          <w:sz w:val="22"/>
          <w:szCs w:val="22"/>
        </w:rPr>
        <w:t>researchers,</w:t>
      </w:r>
      <w:r w:rsidR="3473F31E" w:rsidRPr="0051746B">
        <w:rPr>
          <w:rStyle w:val="cf01"/>
          <w:rFonts w:asciiTheme="minorHAnsi" w:hAnsiTheme="minorHAnsi" w:cstheme="minorBidi"/>
          <w:sz w:val="22"/>
          <w:szCs w:val="22"/>
        </w:rPr>
        <w:t xml:space="preserve"> and student success advocates</w:t>
      </w:r>
      <w:r w:rsidR="55E204A6" w:rsidRPr="0051746B">
        <w:rPr>
          <w:rStyle w:val="cf01"/>
          <w:rFonts w:asciiTheme="minorHAnsi" w:hAnsiTheme="minorHAnsi" w:cstheme="minorBidi"/>
          <w:sz w:val="22"/>
          <w:szCs w:val="22"/>
        </w:rPr>
        <w:t xml:space="preserve"> have </w:t>
      </w:r>
      <w:r w:rsidR="2ADCAD15" w:rsidRPr="0051746B">
        <w:rPr>
          <w:rStyle w:val="cf01"/>
          <w:rFonts w:asciiTheme="minorHAnsi" w:hAnsiTheme="minorHAnsi" w:cstheme="minorBidi"/>
          <w:sz w:val="22"/>
          <w:szCs w:val="22"/>
        </w:rPr>
        <w:t>explored</w:t>
      </w:r>
      <w:r w:rsidR="55E204A6" w:rsidRPr="0051746B">
        <w:rPr>
          <w:rStyle w:val="cf01"/>
          <w:rFonts w:asciiTheme="minorHAnsi" w:hAnsiTheme="minorHAnsi" w:cstheme="minorBidi"/>
          <w:sz w:val="22"/>
          <w:szCs w:val="22"/>
        </w:rPr>
        <w:t xml:space="preserve"> a variety of policy proposals</w:t>
      </w:r>
      <w:r w:rsidR="563DBBC1" w:rsidRPr="0051746B">
        <w:rPr>
          <w:rStyle w:val="cf01"/>
          <w:rFonts w:asciiTheme="minorHAnsi" w:hAnsiTheme="minorHAnsi" w:cstheme="minorBidi"/>
          <w:sz w:val="22"/>
          <w:szCs w:val="22"/>
        </w:rPr>
        <w:t xml:space="preserve"> to address these challenge</w:t>
      </w:r>
      <w:r w:rsidR="2ADCAD15" w:rsidRPr="0051746B">
        <w:rPr>
          <w:rStyle w:val="cf01"/>
          <w:rFonts w:asciiTheme="minorHAnsi" w:hAnsiTheme="minorHAnsi" w:cstheme="minorBidi"/>
          <w:sz w:val="22"/>
          <w:szCs w:val="22"/>
        </w:rPr>
        <w:t>s</w:t>
      </w:r>
      <w:r w:rsidR="563DBBC1" w:rsidRPr="0051746B">
        <w:rPr>
          <w:rStyle w:val="cf01"/>
          <w:rFonts w:asciiTheme="minorHAnsi" w:hAnsiTheme="minorHAnsi" w:cstheme="minorBidi"/>
          <w:sz w:val="22"/>
          <w:szCs w:val="22"/>
        </w:rPr>
        <w:t xml:space="preserve"> and increase affordability for more students. Our analysis examines two</w:t>
      </w:r>
      <w:r w:rsidR="55E204A6" w:rsidRPr="0051746B">
        <w:rPr>
          <w:rStyle w:val="cf01"/>
          <w:rFonts w:asciiTheme="minorHAnsi" w:hAnsiTheme="minorHAnsi" w:cstheme="minorBidi"/>
          <w:sz w:val="22"/>
          <w:szCs w:val="22"/>
        </w:rPr>
        <w:t xml:space="preserve"> </w:t>
      </w:r>
      <w:r w:rsidR="23511342" w:rsidRPr="0051746B">
        <w:rPr>
          <w:rStyle w:val="cf01"/>
          <w:rFonts w:asciiTheme="minorHAnsi" w:hAnsiTheme="minorHAnsi" w:cstheme="minorBidi"/>
          <w:sz w:val="22"/>
          <w:szCs w:val="22"/>
        </w:rPr>
        <w:t xml:space="preserve">of </w:t>
      </w:r>
      <w:r w:rsidR="55E204A6" w:rsidRPr="0051746B">
        <w:rPr>
          <w:rStyle w:val="cf01"/>
          <w:rFonts w:asciiTheme="minorHAnsi" w:hAnsiTheme="minorHAnsi" w:cstheme="minorBidi"/>
          <w:sz w:val="22"/>
          <w:szCs w:val="22"/>
        </w:rPr>
        <w:t>th</w:t>
      </w:r>
      <w:r w:rsidR="1442A63B" w:rsidRPr="0051746B">
        <w:rPr>
          <w:rStyle w:val="cf01"/>
          <w:rFonts w:asciiTheme="minorHAnsi" w:hAnsiTheme="minorHAnsi" w:cstheme="minorBidi"/>
          <w:sz w:val="22"/>
          <w:szCs w:val="22"/>
        </w:rPr>
        <w:t>e</w:t>
      </w:r>
      <w:r w:rsidR="55E204A6" w:rsidRPr="0051746B">
        <w:rPr>
          <w:rStyle w:val="cf01"/>
          <w:rFonts w:asciiTheme="minorHAnsi" w:hAnsiTheme="minorHAnsi" w:cstheme="minorBidi"/>
          <w:sz w:val="22"/>
          <w:szCs w:val="22"/>
        </w:rPr>
        <w:t>se proposals</w:t>
      </w:r>
      <w:r w:rsidR="33D22BC9" w:rsidRPr="0051746B">
        <w:rPr>
          <w:rStyle w:val="cf01"/>
          <w:rFonts w:asciiTheme="minorHAnsi" w:hAnsiTheme="minorHAnsi" w:cstheme="minorBidi"/>
          <w:sz w:val="22"/>
          <w:szCs w:val="22"/>
        </w:rPr>
        <w:t>—</w:t>
      </w:r>
      <w:r w:rsidR="1B475B6F" w:rsidRPr="0051746B">
        <w:rPr>
          <w:rStyle w:val="cf01"/>
          <w:rFonts w:asciiTheme="minorHAnsi" w:hAnsiTheme="minorHAnsi" w:cstheme="minorBidi"/>
          <w:sz w:val="22"/>
          <w:szCs w:val="22"/>
        </w:rPr>
        <w:t xml:space="preserve">doubling the </w:t>
      </w:r>
      <w:r w:rsidR="7AC1B456" w:rsidRPr="0051746B">
        <w:rPr>
          <w:rStyle w:val="cf01"/>
          <w:rFonts w:asciiTheme="minorHAnsi" w:hAnsiTheme="minorHAnsi" w:cstheme="minorBidi"/>
          <w:sz w:val="22"/>
          <w:szCs w:val="22"/>
        </w:rPr>
        <w:t>maximum federal Pell Gr</w:t>
      </w:r>
      <w:r w:rsidR="665456D9" w:rsidRPr="0051746B">
        <w:rPr>
          <w:rStyle w:val="cf01"/>
          <w:rFonts w:asciiTheme="minorHAnsi" w:hAnsiTheme="minorHAnsi" w:cstheme="minorBidi"/>
          <w:sz w:val="22"/>
          <w:szCs w:val="22"/>
        </w:rPr>
        <w:t xml:space="preserve">ant and implementing </w:t>
      </w:r>
      <w:r w:rsidR="35E317F1" w:rsidRPr="0051746B">
        <w:rPr>
          <w:rStyle w:val="cf01"/>
          <w:rFonts w:asciiTheme="minorHAnsi" w:hAnsiTheme="minorHAnsi" w:cstheme="minorBidi"/>
          <w:strike/>
          <w:sz w:val="22"/>
          <w:szCs w:val="22"/>
        </w:rPr>
        <w:t>state</w:t>
      </w:r>
      <w:r w:rsidR="35E317F1" w:rsidRPr="0051746B">
        <w:rPr>
          <w:rStyle w:val="cf01"/>
          <w:rFonts w:asciiTheme="minorHAnsi" w:hAnsiTheme="minorHAnsi" w:cstheme="minorBidi"/>
          <w:sz w:val="22"/>
          <w:szCs w:val="22"/>
        </w:rPr>
        <w:t xml:space="preserve"> </w:t>
      </w:r>
      <w:r w:rsidR="665456D9" w:rsidRPr="0051746B">
        <w:rPr>
          <w:rStyle w:val="cf01"/>
          <w:rFonts w:asciiTheme="minorHAnsi" w:hAnsiTheme="minorHAnsi" w:cstheme="minorBidi"/>
          <w:sz w:val="22"/>
          <w:szCs w:val="22"/>
        </w:rPr>
        <w:t>free college programs</w:t>
      </w:r>
      <w:r w:rsidR="33D22BC9" w:rsidRPr="0051746B">
        <w:rPr>
          <w:rStyle w:val="cf01"/>
          <w:rFonts w:asciiTheme="minorHAnsi" w:hAnsiTheme="minorHAnsi" w:cstheme="minorBidi"/>
          <w:sz w:val="22"/>
          <w:szCs w:val="22"/>
        </w:rPr>
        <w:t>—</w:t>
      </w:r>
      <w:r w:rsidR="665456D9" w:rsidRPr="0051746B">
        <w:rPr>
          <w:rStyle w:val="cf01"/>
          <w:rFonts w:asciiTheme="minorHAnsi" w:hAnsiTheme="minorHAnsi" w:cstheme="minorBidi"/>
          <w:sz w:val="22"/>
          <w:szCs w:val="22"/>
        </w:rPr>
        <w:t xml:space="preserve">to </w:t>
      </w:r>
      <w:r w:rsidR="55E204A6" w:rsidRPr="0051746B">
        <w:rPr>
          <w:rStyle w:val="cf01"/>
          <w:rFonts w:asciiTheme="minorHAnsi" w:hAnsiTheme="minorHAnsi" w:cstheme="minorBidi"/>
          <w:sz w:val="22"/>
          <w:szCs w:val="22"/>
        </w:rPr>
        <w:t>understand the impact on the value students would receive if implemented.</w:t>
      </w:r>
      <w:r w:rsidR="3A1D688C" w:rsidRPr="0051746B">
        <w:rPr>
          <w:rStyle w:val="cf01"/>
          <w:rFonts w:asciiTheme="minorHAnsi" w:hAnsiTheme="minorHAnsi" w:cstheme="minorBidi"/>
          <w:sz w:val="22"/>
          <w:szCs w:val="22"/>
        </w:rPr>
        <w:t xml:space="preserve"> </w:t>
      </w:r>
    </w:p>
    <w:p w14:paraId="20F133A4" w14:textId="0AC91FF3" w:rsidR="00807BCF" w:rsidRPr="0051746B" w:rsidRDefault="00807BCF" w:rsidP="007441F0">
      <w:pPr>
        <w:pStyle w:val="Heading2"/>
        <w:rPr>
          <w:sz w:val="22"/>
          <w:szCs w:val="22"/>
        </w:rPr>
      </w:pPr>
      <w:bookmarkStart w:id="10" w:name="_Toc137489319"/>
      <w:r w:rsidRPr="0051746B">
        <w:rPr>
          <w:sz w:val="22"/>
          <w:szCs w:val="22"/>
        </w:rPr>
        <w:t>Doubling the Federal Pell Grant</w:t>
      </w:r>
      <w:bookmarkEnd w:id="10"/>
    </w:p>
    <w:p w14:paraId="6056CBCE" w14:textId="317E2B2A" w:rsidR="00807BCF" w:rsidRPr="0051746B" w:rsidRDefault="7144FF81" w:rsidP="03777B38">
      <w:pPr>
        <w:pStyle w:val="paragraph"/>
        <w:spacing w:before="0" w:beforeAutospacing="0" w:after="120" w:afterAutospacing="0"/>
        <w:rPr>
          <w:rFonts w:asciiTheme="minorHAnsi" w:eastAsiaTheme="minorEastAsia" w:hAnsiTheme="minorHAnsi" w:cstheme="minorBidi"/>
          <w:sz w:val="22"/>
          <w:szCs w:val="22"/>
        </w:rPr>
      </w:pPr>
      <w:r w:rsidRPr="0051746B">
        <w:rPr>
          <w:rStyle w:val="normaltextrun"/>
          <w:rFonts w:asciiTheme="minorHAnsi" w:eastAsiaTheme="minorEastAsia" w:hAnsiTheme="minorHAnsi" w:cstheme="minorBidi"/>
          <w:color w:val="000000" w:themeColor="text1"/>
          <w:sz w:val="22"/>
          <w:szCs w:val="22"/>
        </w:rPr>
        <w:t>For decades, the federal Pell Grant has served as the bedrock of our nation’s financial aid system</w:t>
      </w:r>
      <w:r w:rsidR="7AAEA41C" w:rsidRPr="0051746B">
        <w:rPr>
          <w:rStyle w:val="normaltextrun"/>
          <w:rFonts w:asciiTheme="minorHAnsi" w:eastAsiaTheme="minorEastAsia" w:hAnsiTheme="minorHAnsi" w:cstheme="minorBidi"/>
          <w:color w:val="000000" w:themeColor="text1"/>
          <w:sz w:val="22"/>
          <w:szCs w:val="22"/>
        </w:rPr>
        <w:t>, providing essential need-based aid to bring college within reach for students from low- and moderate-income backgrounds</w:t>
      </w:r>
      <w:r w:rsidRPr="0051746B">
        <w:rPr>
          <w:rStyle w:val="normaltextrun"/>
          <w:rFonts w:asciiTheme="minorHAnsi" w:eastAsiaTheme="minorEastAsia" w:hAnsiTheme="minorHAnsi" w:cstheme="minorBidi"/>
          <w:color w:val="000000" w:themeColor="text1"/>
          <w:sz w:val="22"/>
          <w:szCs w:val="22"/>
        </w:rPr>
        <w:t xml:space="preserve">. </w:t>
      </w:r>
      <w:r w:rsidR="68A8625B" w:rsidRPr="0051746B">
        <w:rPr>
          <w:rStyle w:val="normaltextrun"/>
          <w:rFonts w:asciiTheme="minorHAnsi" w:eastAsiaTheme="minorEastAsia" w:hAnsiTheme="minorHAnsi" w:cstheme="minorBidi"/>
          <w:color w:val="000000" w:themeColor="text1"/>
          <w:sz w:val="22"/>
          <w:szCs w:val="22"/>
        </w:rPr>
        <w:t xml:space="preserve">However, the grant has failed to keep pace with rising costs. </w:t>
      </w:r>
      <w:r w:rsidR="1E58EF58" w:rsidRPr="0051746B">
        <w:rPr>
          <w:rStyle w:val="normaltextrun"/>
          <w:rFonts w:asciiTheme="minorHAnsi" w:eastAsiaTheme="minorEastAsia" w:hAnsiTheme="minorHAnsi" w:cstheme="minorBidi"/>
          <w:color w:val="000000" w:themeColor="text1"/>
          <w:sz w:val="22"/>
          <w:szCs w:val="22"/>
        </w:rPr>
        <w:t>In 1975</w:t>
      </w:r>
      <w:r w:rsidR="33D22BC9" w:rsidRPr="0051746B">
        <w:rPr>
          <w:rStyle w:val="normaltextrun"/>
          <w:rFonts w:asciiTheme="minorHAnsi" w:eastAsiaTheme="minorEastAsia" w:hAnsiTheme="minorHAnsi" w:cstheme="minorBidi"/>
          <w:color w:val="000000" w:themeColor="text1"/>
          <w:sz w:val="22"/>
          <w:szCs w:val="22"/>
        </w:rPr>
        <w:t>–</w:t>
      </w:r>
      <w:r w:rsidR="1E58EF58" w:rsidRPr="0051746B">
        <w:rPr>
          <w:rStyle w:val="normaltextrun"/>
          <w:rFonts w:asciiTheme="minorHAnsi" w:eastAsiaTheme="minorEastAsia" w:hAnsiTheme="minorHAnsi" w:cstheme="minorBidi"/>
          <w:color w:val="000000" w:themeColor="text1"/>
          <w:sz w:val="22"/>
          <w:szCs w:val="22"/>
        </w:rPr>
        <w:t>76, the maximum Pell Grant covered over 75 percent of the cost of attending a four-year public college; by 2018</w:t>
      </w:r>
      <w:r w:rsidR="33D22BC9" w:rsidRPr="0051746B">
        <w:rPr>
          <w:rStyle w:val="normaltextrun"/>
          <w:rFonts w:asciiTheme="minorHAnsi" w:eastAsiaTheme="minorEastAsia" w:hAnsiTheme="minorHAnsi" w:cstheme="minorBidi"/>
          <w:color w:val="000000" w:themeColor="text1"/>
          <w:sz w:val="22"/>
          <w:szCs w:val="22"/>
        </w:rPr>
        <w:t>–</w:t>
      </w:r>
      <w:r w:rsidR="1E58EF58" w:rsidRPr="0051746B">
        <w:rPr>
          <w:rStyle w:val="normaltextrun"/>
          <w:rFonts w:asciiTheme="minorHAnsi" w:eastAsiaTheme="minorEastAsia" w:hAnsiTheme="minorHAnsi" w:cstheme="minorBidi"/>
          <w:color w:val="000000" w:themeColor="text1"/>
          <w:sz w:val="22"/>
          <w:szCs w:val="22"/>
        </w:rPr>
        <w:t>19, the grant covered only about 28 percent of that cost.</w:t>
      </w:r>
      <w:r w:rsidR="00611812" w:rsidRPr="0051746B">
        <w:rPr>
          <w:rStyle w:val="EndnoteReference"/>
          <w:rFonts w:asciiTheme="minorHAnsi" w:eastAsiaTheme="minorEastAsia" w:hAnsiTheme="minorHAnsi" w:cstheme="minorBidi"/>
          <w:color w:val="000000" w:themeColor="text1"/>
          <w:sz w:val="22"/>
          <w:szCs w:val="22"/>
        </w:rPr>
        <w:endnoteReference w:id="10"/>
      </w:r>
      <w:r w:rsidR="6F0FF851" w:rsidRPr="0051746B">
        <w:rPr>
          <w:rFonts w:asciiTheme="minorHAnsi" w:eastAsiaTheme="minorEastAsia" w:hAnsiTheme="minorHAnsi" w:cstheme="minorBidi"/>
          <w:sz w:val="22"/>
          <w:szCs w:val="22"/>
        </w:rPr>
        <w:t xml:space="preserve"> Doubling the maximum Pell Grant award would help restore its purchasing power and significantly improve affordability for students from low-income backgrounds, expanding their access to higher education and</w:t>
      </w:r>
      <w:r w:rsidR="6F0FF851" w:rsidRPr="0051746B" w:rsidDel="6EBC86F8">
        <w:rPr>
          <w:rFonts w:asciiTheme="minorHAnsi" w:eastAsiaTheme="minorEastAsia" w:hAnsiTheme="minorHAnsi" w:cstheme="minorBidi"/>
          <w:sz w:val="22"/>
          <w:szCs w:val="22"/>
        </w:rPr>
        <w:t xml:space="preserve"> </w:t>
      </w:r>
      <w:r w:rsidR="6F0FF851" w:rsidRPr="0051746B">
        <w:rPr>
          <w:rFonts w:asciiTheme="minorHAnsi" w:eastAsiaTheme="minorEastAsia" w:hAnsiTheme="minorHAnsi" w:cstheme="minorBidi"/>
          <w:sz w:val="22"/>
          <w:szCs w:val="22"/>
        </w:rPr>
        <w:t>decreasing their need to borrow student loans.</w:t>
      </w:r>
      <w:r w:rsidR="00587074" w:rsidRPr="0051746B">
        <w:rPr>
          <w:rStyle w:val="EndnoteReference"/>
          <w:rFonts w:asciiTheme="minorHAnsi" w:eastAsiaTheme="minorEastAsia" w:hAnsiTheme="minorHAnsi" w:cstheme="minorBidi"/>
          <w:sz w:val="22"/>
          <w:szCs w:val="22"/>
        </w:rPr>
        <w:endnoteReference w:id="11"/>
      </w:r>
    </w:p>
    <w:p w14:paraId="07C2B6AE" w14:textId="68BB2545" w:rsidR="003C7BC1" w:rsidRPr="0051746B" w:rsidRDefault="6D10CFD7" w:rsidP="03777B38">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The higher education community has galvanized around the importance of doubling the Pell Grant to restore its purchasing power and </w:t>
      </w:r>
      <w:r w:rsidR="08EBCAB7" w:rsidRPr="0051746B">
        <w:rPr>
          <w:rFonts w:asciiTheme="minorHAnsi" w:eastAsiaTheme="minorEastAsia" w:hAnsiTheme="minorHAnsi" w:cstheme="minorBidi"/>
          <w:sz w:val="22"/>
          <w:szCs w:val="22"/>
        </w:rPr>
        <w:t>open the doors of opportunity to more students.</w:t>
      </w:r>
      <w:r w:rsidR="6271DC48" w:rsidRPr="0051746B">
        <w:rPr>
          <w:rFonts w:asciiTheme="minorHAnsi" w:eastAsiaTheme="minorEastAsia" w:hAnsiTheme="minorHAnsi" w:cstheme="minorBidi"/>
          <w:sz w:val="22"/>
          <w:szCs w:val="22"/>
        </w:rPr>
        <w:t xml:space="preserve"> Research has demonstrated the </w:t>
      </w:r>
      <w:r w:rsidR="1392AFA1" w:rsidRPr="0051746B">
        <w:rPr>
          <w:rFonts w:asciiTheme="minorHAnsi" w:eastAsiaTheme="minorEastAsia" w:hAnsiTheme="minorHAnsi" w:cstheme="minorBidi"/>
          <w:sz w:val="22"/>
          <w:szCs w:val="22"/>
        </w:rPr>
        <w:t xml:space="preserve">clear </w:t>
      </w:r>
      <w:r w:rsidR="6271DC48" w:rsidRPr="0051746B">
        <w:rPr>
          <w:rFonts w:asciiTheme="minorHAnsi" w:eastAsiaTheme="minorEastAsia" w:hAnsiTheme="minorHAnsi" w:cstheme="minorBidi"/>
          <w:sz w:val="22"/>
          <w:szCs w:val="22"/>
        </w:rPr>
        <w:t>impact of need-based grant aid on college access and completion</w:t>
      </w:r>
      <w:r w:rsidR="33D22BC9" w:rsidRPr="0051746B">
        <w:rPr>
          <w:rFonts w:asciiTheme="minorHAnsi" w:eastAsiaTheme="minorEastAsia" w:hAnsiTheme="minorHAnsi" w:cstheme="minorBidi"/>
          <w:sz w:val="22"/>
          <w:szCs w:val="22"/>
        </w:rPr>
        <w:t>,</w:t>
      </w:r>
      <w:r w:rsidR="00F74709" w:rsidRPr="0051746B">
        <w:rPr>
          <w:rStyle w:val="EndnoteReference"/>
          <w:rFonts w:asciiTheme="minorHAnsi" w:eastAsiaTheme="minorEastAsia" w:hAnsiTheme="minorHAnsi" w:cstheme="minorBidi"/>
          <w:sz w:val="22"/>
          <w:szCs w:val="22"/>
        </w:rPr>
        <w:endnoteReference w:id="12"/>
      </w:r>
      <w:r w:rsidR="6271DC48" w:rsidRPr="0051746B">
        <w:rPr>
          <w:rFonts w:asciiTheme="minorHAnsi" w:eastAsiaTheme="minorEastAsia" w:hAnsiTheme="minorHAnsi" w:cstheme="minorBidi"/>
          <w:sz w:val="22"/>
          <w:szCs w:val="22"/>
        </w:rPr>
        <w:t xml:space="preserve"> but less has been done to measure its impact on </w:t>
      </w:r>
      <w:r w:rsidR="6271DC48" w:rsidRPr="0051746B">
        <w:rPr>
          <w:rFonts w:asciiTheme="minorHAnsi" w:eastAsiaTheme="minorEastAsia" w:hAnsiTheme="minorHAnsi" w:cstheme="minorBidi"/>
          <w:i/>
          <w:iCs/>
          <w:sz w:val="22"/>
          <w:szCs w:val="22"/>
        </w:rPr>
        <w:t>value</w:t>
      </w:r>
      <w:r w:rsidR="6271DC48" w:rsidRPr="0051746B">
        <w:rPr>
          <w:rFonts w:asciiTheme="minorHAnsi" w:eastAsiaTheme="minorEastAsia" w:hAnsiTheme="minorHAnsi" w:cstheme="minorBidi"/>
          <w:sz w:val="22"/>
          <w:szCs w:val="22"/>
        </w:rPr>
        <w:t>.</w:t>
      </w:r>
      <w:r w:rsidR="2B45A3D4" w:rsidRPr="0051746B">
        <w:rPr>
          <w:rFonts w:asciiTheme="minorHAnsi" w:eastAsiaTheme="minorEastAsia" w:hAnsiTheme="minorHAnsi" w:cstheme="minorBidi"/>
          <w:sz w:val="22"/>
          <w:szCs w:val="22"/>
        </w:rPr>
        <w:t xml:space="preserve"> </w:t>
      </w:r>
      <w:r w:rsidR="2C48DD3F" w:rsidRPr="0051746B">
        <w:rPr>
          <w:rFonts w:asciiTheme="minorHAnsi" w:eastAsiaTheme="minorEastAsia" w:hAnsiTheme="minorHAnsi" w:cstheme="minorBidi"/>
          <w:sz w:val="22"/>
          <w:szCs w:val="22"/>
        </w:rPr>
        <w:t xml:space="preserve">By reducing net price, doubling the Pell Grant results in lower Threshold 0 amounts, </w:t>
      </w:r>
      <w:r w:rsidR="6617C512" w:rsidRPr="0051746B">
        <w:rPr>
          <w:rFonts w:asciiTheme="minorHAnsi" w:eastAsiaTheme="minorEastAsia" w:hAnsiTheme="minorHAnsi" w:cstheme="minorBidi"/>
          <w:sz w:val="22"/>
          <w:szCs w:val="22"/>
        </w:rPr>
        <w:t xml:space="preserve">which means that </w:t>
      </w:r>
      <w:r w:rsidR="2C48DD3F" w:rsidRPr="0051746B">
        <w:rPr>
          <w:rFonts w:asciiTheme="minorHAnsi" w:eastAsiaTheme="minorEastAsia" w:hAnsiTheme="minorHAnsi" w:cstheme="minorBidi"/>
          <w:sz w:val="22"/>
          <w:szCs w:val="22"/>
        </w:rPr>
        <w:t xml:space="preserve">colleges with slightly lower student earnings can meet the threshold to deliver a minimum economic return. </w:t>
      </w:r>
      <w:r w:rsidR="4CC4377A" w:rsidRPr="0051746B">
        <w:rPr>
          <w:rFonts w:asciiTheme="minorHAnsi" w:eastAsiaTheme="minorEastAsia" w:hAnsiTheme="minorHAnsi" w:cstheme="minorBidi"/>
          <w:sz w:val="22"/>
          <w:szCs w:val="22"/>
        </w:rPr>
        <w:t>D</w:t>
      </w:r>
      <w:r w:rsidR="2B45A3D4" w:rsidRPr="0051746B">
        <w:rPr>
          <w:rFonts w:asciiTheme="minorHAnsi" w:eastAsiaTheme="minorEastAsia" w:hAnsiTheme="minorHAnsi" w:cstheme="minorBidi"/>
          <w:sz w:val="22"/>
          <w:szCs w:val="22"/>
        </w:rPr>
        <w:t xml:space="preserve">oubling the Pell Grant </w:t>
      </w:r>
      <w:r w:rsidR="4C20896C" w:rsidRPr="0051746B">
        <w:rPr>
          <w:rFonts w:asciiTheme="minorHAnsi" w:eastAsiaTheme="minorEastAsia" w:hAnsiTheme="minorHAnsi" w:cstheme="minorBidi"/>
          <w:sz w:val="22"/>
          <w:szCs w:val="22"/>
        </w:rPr>
        <w:t>increases the value that students—particularly students living with low incomes—receive from higher education.</w:t>
      </w:r>
      <w:r w:rsidR="3294F389" w:rsidRPr="0051746B">
        <w:rPr>
          <w:rFonts w:asciiTheme="minorHAnsi" w:eastAsiaTheme="minorEastAsia" w:hAnsiTheme="minorHAnsi" w:cstheme="minorBidi"/>
          <w:sz w:val="22"/>
          <w:szCs w:val="22"/>
        </w:rPr>
        <w:t xml:space="preserve"> </w:t>
      </w:r>
      <w:r w:rsidR="6CF6158F" w:rsidRPr="0051746B">
        <w:rPr>
          <w:rFonts w:asciiTheme="minorHAnsi" w:eastAsiaTheme="minorEastAsia" w:hAnsiTheme="minorHAnsi" w:cstheme="minorBidi"/>
          <w:sz w:val="22"/>
          <w:szCs w:val="22"/>
        </w:rPr>
        <w:t>(</w:t>
      </w:r>
      <w:r w:rsidR="3294F389" w:rsidRPr="0051746B">
        <w:rPr>
          <w:rFonts w:asciiTheme="minorHAnsi" w:eastAsiaTheme="minorEastAsia" w:hAnsiTheme="minorHAnsi" w:cstheme="minorBidi"/>
          <w:sz w:val="22"/>
          <w:szCs w:val="22"/>
        </w:rPr>
        <w:t xml:space="preserve">For more details on </w:t>
      </w:r>
      <w:r w:rsidR="4663066B" w:rsidRPr="0051746B">
        <w:rPr>
          <w:rFonts w:asciiTheme="minorHAnsi" w:eastAsiaTheme="minorEastAsia" w:hAnsiTheme="minorHAnsi" w:cstheme="minorBidi"/>
          <w:sz w:val="22"/>
          <w:szCs w:val="22"/>
        </w:rPr>
        <w:t xml:space="preserve">the modeling approach, see </w:t>
      </w:r>
      <w:r w:rsidR="4663066B" w:rsidRPr="0051746B" w:rsidDel="00090D4A">
        <w:rPr>
          <w:rFonts w:asciiTheme="minorHAnsi" w:eastAsiaTheme="minorEastAsia" w:hAnsiTheme="minorHAnsi" w:cstheme="minorBidi"/>
          <w:sz w:val="22"/>
          <w:szCs w:val="22"/>
        </w:rPr>
        <w:t xml:space="preserve">the </w:t>
      </w:r>
      <w:r w:rsidR="6876DAC2" w:rsidRPr="0051746B">
        <w:rPr>
          <w:rFonts w:asciiTheme="minorHAnsi" w:eastAsiaTheme="minorEastAsia" w:hAnsiTheme="minorHAnsi" w:cstheme="minorBidi"/>
          <w:sz w:val="22"/>
          <w:szCs w:val="22"/>
        </w:rPr>
        <w:t>methodology</w:t>
      </w:r>
      <w:r w:rsidR="4663066B" w:rsidRPr="0051746B" w:rsidDel="00090D4A">
        <w:rPr>
          <w:rFonts w:asciiTheme="minorHAnsi" w:eastAsiaTheme="minorEastAsia" w:hAnsiTheme="minorHAnsi" w:cstheme="minorBidi"/>
          <w:sz w:val="22"/>
          <w:szCs w:val="22"/>
        </w:rPr>
        <w:t xml:space="preserve"> </w:t>
      </w:r>
      <w:r w:rsidR="046E8783" w:rsidRPr="0051746B" w:rsidDel="00090D4A">
        <w:rPr>
          <w:rFonts w:asciiTheme="minorHAnsi" w:eastAsiaTheme="minorEastAsia" w:hAnsiTheme="minorHAnsi" w:cstheme="minorBidi"/>
          <w:sz w:val="22"/>
          <w:szCs w:val="22"/>
        </w:rPr>
        <w:t xml:space="preserve">section </w:t>
      </w:r>
      <w:r w:rsidR="6876DAC2" w:rsidRPr="0051746B">
        <w:rPr>
          <w:rFonts w:asciiTheme="minorHAnsi" w:eastAsiaTheme="minorEastAsia" w:hAnsiTheme="minorHAnsi" w:cstheme="minorBidi"/>
          <w:sz w:val="22"/>
          <w:szCs w:val="22"/>
        </w:rPr>
        <w:t>or</w:t>
      </w:r>
      <w:r w:rsidR="4663066B" w:rsidRPr="0051746B">
        <w:rPr>
          <w:rFonts w:asciiTheme="minorHAnsi" w:eastAsiaTheme="minorEastAsia" w:hAnsiTheme="minorHAnsi" w:cstheme="minorBidi"/>
          <w:sz w:val="22"/>
          <w:szCs w:val="22"/>
        </w:rPr>
        <w:t xml:space="preserve"> </w:t>
      </w:r>
      <w:r w:rsidR="6CF6158F" w:rsidRPr="0051746B">
        <w:rPr>
          <w:rFonts w:asciiTheme="minorHAnsi" w:eastAsiaTheme="minorEastAsia" w:hAnsiTheme="minorHAnsi" w:cstheme="minorBidi"/>
          <w:sz w:val="22"/>
          <w:szCs w:val="22"/>
        </w:rPr>
        <w:t>appendix</w:t>
      </w:r>
      <w:r w:rsidR="49E5D400" w:rsidRPr="0051746B">
        <w:rPr>
          <w:rFonts w:asciiTheme="minorHAnsi" w:eastAsiaTheme="minorEastAsia" w:hAnsiTheme="minorHAnsi" w:cstheme="minorBidi"/>
          <w:sz w:val="22"/>
          <w:szCs w:val="22"/>
        </w:rPr>
        <w:t>.</w:t>
      </w:r>
      <w:r w:rsidR="6CF6158F" w:rsidRPr="0051746B">
        <w:rPr>
          <w:rFonts w:asciiTheme="minorHAnsi" w:eastAsiaTheme="minorEastAsia" w:hAnsiTheme="minorHAnsi" w:cstheme="minorBidi"/>
          <w:sz w:val="22"/>
          <w:szCs w:val="22"/>
        </w:rPr>
        <w:t>)</w:t>
      </w:r>
      <w:r w:rsidR="49E5D400" w:rsidRPr="0051746B">
        <w:rPr>
          <w:rFonts w:asciiTheme="minorHAnsi" w:eastAsiaTheme="minorEastAsia" w:hAnsiTheme="minorHAnsi" w:cstheme="minorBidi"/>
          <w:sz w:val="22"/>
          <w:szCs w:val="22"/>
        </w:rPr>
        <w:t xml:space="preserve">  </w:t>
      </w:r>
    </w:p>
    <w:p w14:paraId="7B379965" w14:textId="765D038A" w:rsidR="003952AC" w:rsidRPr="0051746B" w:rsidDel="0018789E" w:rsidRDefault="69DEFDFA" w:rsidP="03777B38">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Table </w:t>
      </w:r>
      <w:r w:rsidR="5DE02A20" w:rsidRPr="0051746B">
        <w:rPr>
          <w:rFonts w:asciiTheme="minorHAnsi" w:eastAsiaTheme="minorEastAsia" w:hAnsiTheme="minorHAnsi" w:cstheme="minorBidi"/>
          <w:sz w:val="22"/>
          <w:szCs w:val="22"/>
        </w:rPr>
        <w:t xml:space="preserve">2 </w:t>
      </w:r>
      <w:r w:rsidR="49E5D400" w:rsidRPr="0051746B">
        <w:rPr>
          <w:rFonts w:asciiTheme="minorHAnsi" w:eastAsiaTheme="minorEastAsia" w:hAnsiTheme="minorHAnsi" w:cstheme="minorBidi"/>
          <w:sz w:val="22"/>
          <w:szCs w:val="22"/>
        </w:rPr>
        <w:t>shows that</w:t>
      </w:r>
      <w:r w:rsidRPr="0051746B">
        <w:rPr>
          <w:rFonts w:asciiTheme="minorHAnsi" w:eastAsiaTheme="minorEastAsia" w:hAnsiTheme="minorHAnsi" w:cstheme="minorBidi"/>
          <w:sz w:val="22"/>
          <w:szCs w:val="22"/>
        </w:rPr>
        <w:t xml:space="preserve"> doubling </w:t>
      </w:r>
      <w:r w:rsidR="369F79E5" w:rsidRPr="0051746B">
        <w:rPr>
          <w:rFonts w:asciiTheme="minorHAnsi" w:eastAsiaTheme="minorEastAsia" w:hAnsiTheme="minorHAnsi" w:cstheme="minorBidi"/>
          <w:sz w:val="22"/>
          <w:szCs w:val="22"/>
        </w:rPr>
        <w:t>the</w:t>
      </w:r>
      <w:r w:rsidR="2E4F8290" w:rsidRPr="0051746B">
        <w:rPr>
          <w:rFonts w:asciiTheme="minorHAnsi" w:eastAsiaTheme="minorEastAsia" w:hAnsiTheme="minorHAnsi" w:cstheme="minorBidi"/>
          <w:sz w:val="22"/>
          <w:szCs w:val="22"/>
        </w:rPr>
        <w:t xml:space="preserve"> maximum federal</w:t>
      </w:r>
      <w:r w:rsidR="369F79E5" w:rsidRPr="0051746B">
        <w:rPr>
          <w:rFonts w:asciiTheme="minorHAnsi" w:eastAsiaTheme="minorEastAsia" w:hAnsiTheme="minorHAnsi" w:cstheme="minorBidi"/>
          <w:sz w:val="22"/>
          <w:szCs w:val="22"/>
        </w:rPr>
        <w:t xml:space="preserve"> </w:t>
      </w:r>
      <w:r w:rsidR="79BF268B" w:rsidRPr="0051746B">
        <w:rPr>
          <w:rFonts w:asciiTheme="minorHAnsi" w:eastAsiaTheme="minorEastAsia" w:hAnsiTheme="minorHAnsi" w:cstheme="minorBidi"/>
          <w:sz w:val="22"/>
          <w:szCs w:val="22"/>
        </w:rPr>
        <w:t>Pell Grant</w:t>
      </w:r>
      <w:r w:rsidR="369F79E5" w:rsidRPr="0051746B">
        <w:rPr>
          <w:rFonts w:asciiTheme="minorHAnsi" w:eastAsiaTheme="minorEastAsia" w:hAnsiTheme="minorHAnsi" w:cstheme="minorBidi"/>
          <w:sz w:val="22"/>
          <w:szCs w:val="22"/>
        </w:rPr>
        <w:t xml:space="preserve"> </w:t>
      </w:r>
      <w:r w:rsidR="34276FAD" w:rsidRPr="0051746B">
        <w:rPr>
          <w:rFonts w:asciiTheme="minorHAnsi" w:eastAsiaTheme="minorEastAsia" w:hAnsiTheme="minorHAnsi" w:cstheme="minorBidi"/>
          <w:sz w:val="22"/>
          <w:szCs w:val="22"/>
        </w:rPr>
        <w:t xml:space="preserve">would </w:t>
      </w:r>
      <w:r w:rsidR="2B906D64" w:rsidRPr="0051746B">
        <w:rPr>
          <w:rFonts w:asciiTheme="minorHAnsi" w:eastAsiaTheme="minorEastAsia" w:hAnsiTheme="minorHAnsi" w:cstheme="minorBidi"/>
          <w:sz w:val="22"/>
          <w:szCs w:val="22"/>
        </w:rPr>
        <w:t xml:space="preserve">lead </w:t>
      </w:r>
      <w:r w:rsidR="4143BCBD" w:rsidRPr="0051746B">
        <w:rPr>
          <w:rFonts w:asciiTheme="minorHAnsi" w:eastAsiaTheme="minorEastAsia" w:hAnsiTheme="minorHAnsi" w:cstheme="minorBidi"/>
          <w:sz w:val="22"/>
          <w:szCs w:val="22"/>
        </w:rPr>
        <w:t>95</w:t>
      </w:r>
      <w:r w:rsidR="631CDCC1" w:rsidRPr="0051746B">
        <w:rPr>
          <w:rFonts w:asciiTheme="minorHAnsi" w:eastAsiaTheme="minorEastAsia" w:hAnsiTheme="minorHAnsi" w:cstheme="minorBidi"/>
          <w:sz w:val="22"/>
          <w:szCs w:val="22"/>
        </w:rPr>
        <w:t xml:space="preserve"> </w:t>
      </w:r>
      <w:r w:rsidR="1310D3F6" w:rsidRPr="0051746B">
        <w:rPr>
          <w:rFonts w:asciiTheme="minorHAnsi" w:eastAsiaTheme="minorEastAsia" w:hAnsiTheme="minorHAnsi" w:cstheme="minorBidi"/>
          <w:sz w:val="22"/>
          <w:szCs w:val="22"/>
        </w:rPr>
        <w:t>additio</w:t>
      </w:r>
      <w:r w:rsidR="12D66610" w:rsidRPr="0051746B">
        <w:rPr>
          <w:rFonts w:asciiTheme="minorHAnsi" w:eastAsiaTheme="minorEastAsia" w:hAnsiTheme="minorHAnsi" w:cstheme="minorBidi"/>
          <w:sz w:val="22"/>
          <w:szCs w:val="22"/>
        </w:rPr>
        <w:t>nal</w:t>
      </w:r>
      <w:r w:rsidR="3D4BEB7F" w:rsidRPr="0051746B">
        <w:rPr>
          <w:rFonts w:asciiTheme="minorHAnsi" w:eastAsiaTheme="minorEastAsia" w:hAnsiTheme="minorHAnsi" w:cstheme="minorBidi"/>
          <w:sz w:val="22"/>
          <w:szCs w:val="22"/>
        </w:rPr>
        <w:t xml:space="preserve"> </w:t>
      </w:r>
      <w:r w:rsidR="68605F88" w:rsidRPr="0051746B">
        <w:rPr>
          <w:rFonts w:asciiTheme="minorHAnsi" w:eastAsiaTheme="minorEastAsia" w:hAnsiTheme="minorHAnsi" w:cstheme="minorBidi"/>
          <w:sz w:val="22"/>
          <w:szCs w:val="22"/>
        </w:rPr>
        <w:t>institutions</w:t>
      </w:r>
      <w:r w:rsidR="78BF3CE6" w:rsidRPr="0051746B">
        <w:rPr>
          <w:rFonts w:asciiTheme="minorHAnsi" w:eastAsiaTheme="minorEastAsia" w:hAnsiTheme="minorHAnsi" w:cstheme="minorBidi"/>
          <w:sz w:val="22"/>
          <w:szCs w:val="22"/>
        </w:rPr>
        <w:t>,</w:t>
      </w:r>
      <w:r w:rsidR="6E820B24" w:rsidRPr="0051746B">
        <w:rPr>
          <w:rFonts w:asciiTheme="minorHAnsi" w:eastAsiaTheme="minorEastAsia" w:hAnsiTheme="minorHAnsi" w:cstheme="minorBidi"/>
          <w:sz w:val="22"/>
          <w:szCs w:val="22"/>
        </w:rPr>
        <w:t xml:space="preserve"> enrolling more than 600,000</w:t>
      </w:r>
      <w:r w:rsidR="3892C129" w:rsidRPr="0051746B">
        <w:rPr>
          <w:rFonts w:asciiTheme="minorHAnsi" w:eastAsiaTheme="minorEastAsia" w:hAnsiTheme="minorHAnsi" w:cstheme="minorBidi"/>
          <w:sz w:val="22"/>
          <w:szCs w:val="22"/>
        </w:rPr>
        <w:t xml:space="preserve"> </w:t>
      </w:r>
      <w:r w:rsidR="6E820B24" w:rsidRPr="0051746B">
        <w:rPr>
          <w:rFonts w:asciiTheme="minorHAnsi" w:eastAsiaTheme="minorEastAsia" w:hAnsiTheme="minorHAnsi" w:cstheme="minorBidi"/>
          <w:sz w:val="22"/>
          <w:szCs w:val="22"/>
        </w:rPr>
        <w:t>students</w:t>
      </w:r>
      <w:r w:rsidR="78BF3CE6" w:rsidRPr="0051746B">
        <w:rPr>
          <w:rFonts w:asciiTheme="minorHAnsi" w:eastAsiaTheme="minorEastAsia" w:hAnsiTheme="minorHAnsi" w:cstheme="minorBidi"/>
          <w:sz w:val="22"/>
          <w:szCs w:val="22"/>
        </w:rPr>
        <w:t>,</w:t>
      </w:r>
      <w:r w:rsidR="68605F88" w:rsidRPr="0051746B">
        <w:rPr>
          <w:rFonts w:asciiTheme="minorHAnsi" w:eastAsiaTheme="minorEastAsia" w:hAnsiTheme="minorHAnsi" w:cstheme="minorBidi"/>
          <w:sz w:val="22"/>
          <w:szCs w:val="22"/>
        </w:rPr>
        <w:t xml:space="preserve"> </w:t>
      </w:r>
      <w:r w:rsidR="4A6C20F6" w:rsidRPr="0051746B">
        <w:rPr>
          <w:rFonts w:asciiTheme="minorHAnsi" w:eastAsiaTheme="minorEastAsia" w:hAnsiTheme="minorHAnsi" w:cstheme="minorBidi"/>
          <w:sz w:val="22"/>
          <w:szCs w:val="22"/>
        </w:rPr>
        <w:t xml:space="preserve">to provide a minimum economic return to their students. </w:t>
      </w:r>
      <w:r w:rsidR="615C6F27" w:rsidRPr="0051746B">
        <w:rPr>
          <w:rFonts w:asciiTheme="minorHAnsi" w:eastAsiaTheme="minorEastAsia" w:hAnsiTheme="minorHAnsi" w:cstheme="minorBidi"/>
          <w:sz w:val="22"/>
          <w:szCs w:val="22"/>
        </w:rPr>
        <w:t>And</w:t>
      </w:r>
      <w:r w:rsidR="2F6F24A9" w:rsidRPr="0051746B">
        <w:rPr>
          <w:rFonts w:asciiTheme="minorHAnsi" w:eastAsiaTheme="minorEastAsia" w:hAnsiTheme="minorHAnsi" w:cstheme="minorBidi"/>
          <w:sz w:val="22"/>
          <w:szCs w:val="22"/>
        </w:rPr>
        <w:t xml:space="preserve"> </w:t>
      </w:r>
      <w:r w:rsidR="543A7A30" w:rsidRPr="0051746B">
        <w:rPr>
          <w:rFonts w:asciiTheme="minorHAnsi" w:eastAsiaTheme="minorEastAsia" w:hAnsiTheme="minorHAnsi" w:cstheme="minorBidi"/>
          <w:sz w:val="22"/>
          <w:szCs w:val="22"/>
        </w:rPr>
        <w:t xml:space="preserve">because the Pell Grant is need-based, </w:t>
      </w:r>
      <w:r w:rsidR="2F6F24A9" w:rsidRPr="0051746B">
        <w:rPr>
          <w:rFonts w:asciiTheme="minorHAnsi" w:eastAsiaTheme="minorEastAsia" w:hAnsiTheme="minorHAnsi" w:cstheme="minorBidi"/>
          <w:sz w:val="22"/>
          <w:szCs w:val="22"/>
        </w:rPr>
        <w:t xml:space="preserve">doubling </w:t>
      </w:r>
      <w:r w:rsidR="543A7A30" w:rsidRPr="0051746B">
        <w:rPr>
          <w:rFonts w:asciiTheme="minorHAnsi" w:eastAsiaTheme="minorEastAsia" w:hAnsiTheme="minorHAnsi" w:cstheme="minorBidi"/>
          <w:sz w:val="22"/>
          <w:szCs w:val="22"/>
        </w:rPr>
        <w:t xml:space="preserve">it </w:t>
      </w:r>
      <w:r w:rsidR="2C8678C0" w:rsidRPr="0051746B">
        <w:rPr>
          <w:rFonts w:asciiTheme="minorHAnsi" w:eastAsiaTheme="minorEastAsia" w:hAnsiTheme="minorHAnsi" w:cstheme="minorBidi"/>
          <w:sz w:val="22"/>
          <w:szCs w:val="22"/>
        </w:rPr>
        <w:t xml:space="preserve">delivers </w:t>
      </w:r>
      <w:r w:rsidR="2F6F24A9" w:rsidRPr="0051746B">
        <w:rPr>
          <w:rFonts w:asciiTheme="minorHAnsi" w:eastAsiaTheme="minorEastAsia" w:hAnsiTheme="minorHAnsi" w:cstheme="minorBidi"/>
          <w:sz w:val="22"/>
          <w:szCs w:val="22"/>
        </w:rPr>
        <w:t xml:space="preserve">the </w:t>
      </w:r>
      <w:r w:rsidR="109C25F7" w:rsidRPr="0051746B">
        <w:rPr>
          <w:rFonts w:asciiTheme="minorHAnsi" w:eastAsiaTheme="minorEastAsia" w:hAnsiTheme="minorHAnsi" w:cstheme="minorBidi"/>
          <w:sz w:val="22"/>
          <w:szCs w:val="22"/>
        </w:rPr>
        <w:t>increased value—through lower net prices—to students with financial need</w:t>
      </w:r>
      <w:r w:rsidR="2F6F24A9" w:rsidRPr="0051746B">
        <w:rPr>
          <w:rFonts w:asciiTheme="minorHAnsi" w:eastAsiaTheme="minorEastAsia" w:hAnsiTheme="minorHAnsi" w:cstheme="minorBidi"/>
          <w:sz w:val="22"/>
          <w:szCs w:val="22"/>
        </w:rPr>
        <w:t>.</w:t>
      </w:r>
    </w:p>
    <w:tbl>
      <w:tblPr>
        <w:tblW w:w="8664" w:type="dxa"/>
        <w:tblLook w:val="04A0" w:firstRow="1" w:lastRow="0" w:firstColumn="1" w:lastColumn="0" w:noHBand="0" w:noVBand="1"/>
      </w:tblPr>
      <w:tblGrid>
        <w:gridCol w:w="4230"/>
        <w:gridCol w:w="2608"/>
        <w:gridCol w:w="1826"/>
      </w:tblGrid>
      <w:tr w:rsidR="004E4FE0" w:rsidRPr="0051746B" w14:paraId="45C9DC98" w14:textId="77777777" w:rsidTr="55D00878">
        <w:trPr>
          <w:trHeight w:val="270"/>
        </w:trPr>
        <w:tc>
          <w:tcPr>
            <w:tcW w:w="8664" w:type="dxa"/>
            <w:gridSpan w:val="3"/>
            <w:tcBorders>
              <w:top w:val="nil"/>
              <w:left w:val="nil"/>
              <w:bottom w:val="nil"/>
              <w:right w:val="nil"/>
            </w:tcBorders>
            <w:shd w:val="clear" w:color="auto" w:fill="auto"/>
            <w:noWrap/>
            <w:vAlign w:val="bottom"/>
            <w:hideMark/>
          </w:tcPr>
          <w:p w14:paraId="348D0820" w14:textId="77777777" w:rsidR="005D6298" w:rsidRPr="0051746B" w:rsidRDefault="005D6298" w:rsidP="007441F0">
            <w:pPr>
              <w:spacing w:after="0" w:line="240" w:lineRule="auto"/>
              <w:rPr>
                <w:rFonts w:eastAsia="Times New Roman"/>
              </w:rPr>
            </w:pPr>
          </w:p>
          <w:p w14:paraId="6C48F41D" w14:textId="7CF41AC3" w:rsidR="004E4FE0" w:rsidRPr="0051746B" w:rsidRDefault="1696102A" w:rsidP="007441F0">
            <w:pPr>
              <w:spacing w:after="0" w:line="240" w:lineRule="auto"/>
              <w:rPr>
                <w:rFonts w:eastAsia="Times New Roman"/>
              </w:rPr>
            </w:pPr>
            <w:r w:rsidRPr="0051746B">
              <w:rPr>
                <w:rFonts w:eastAsia="Times New Roman"/>
                <w:b/>
                <w:bCs/>
              </w:rPr>
              <w:lastRenderedPageBreak/>
              <w:t xml:space="preserve">Table </w:t>
            </w:r>
            <w:r w:rsidR="00294A01" w:rsidRPr="0051746B">
              <w:rPr>
                <w:rFonts w:eastAsia="Times New Roman"/>
                <w:b/>
                <w:bCs/>
              </w:rPr>
              <w:t>2:</w:t>
            </w:r>
            <w:r w:rsidR="0073261E" w:rsidRPr="0051746B">
              <w:rPr>
                <w:rFonts w:eastAsia="Times New Roman"/>
                <w:b/>
                <w:bCs/>
              </w:rPr>
              <w:t xml:space="preserve"> </w:t>
            </w:r>
            <w:r w:rsidRPr="0051746B">
              <w:rPr>
                <w:rFonts w:eastAsia="Times New Roman"/>
                <w:b/>
                <w:bCs/>
              </w:rPr>
              <w:t xml:space="preserve">Additional </w:t>
            </w:r>
            <w:r w:rsidR="0051253D" w:rsidRPr="0051746B">
              <w:rPr>
                <w:rFonts w:eastAsia="Times New Roman"/>
                <w:b/>
                <w:bCs/>
              </w:rPr>
              <w:t>I</w:t>
            </w:r>
            <w:r w:rsidR="3FCC2129" w:rsidRPr="0051746B">
              <w:rPr>
                <w:rFonts w:eastAsia="Times New Roman"/>
                <w:b/>
                <w:bCs/>
              </w:rPr>
              <w:t xml:space="preserve">nstitutions </w:t>
            </w:r>
            <w:r w:rsidR="00B93D3B" w:rsidRPr="0051746B">
              <w:rPr>
                <w:rFonts w:eastAsia="Times New Roman"/>
                <w:b/>
                <w:bCs/>
              </w:rPr>
              <w:t xml:space="preserve">That </w:t>
            </w:r>
            <w:r w:rsidR="004A3355" w:rsidRPr="0051746B">
              <w:rPr>
                <w:rFonts w:eastAsia="Times New Roman"/>
                <w:b/>
                <w:bCs/>
              </w:rPr>
              <w:t xml:space="preserve">Would Meet </w:t>
            </w:r>
            <w:r w:rsidR="087CEAD2" w:rsidRPr="0051746B">
              <w:rPr>
                <w:rFonts w:eastAsia="Times New Roman"/>
                <w:b/>
                <w:bCs/>
              </w:rPr>
              <w:t>Threshold 0</w:t>
            </w:r>
            <w:r w:rsidRPr="0051746B">
              <w:rPr>
                <w:rFonts w:eastAsia="Times New Roman"/>
                <w:b/>
                <w:bCs/>
              </w:rPr>
              <w:t xml:space="preserve"> </w:t>
            </w:r>
            <w:r w:rsidR="004A3355" w:rsidRPr="0051746B">
              <w:rPr>
                <w:rFonts w:eastAsia="Times New Roman"/>
                <w:b/>
                <w:bCs/>
              </w:rPr>
              <w:t xml:space="preserve">Under </w:t>
            </w:r>
            <w:r w:rsidRPr="0051746B">
              <w:rPr>
                <w:rFonts w:eastAsia="Times New Roman"/>
                <w:b/>
                <w:bCs/>
              </w:rPr>
              <w:t xml:space="preserve">a </w:t>
            </w:r>
            <w:r w:rsidR="004A3355" w:rsidRPr="0051746B">
              <w:rPr>
                <w:rFonts w:eastAsia="Times New Roman"/>
                <w:b/>
                <w:bCs/>
              </w:rPr>
              <w:t xml:space="preserve">Doubled Federal </w:t>
            </w:r>
            <w:r w:rsidRPr="0051746B">
              <w:rPr>
                <w:rFonts w:eastAsia="Times New Roman"/>
                <w:b/>
                <w:bCs/>
              </w:rPr>
              <w:t>Pell Grant</w:t>
            </w:r>
          </w:p>
        </w:tc>
      </w:tr>
      <w:tr w:rsidR="004E4FE0" w:rsidRPr="0051746B" w14:paraId="782126D8" w14:textId="77777777" w:rsidTr="55D00878">
        <w:trPr>
          <w:trHeight w:val="300"/>
        </w:trPr>
        <w:tc>
          <w:tcPr>
            <w:tcW w:w="4230" w:type="dxa"/>
            <w:tcBorders>
              <w:top w:val="single" w:sz="4" w:space="0" w:color="auto"/>
              <w:left w:val="nil"/>
              <w:bottom w:val="nil"/>
              <w:right w:val="single" w:sz="4" w:space="0" w:color="auto"/>
            </w:tcBorders>
            <w:shd w:val="clear" w:color="auto" w:fill="auto"/>
            <w:noWrap/>
            <w:vAlign w:val="bottom"/>
            <w:hideMark/>
          </w:tcPr>
          <w:p w14:paraId="6C2087F6" w14:textId="77777777" w:rsidR="004E4FE0" w:rsidRPr="0051746B" w:rsidRDefault="1696102A" w:rsidP="007441F0">
            <w:pPr>
              <w:spacing w:after="0" w:line="240" w:lineRule="auto"/>
              <w:rPr>
                <w:rFonts w:ascii="Calibri" w:eastAsia="Times New Roman" w:hAnsi="Calibri" w:cs="Calibri"/>
              </w:rPr>
            </w:pPr>
            <w:r w:rsidRPr="0051746B">
              <w:rPr>
                <w:rFonts w:ascii="Calibri" w:eastAsia="Times New Roman" w:hAnsi="Calibri" w:cs="Calibri"/>
              </w:rPr>
              <w:lastRenderedPageBreak/>
              <w:t> </w:t>
            </w:r>
          </w:p>
        </w:tc>
        <w:tc>
          <w:tcPr>
            <w:tcW w:w="2608" w:type="dxa"/>
            <w:tcBorders>
              <w:top w:val="single" w:sz="4" w:space="0" w:color="auto"/>
              <w:left w:val="nil"/>
              <w:bottom w:val="nil"/>
              <w:right w:val="nil"/>
            </w:tcBorders>
            <w:shd w:val="clear" w:color="auto" w:fill="auto"/>
            <w:noWrap/>
            <w:vAlign w:val="bottom"/>
            <w:hideMark/>
          </w:tcPr>
          <w:p w14:paraId="370CD2EB" w14:textId="77777777" w:rsidR="004E4FE0" w:rsidRPr="0051746B" w:rsidRDefault="1696102A" w:rsidP="002E594D">
            <w:pPr>
              <w:spacing w:after="0" w:line="240" w:lineRule="auto"/>
              <w:rPr>
                <w:rFonts w:ascii="Calibri" w:eastAsia="Times New Roman" w:hAnsi="Calibri" w:cs="Calibri"/>
              </w:rPr>
            </w:pPr>
            <w:r w:rsidRPr="0051746B">
              <w:rPr>
                <w:rFonts w:ascii="Calibri" w:eastAsia="Times New Roman" w:hAnsi="Calibri" w:cs="Calibri"/>
              </w:rPr>
              <w:t>Number of institutions</w:t>
            </w:r>
          </w:p>
        </w:tc>
        <w:tc>
          <w:tcPr>
            <w:tcW w:w="1826" w:type="dxa"/>
            <w:tcBorders>
              <w:top w:val="single" w:sz="4" w:space="0" w:color="auto"/>
              <w:left w:val="nil"/>
              <w:bottom w:val="nil"/>
              <w:right w:val="nil"/>
            </w:tcBorders>
            <w:shd w:val="clear" w:color="auto" w:fill="auto"/>
            <w:noWrap/>
            <w:vAlign w:val="bottom"/>
            <w:hideMark/>
          </w:tcPr>
          <w:p w14:paraId="0204403D" w14:textId="77777777" w:rsidR="004E4FE0" w:rsidRPr="0051746B" w:rsidRDefault="1696102A" w:rsidP="002E594D">
            <w:pPr>
              <w:spacing w:after="0" w:line="240" w:lineRule="auto"/>
              <w:rPr>
                <w:rFonts w:ascii="Calibri" w:eastAsia="Times New Roman" w:hAnsi="Calibri" w:cs="Calibri"/>
              </w:rPr>
            </w:pPr>
            <w:r w:rsidRPr="0051746B">
              <w:rPr>
                <w:rFonts w:ascii="Calibri" w:eastAsia="Times New Roman" w:hAnsi="Calibri" w:cs="Calibri"/>
              </w:rPr>
              <w:t>Enrollment</w:t>
            </w:r>
          </w:p>
        </w:tc>
      </w:tr>
      <w:tr w:rsidR="00CD703A" w:rsidRPr="0051746B" w14:paraId="607BCBE2" w14:textId="77777777" w:rsidTr="55D00878">
        <w:trPr>
          <w:trHeight w:val="300"/>
        </w:trPr>
        <w:tc>
          <w:tcPr>
            <w:tcW w:w="4230" w:type="dxa"/>
            <w:tcBorders>
              <w:top w:val="nil"/>
              <w:left w:val="nil"/>
              <w:bottom w:val="single" w:sz="4" w:space="0" w:color="auto"/>
              <w:right w:val="single" w:sz="4" w:space="0" w:color="auto"/>
            </w:tcBorders>
            <w:shd w:val="clear" w:color="auto" w:fill="auto"/>
            <w:noWrap/>
            <w:vAlign w:val="bottom"/>
            <w:hideMark/>
          </w:tcPr>
          <w:p w14:paraId="2C6BE6BC" w14:textId="6B23F598" w:rsidR="00CD703A" w:rsidRPr="0051746B" w:rsidRDefault="00CD703A" w:rsidP="007441F0">
            <w:pPr>
              <w:spacing w:after="0" w:line="240" w:lineRule="auto"/>
              <w:rPr>
                <w:rFonts w:ascii="Calibri" w:eastAsia="Times New Roman" w:hAnsi="Calibri" w:cs="Calibri"/>
              </w:rPr>
            </w:pPr>
            <w:r w:rsidRPr="0051746B">
              <w:rPr>
                <w:rFonts w:ascii="Calibri" w:eastAsia="Times New Roman" w:hAnsi="Calibri" w:cs="Calibri"/>
              </w:rPr>
              <w:t>Overall</w:t>
            </w:r>
          </w:p>
        </w:tc>
        <w:tc>
          <w:tcPr>
            <w:tcW w:w="2608" w:type="dxa"/>
            <w:tcBorders>
              <w:top w:val="nil"/>
              <w:left w:val="nil"/>
              <w:bottom w:val="single" w:sz="4" w:space="0" w:color="auto"/>
              <w:right w:val="nil"/>
            </w:tcBorders>
            <w:shd w:val="clear" w:color="auto" w:fill="auto"/>
            <w:noWrap/>
            <w:vAlign w:val="bottom"/>
            <w:hideMark/>
          </w:tcPr>
          <w:p w14:paraId="427F76FD" w14:textId="77777777" w:rsidR="00CD703A" w:rsidRPr="0051746B" w:rsidRDefault="00CD703A" w:rsidP="002E594D">
            <w:pPr>
              <w:spacing w:after="0" w:line="240" w:lineRule="auto"/>
              <w:rPr>
                <w:rFonts w:ascii="Calibri" w:eastAsia="Times New Roman" w:hAnsi="Calibri" w:cs="Calibri"/>
              </w:rPr>
            </w:pPr>
            <w:r w:rsidRPr="0051746B">
              <w:rPr>
                <w:rFonts w:ascii="Calibri" w:hAnsi="Calibri" w:cs="Calibri"/>
              </w:rPr>
              <w:t>95</w:t>
            </w:r>
          </w:p>
        </w:tc>
        <w:tc>
          <w:tcPr>
            <w:tcW w:w="1826" w:type="dxa"/>
            <w:tcBorders>
              <w:top w:val="nil"/>
              <w:left w:val="nil"/>
              <w:bottom w:val="single" w:sz="4" w:space="0" w:color="auto"/>
              <w:right w:val="nil"/>
            </w:tcBorders>
            <w:shd w:val="clear" w:color="auto" w:fill="auto"/>
            <w:noWrap/>
            <w:vAlign w:val="bottom"/>
            <w:hideMark/>
          </w:tcPr>
          <w:p w14:paraId="2F04A6B2" w14:textId="77777777" w:rsidR="00CD703A" w:rsidRPr="0051746B" w:rsidRDefault="00CD703A" w:rsidP="002E594D">
            <w:pPr>
              <w:spacing w:after="0" w:line="240" w:lineRule="auto"/>
              <w:rPr>
                <w:rFonts w:ascii="Calibri" w:eastAsia="Times New Roman" w:hAnsi="Calibri" w:cs="Calibri"/>
              </w:rPr>
            </w:pPr>
            <w:r w:rsidRPr="0051746B">
              <w:rPr>
                <w:rFonts w:ascii="Calibri" w:hAnsi="Calibri" w:cs="Calibri"/>
              </w:rPr>
              <w:t>610,925</w:t>
            </w:r>
          </w:p>
        </w:tc>
      </w:tr>
      <w:tr w:rsidR="004E4FE0" w:rsidRPr="0051746B" w14:paraId="11B6F41D" w14:textId="77777777" w:rsidTr="55D00878">
        <w:trPr>
          <w:trHeight w:val="300"/>
        </w:trPr>
        <w:tc>
          <w:tcPr>
            <w:tcW w:w="4230" w:type="dxa"/>
            <w:tcBorders>
              <w:top w:val="single" w:sz="4" w:space="0" w:color="auto"/>
              <w:left w:val="nil"/>
              <w:bottom w:val="nil"/>
              <w:right w:val="single" w:sz="4" w:space="0" w:color="auto"/>
            </w:tcBorders>
            <w:shd w:val="clear" w:color="auto" w:fill="auto"/>
            <w:noWrap/>
            <w:vAlign w:val="bottom"/>
            <w:hideMark/>
          </w:tcPr>
          <w:p w14:paraId="2ADC1FA3" w14:textId="77777777" w:rsidR="004E4FE0" w:rsidRPr="0051746B" w:rsidRDefault="1696102A" w:rsidP="007441F0">
            <w:pPr>
              <w:spacing w:after="0" w:line="240" w:lineRule="auto"/>
              <w:rPr>
                <w:rFonts w:ascii="Calibri" w:eastAsia="Times New Roman" w:hAnsi="Calibri" w:cs="Calibri"/>
              </w:rPr>
            </w:pPr>
            <w:r w:rsidRPr="0051746B">
              <w:rPr>
                <w:rFonts w:ascii="Calibri" w:eastAsia="Times New Roman" w:hAnsi="Calibri" w:cs="Calibri"/>
              </w:rPr>
              <w:t>Sector</w:t>
            </w:r>
          </w:p>
        </w:tc>
        <w:tc>
          <w:tcPr>
            <w:tcW w:w="2608" w:type="dxa"/>
            <w:tcBorders>
              <w:top w:val="single" w:sz="4" w:space="0" w:color="auto"/>
              <w:left w:val="nil"/>
              <w:bottom w:val="nil"/>
              <w:right w:val="nil"/>
            </w:tcBorders>
            <w:shd w:val="clear" w:color="auto" w:fill="auto"/>
            <w:noWrap/>
            <w:vAlign w:val="bottom"/>
            <w:hideMark/>
          </w:tcPr>
          <w:p w14:paraId="59B681A9" w14:textId="77777777" w:rsidR="004E4FE0" w:rsidRPr="0051746B" w:rsidRDefault="1696102A" w:rsidP="007441F0">
            <w:pPr>
              <w:spacing w:after="0" w:line="240" w:lineRule="auto"/>
              <w:rPr>
                <w:rFonts w:ascii="Calibri" w:eastAsia="Times New Roman" w:hAnsi="Calibri" w:cs="Calibri"/>
              </w:rPr>
            </w:pPr>
            <w:r w:rsidRPr="0051746B">
              <w:rPr>
                <w:rFonts w:ascii="Calibri" w:eastAsia="Times New Roman" w:hAnsi="Calibri" w:cs="Calibri"/>
              </w:rPr>
              <w:t> </w:t>
            </w:r>
          </w:p>
        </w:tc>
        <w:tc>
          <w:tcPr>
            <w:tcW w:w="1826" w:type="dxa"/>
            <w:tcBorders>
              <w:top w:val="single" w:sz="4" w:space="0" w:color="auto"/>
              <w:left w:val="nil"/>
              <w:bottom w:val="nil"/>
              <w:right w:val="nil"/>
            </w:tcBorders>
            <w:shd w:val="clear" w:color="auto" w:fill="auto"/>
            <w:noWrap/>
            <w:vAlign w:val="bottom"/>
            <w:hideMark/>
          </w:tcPr>
          <w:p w14:paraId="49991B3E" w14:textId="77777777" w:rsidR="004E4FE0" w:rsidRPr="0051746B" w:rsidRDefault="1696102A" w:rsidP="007441F0">
            <w:pPr>
              <w:spacing w:after="0" w:line="240" w:lineRule="auto"/>
              <w:rPr>
                <w:rFonts w:ascii="Calibri" w:eastAsia="Times New Roman" w:hAnsi="Calibri" w:cs="Calibri"/>
              </w:rPr>
            </w:pPr>
            <w:r w:rsidRPr="0051746B">
              <w:rPr>
                <w:rFonts w:ascii="Calibri" w:eastAsia="Times New Roman" w:hAnsi="Calibri" w:cs="Calibri"/>
              </w:rPr>
              <w:t> </w:t>
            </w:r>
          </w:p>
        </w:tc>
      </w:tr>
      <w:tr w:rsidR="004E4FE0" w:rsidRPr="0051746B" w14:paraId="4703D251" w14:textId="77777777" w:rsidTr="55D00878">
        <w:trPr>
          <w:trHeight w:val="300"/>
        </w:trPr>
        <w:tc>
          <w:tcPr>
            <w:tcW w:w="4230" w:type="dxa"/>
            <w:tcBorders>
              <w:top w:val="nil"/>
              <w:left w:val="nil"/>
              <w:bottom w:val="nil"/>
              <w:right w:val="single" w:sz="4" w:space="0" w:color="auto"/>
            </w:tcBorders>
            <w:shd w:val="clear" w:color="auto" w:fill="auto"/>
            <w:noWrap/>
            <w:vAlign w:val="bottom"/>
            <w:hideMark/>
          </w:tcPr>
          <w:p w14:paraId="32BFC72A" w14:textId="77777777" w:rsidR="004E4FE0" w:rsidRPr="0051746B" w:rsidRDefault="1696102A" w:rsidP="007441F0">
            <w:pPr>
              <w:spacing w:after="0" w:line="240" w:lineRule="auto"/>
              <w:rPr>
                <w:rFonts w:ascii="Calibri" w:eastAsia="Times New Roman" w:hAnsi="Calibri" w:cs="Calibri"/>
              </w:rPr>
            </w:pPr>
            <w:r w:rsidRPr="0051746B">
              <w:rPr>
                <w:rFonts w:ascii="Calibri" w:eastAsia="Times New Roman" w:hAnsi="Calibri" w:cs="Calibri"/>
              </w:rPr>
              <w:t xml:space="preserve">  Public Four-Year</w:t>
            </w:r>
          </w:p>
        </w:tc>
        <w:tc>
          <w:tcPr>
            <w:tcW w:w="2608" w:type="dxa"/>
            <w:tcBorders>
              <w:top w:val="nil"/>
              <w:left w:val="nil"/>
              <w:bottom w:val="nil"/>
              <w:right w:val="nil"/>
            </w:tcBorders>
            <w:shd w:val="clear" w:color="auto" w:fill="auto"/>
            <w:noWrap/>
            <w:vAlign w:val="bottom"/>
            <w:hideMark/>
          </w:tcPr>
          <w:p w14:paraId="02486CCE" w14:textId="32ED27CE"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8</w:t>
            </w:r>
          </w:p>
        </w:tc>
        <w:tc>
          <w:tcPr>
            <w:tcW w:w="1826" w:type="dxa"/>
            <w:tcBorders>
              <w:top w:val="nil"/>
              <w:left w:val="nil"/>
              <w:bottom w:val="nil"/>
              <w:right w:val="nil"/>
            </w:tcBorders>
            <w:shd w:val="clear" w:color="auto" w:fill="auto"/>
            <w:noWrap/>
            <w:vAlign w:val="bottom"/>
            <w:hideMark/>
          </w:tcPr>
          <w:p w14:paraId="2F82C672" w14:textId="33D2934C"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28,793</w:t>
            </w:r>
          </w:p>
        </w:tc>
      </w:tr>
      <w:tr w:rsidR="004E4FE0" w:rsidRPr="0051746B" w14:paraId="35F031E2" w14:textId="77777777" w:rsidTr="55D00878">
        <w:trPr>
          <w:trHeight w:val="300"/>
        </w:trPr>
        <w:tc>
          <w:tcPr>
            <w:tcW w:w="4230" w:type="dxa"/>
            <w:tcBorders>
              <w:top w:val="nil"/>
              <w:left w:val="nil"/>
              <w:bottom w:val="nil"/>
              <w:right w:val="single" w:sz="4" w:space="0" w:color="auto"/>
            </w:tcBorders>
            <w:shd w:val="clear" w:color="auto" w:fill="auto"/>
            <w:noWrap/>
            <w:vAlign w:val="bottom"/>
            <w:hideMark/>
          </w:tcPr>
          <w:p w14:paraId="78A8422B" w14:textId="77777777" w:rsidR="004E4FE0" w:rsidRPr="0051746B" w:rsidRDefault="1696102A" w:rsidP="007441F0">
            <w:pPr>
              <w:spacing w:after="0" w:line="240" w:lineRule="auto"/>
              <w:rPr>
                <w:rFonts w:ascii="Calibri" w:eastAsia="Times New Roman" w:hAnsi="Calibri" w:cs="Calibri"/>
              </w:rPr>
            </w:pPr>
            <w:r w:rsidRPr="0051746B">
              <w:rPr>
                <w:rFonts w:ascii="Calibri" w:eastAsia="Times New Roman" w:hAnsi="Calibri" w:cs="Calibri"/>
              </w:rPr>
              <w:t xml:space="preserve">  Private Nonprofit Four-Year</w:t>
            </w:r>
          </w:p>
        </w:tc>
        <w:tc>
          <w:tcPr>
            <w:tcW w:w="2608" w:type="dxa"/>
            <w:tcBorders>
              <w:top w:val="nil"/>
              <w:left w:val="nil"/>
              <w:bottom w:val="nil"/>
              <w:right w:val="nil"/>
            </w:tcBorders>
            <w:shd w:val="clear" w:color="auto" w:fill="auto"/>
            <w:noWrap/>
            <w:vAlign w:val="bottom"/>
            <w:hideMark/>
          </w:tcPr>
          <w:p w14:paraId="69FF562B" w14:textId="6BC2C34D"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30</w:t>
            </w:r>
          </w:p>
        </w:tc>
        <w:tc>
          <w:tcPr>
            <w:tcW w:w="1826" w:type="dxa"/>
            <w:tcBorders>
              <w:top w:val="nil"/>
              <w:left w:val="nil"/>
              <w:bottom w:val="nil"/>
              <w:right w:val="nil"/>
            </w:tcBorders>
            <w:shd w:val="clear" w:color="auto" w:fill="auto"/>
            <w:noWrap/>
            <w:vAlign w:val="bottom"/>
            <w:hideMark/>
          </w:tcPr>
          <w:p w14:paraId="039994DA" w14:textId="360EBB86"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102,621</w:t>
            </w:r>
          </w:p>
        </w:tc>
      </w:tr>
      <w:tr w:rsidR="004E4FE0" w:rsidRPr="0051746B" w14:paraId="545E9906" w14:textId="77777777" w:rsidTr="55D00878">
        <w:trPr>
          <w:trHeight w:val="300"/>
        </w:trPr>
        <w:tc>
          <w:tcPr>
            <w:tcW w:w="4230" w:type="dxa"/>
            <w:tcBorders>
              <w:top w:val="nil"/>
              <w:left w:val="nil"/>
              <w:bottom w:val="nil"/>
              <w:right w:val="single" w:sz="4" w:space="0" w:color="auto"/>
            </w:tcBorders>
            <w:shd w:val="clear" w:color="auto" w:fill="auto"/>
            <w:noWrap/>
            <w:vAlign w:val="bottom"/>
            <w:hideMark/>
          </w:tcPr>
          <w:p w14:paraId="5AB677E7" w14:textId="77777777" w:rsidR="004E4FE0" w:rsidRPr="0051746B" w:rsidRDefault="1696102A" w:rsidP="007441F0">
            <w:pPr>
              <w:spacing w:after="0" w:line="240" w:lineRule="auto"/>
              <w:rPr>
                <w:rFonts w:ascii="Calibri" w:eastAsia="Times New Roman" w:hAnsi="Calibri" w:cs="Calibri"/>
              </w:rPr>
            </w:pPr>
            <w:r w:rsidRPr="0051746B">
              <w:rPr>
                <w:rFonts w:ascii="Calibri" w:eastAsia="Times New Roman" w:hAnsi="Calibri" w:cs="Calibri"/>
              </w:rPr>
              <w:t xml:space="preserve">  Public Two-Year or Less</w:t>
            </w:r>
          </w:p>
        </w:tc>
        <w:tc>
          <w:tcPr>
            <w:tcW w:w="2608" w:type="dxa"/>
            <w:tcBorders>
              <w:top w:val="nil"/>
              <w:left w:val="nil"/>
              <w:bottom w:val="nil"/>
              <w:right w:val="nil"/>
            </w:tcBorders>
            <w:shd w:val="clear" w:color="auto" w:fill="auto"/>
            <w:noWrap/>
            <w:vAlign w:val="bottom"/>
            <w:hideMark/>
          </w:tcPr>
          <w:p w14:paraId="2522B9BA" w14:textId="603EF23D"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29</w:t>
            </w:r>
          </w:p>
        </w:tc>
        <w:tc>
          <w:tcPr>
            <w:tcW w:w="1826" w:type="dxa"/>
            <w:tcBorders>
              <w:top w:val="nil"/>
              <w:left w:val="nil"/>
              <w:bottom w:val="nil"/>
              <w:right w:val="nil"/>
            </w:tcBorders>
            <w:shd w:val="clear" w:color="auto" w:fill="auto"/>
            <w:noWrap/>
            <w:vAlign w:val="bottom"/>
            <w:hideMark/>
          </w:tcPr>
          <w:p w14:paraId="403BE21F" w14:textId="0408DDE2"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255,745</w:t>
            </w:r>
          </w:p>
        </w:tc>
      </w:tr>
      <w:tr w:rsidR="004E4FE0" w:rsidRPr="0051746B" w14:paraId="2AC7EB8F" w14:textId="77777777" w:rsidTr="55D00878">
        <w:trPr>
          <w:trHeight w:val="300"/>
        </w:trPr>
        <w:tc>
          <w:tcPr>
            <w:tcW w:w="4230" w:type="dxa"/>
            <w:tcBorders>
              <w:top w:val="nil"/>
              <w:left w:val="nil"/>
              <w:bottom w:val="nil"/>
              <w:right w:val="single" w:sz="4" w:space="0" w:color="auto"/>
            </w:tcBorders>
            <w:shd w:val="clear" w:color="auto" w:fill="auto"/>
            <w:noWrap/>
            <w:vAlign w:val="bottom"/>
            <w:hideMark/>
          </w:tcPr>
          <w:p w14:paraId="4C216C3F" w14:textId="77777777" w:rsidR="004E4FE0" w:rsidRPr="0051746B" w:rsidRDefault="1696102A" w:rsidP="007441F0">
            <w:pPr>
              <w:spacing w:after="0" w:line="240" w:lineRule="auto"/>
              <w:rPr>
                <w:rFonts w:ascii="Calibri" w:eastAsia="Times New Roman" w:hAnsi="Calibri" w:cs="Calibri"/>
              </w:rPr>
            </w:pPr>
            <w:r w:rsidRPr="0051746B">
              <w:rPr>
                <w:rFonts w:ascii="Calibri" w:eastAsia="Times New Roman" w:hAnsi="Calibri" w:cs="Calibri"/>
              </w:rPr>
              <w:t xml:space="preserve">  For-Profit</w:t>
            </w:r>
          </w:p>
        </w:tc>
        <w:tc>
          <w:tcPr>
            <w:tcW w:w="2608" w:type="dxa"/>
            <w:tcBorders>
              <w:top w:val="nil"/>
              <w:left w:val="nil"/>
              <w:bottom w:val="nil"/>
              <w:right w:val="nil"/>
            </w:tcBorders>
            <w:shd w:val="clear" w:color="auto" w:fill="auto"/>
            <w:noWrap/>
            <w:vAlign w:val="bottom"/>
            <w:hideMark/>
          </w:tcPr>
          <w:p w14:paraId="39428A66" w14:textId="0E91B3CF"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22</w:t>
            </w:r>
          </w:p>
        </w:tc>
        <w:tc>
          <w:tcPr>
            <w:tcW w:w="1826" w:type="dxa"/>
            <w:tcBorders>
              <w:top w:val="nil"/>
              <w:left w:val="nil"/>
              <w:bottom w:val="nil"/>
              <w:right w:val="nil"/>
            </w:tcBorders>
            <w:shd w:val="clear" w:color="auto" w:fill="auto"/>
            <w:noWrap/>
            <w:vAlign w:val="bottom"/>
            <w:hideMark/>
          </w:tcPr>
          <w:p w14:paraId="48C438E8" w14:textId="5F30CFBA"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188,716</w:t>
            </w:r>
          </w:p>
        </w:tc>
      </w:tr>
      <w:tr w:rsidR="004E4FE0" w:rsidRPr="0051746B" w14:paraId="166417FB" w14:textId="77777777" w:rsidTr="55D00878">
        <w:trPr>
          <w:trHeight w:val="300"/>
        </w:trPr>
        <w:tc>
          <w:tcPr>
            <w:tcW w:w="4230" w:type="dxa"/>
            <w:tcBorders>
              <w:top w:val="nil"/>
              <w:left w:val="nil"/>
              <w:bottom w:val="single" w:sz="4" w:space="0" w:color="auto"/>
              <w:right w:val="single" w:sz="4" w:space="0" w:color="auto"/>
            </w:tcBorders>
            <w:shd w:val="clear" w:color="auto" w:fill="auto"/>
            <w:noWrap/>
            <w:vAlign w:val="bottom"/>
            <w:hideMark/>
          </w:tcPr>
          <w:p w14:paraId="52A4872B" w14:textId="77777777" w:rsidR="004E4FE0" w:rsidRPr="0051746B" w:rsidRDefault="1696102A" w:rsidP="007441F0">
            <w:pPr>
              <w:spacing w:after="0" w:line="240" w:lineRule="auto"/>
              <w:rPr>
                <w:rFonts w:ascii="Calibri" w:eastAsia="Times New Roman" w:hAnsi="Calibri" w:cs="Calibri"/>
              </w:rPr>
            </w:pPr>
            <w:r w:rsidRPr="0051746B">
              <w:rPr>
                <w:rFonts w:ascii="Calibri" w:eastAsia="Times New Roman" w:hAnsi="Calibri" w:cs="Calibri"/>
              </w:rPr>
              <w:t xml:space="preserve">  Private Nonprofit Two-Year or Less</w:t>
            </w:r>
          </w:p>
        </w:tc>
        <w:tc>
          <w:tcPr>
            <w:tcW w:w="2608" w:type="dxa"/>
            <w:tcBorders>
              <w:top w:val="nil"/>
              <w:left w:val="nil"/>
              <w:bottom w:val="single" w:sz="4" w:space="0" w:color="auto"/>
              <w:right w:val="nil"/>
            </w:tcBorders>
            <w:shd w:val="clear" w:color="auto" w:fill="auto"/>
            <w:noWrap/>
            <w:vAlign w:val="bottom"/>
            <w:hideMark/>
          </w:tcPr>
          <w:p w14:paraId="0CE25BA2" w14:textId="74A33E1E"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6</w:t>
            </w:r>
          </w:p>
        </w:tc>
        <w:tc>
          <w:tcPr>
            <w:tcW w:w="1826" w:type="dxa"/>
            <w:tcBorders>
              <w:top w:val="nil"/>
              <w:left w:val="nil"/>
              <w:bottom w:val="single" w:sz="4" w:space="0" w:color="auto"/>
              <w:right w:val="nil"/>
            </w:tcBorders>
            <w:shd w:val="clear" w:color="auto" w:fill="auto"/>
            <w:noWrap/>
            <w:vAlign w:val="bottom"/>
            <w:hideMark/>
          </w:tcPr>
          <w:p w14:paraId="62E2159D" w14:textId="5F45C0B4" w:rsidR="004E4FE0" w:rsidRPr="0051746B" w:rsidRDefault="006B35BF" w:rsidP="002E594D">
            <w:pPr>
              <w:spacing w:after="0" w:line="240" w:lineRule="auto"/>
              <w:rPr>
                <w:rFonts w:ascii="Calibri" w:eastAsia="Times New Roman" w:hAnsi="Calibri" w:cs="Calibri"/>
              </w:rPr>
            </w:pPr>
            <w:r w:rsidRPr="0051746B">
              <w:rPr>
                <w:rFonts w:ascii="Calibri" w:hAnsi="Calibri" w:cs="Calibri"/>
              </w:rPr>
              <w:t>35,050</w:t>
            </w:r>
          </w:p>
        </w:tc>
      </w:tr>
    </w:tbl>
    <w:p w14:paraId="1E1A44C4" w14:textId="08684DC8" w:rsidR="00DE0782" w:rsidRPr="0051746B" w:rsidRDefault="1696102A" w:rsidP="002E594D">
      <w:pPr>
        <w:pStyle w:val="paragraph"/>
        <w:spacing w:before="0" w:beforeAutospacing="0" w:after="0" w:afterAutospacing="0"/>
        <w:rPr>
          <w:rFonts w:asciiTheme="minorHAnsi" w:eastAsiaTheme="minorEastAsia" w:hAnsiTheme="minorHAnsi" w:cstheme="minorBidi"/>
          <w:sz w:val="18"/>
          <w:szCs w:val="18"/>
        </w:rPr>
      </w:pPr>
      <w:r w:rsidRPr="0051746B">
        <w:rPr>
          <w:rFonts w:asciiTheme="minorHAnsi" w:eastAsiaTheme="minorEastAsia" w:hAnsiTheme="minorHAnsi" w:cstheme="minorBidi"/>
          <w:sz w:val="18"/>
          <w:szCs w:val="18"/>
        </w:rPr>
        <w:t xml:space="preserve">Note: Only institutions with sufficient data to estimate both </w:t>
      </w:r>
      <w:r w:rsidR="00E7275E" w:rsidRPr="0051746B">
        <w:rPr>
          <w:rFonts w:asciiTheme="minorHAnsi" w:eastAsiaTheme="minorEastAsia" w:hAnsiTheme="minorHAnsi" w:cstheme="minorBidi"/>
          <w:sz w:val="18"/>
          <w:szCs w:val="18"/>
        </w:rPr>
        <w:t>Threshold 0</w:t>
      </w:r>
      <w:r w:rsidRPr="0051746B">
        <w:rPr>
          <w:rFonts w:asciiTheme="minorHAnsi" w:eastAsiaTheme="minorEastAsia" w:hAnsiTheme="minorHAnsi" w:cstheme="minorBidi"/>
          <w:sz w:val="18"/>
          <w:szCs w:val="18"/>
        </w:rPr>
        <w:t xml:space="preserve"> and student earnings are included in the analysis. Source: IHEP analysis of American Community Survey</w:t>
      </w:r>
      <w:r w:rsidR="00C83CEF" w:rsidRPr="0051746B">
        <w:rPr>
          <w:rFonts w:asciiTheme="minorHAnsi" w:eastAsiaTheme="minorEastAsia" w:hAnsiTheme="minorHAnsi" w:cstheme="minorBidi"/>
          <w:sz w:val="18"/>
          <w:szCs w:val="18"/>
        </w:rPr>
        <w:t>, IPEDS,</w:t>
      </w:r>
      <w:r w:rsidRPr="0051746B">
        <w:rPr>
          <w:rFonts w:asciiTheme="minorHAnsi" w:eastAsiaTheme="minorEastAsia" w:hAnsiTheme="minorHAnsi" w:cstheme="minorBidi"/>
          <w:sz w:val="18"/>
          <w:szCs w:val="18"/>
        </w:rPr>
        <w:t xml:space="preserve"> and College Scorecard data.</w:t>
      </w:r>
    </w:p>
    <w:p w14:paraId="2D45FD2A" w14:textId="77777777" w:rsidR="00921149" w:rsidRPr="0051746B" w:rsidRDefault="00921149" w:rsidP="002E594D">
      <w:bookmarkStart w:id="11" w:name="_Int_agxdG67z"/>
      <w:bookmarkEnd w:id="11"/>
    </w:p>
    <w:p w14:paraId="4A8C79ED" w14:textId="5DA98591" w:rsidR="00C7365A" w:rsidRPr="0051746B" w:rsidRDefault="004A19D4" w:rsidP="7C2340A2">
      <w:pPr>
        <w:pStyle w:val="Heading2"/>
        <w:rPr>
          <w:strike/>
          <w:sz w:val="22"/>
          <w:szCs w:val="22"/>
        </w:rPr>
      </w:pPr>
      <w:bookmarkStart w:id="12" w:name="_Toc137489320"/>
      <w:r w:rsidRPr="0051746B">
        <w:rPr>
          <w:sz w:val="22"/>
          <w:szCs w:val="22"/>
        </w:rPr>
        <w:t>Investing in</w:t>
      </w:r>
      <w:r w:rsidR="002E594D" w:rsidRPr="0051746B">
        <w:rPr>
          <w:sz w:val="22"/>
          <w:szCs w:val="22"/>
        </w:rPr>
        <w:t xml:space="preserve"> </w:t>
      </w:r>
      <w:r w:rsidR="38B63907" w:rsidRPr="0051746B">
        <w:rPr>
          <w:sz w:val="22"/>
          <w:szCs w:val="22"/>
        </w:rPr>
        <w:t>Free College Programs</w:t>
      </w:r>
      <w:bookmarkEnd w:id="12"/>
    </w:p>
    <w:p w14:paraId="07ECFEBA" w14:textId="75F347E8" w:rsidR="0002660A" w:rsidRPr="0051746B" w:rsidRDefault="0094002D" w:rsidP="002E594D">
      <w:pPr>
        <w:pStyle w:val="paragraph"/>
        <w:spacing w:before="0" w:beforeAutospacing="0" w:after="120" w:afterAutospacing="0"/>
        <w:textAlignment w:val="baseline"/>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Over the past decade, the interest in and prevalence of free college programs</w:t>
      </w:r>
      <w:r w:rsidR="002335AA" w:rsidRPr="0051746B">
        <w:rPr>
          <w:rFonts w:asciiTheme="minorHAnsi" w:eastAsiaTheme="minorEastAsia" w:hAnsiTheme="minorHAnsi" w:cstheme="minorBidi"/>
          <w:sz w:val="22"/>
          <w:szCs w:val="22"/>
        </w:rPr>
        <w:t xml:space="preserve">—sometimes called </w:t>
      </w:r>
      <w:r w:rsidR="00CB2736" w:rsidRPr="0051746B">
        <w:rPr>
          <w:rFonts w:asciiTheme="minorHAnsi" w:eastAsiaTheme="minorEastAsia" w:hAnsiTheme="minorHAnsi" w:cstheme="minorBidi"/>
          <w:sz w:val="22"/>
          <w:szCs w:val="22"/>
        </w:rPr>
        <w:t>tuition</w:t>
      </w:r>
      <w:r w:rsidR="00BC679E" w:rsidRPr="0051746B">
        <w:rPr>
          <w:rFonts w:asciiTheme="minorHAnsi" w:eastAsiaTheme="minorEastAsia" w:hAnsiTheme="minorHAnsi" w:cstheme="minorBidi"/>
          <w:sz w:val="22"/>
          <w:szCs w:val="22"/>
        </w:rPr>
        <w:t>-</w:t>
      </w:r>
      <w:r w:rsidR="00CB2736" w:rsidRPr="0051746B">
        <w:rPr>
          <w:rFonts w:asciiTheme="minorHAnsi" w:eastAsiaTheme="minorEastAsia" w:hAnsiTheme="minorHAnsi" w:cstheme="minorBidi"/>
          <w:sz w:val="22"/>
          <w:szCs w:val="22"/>
        </w:rPr>
        <w:t xml:space="preserve">free </w:t>
      </w:r>
      <w:r w:rsidR="001B1164" w:rsidRPr="0051746B">
        <w:rPr>
          <w:rFonts w:asciiTheme="minorHAnsi" w:eastAsiaTheme="minorEastAsia" w:hAnsiTheme="minorHAnsi" w:cstheme="minorBidi"/>
          <w:sz w:val="22"/>
          <w:szCs w:val="22"/>
        </w:rPr>
        <w:t xml:space="preserve">college </w:t>
      </w:r>
      <w:r w:rsidR="002335AA" w:rsidRPr="0051746B">
        <w:rPr>
          <w:rFonts w:asciiTheme="minorHAnsi" w:eastAsiaTheme="minorEastAsia" w:hAnsiTheme="minorHAnsi" w:cstheme="minorBidi"/>
          <w:sz w:val="22"/>
          <w:szCs w:val="22"/>
        </w:rPr>
        <w:t>promise programs—</w:t>
      </w:r>
      <w:r w:rsidR="000C6304" w:rsidRPr="0051746B">
        <w:rPr>
          <w:rFonts w:asciiTheme="minorHAnsi" w:eastAsiaTheme="minorEastAsia" w:hAnsiTheme="minorHAnsi" w:cstheme="minorBidi"/>
          <w:sz w:val="22"/>
          <w:szCs w:val="22"/>
        </w:rPr>
        <w:t xml:space="preserve">have </w:t>
      </w:r>
      <w:r w:rsidR="00FD1A13" w:rsidRPr="0051746B">
        <w:rPr>
          <w:rFonts w:asciiTheme="minorHAnsi" w:eastAsiaTheme="minorEastAsia" w:hAnsiTheme="minorHAnsi" w:cstheme="minorBidi"/>
          <w:sz w:val="22"/>
          <w:szCs w:val="22"/>
        </w:rPr>
        <w:t>grown</w:t>
      </w:r>
      <w:r w:rsidR="007D2707" w:rsidRPr="0051746B">
        <w:rPr>
          <w:rFonts w:asciiTheme="minorHAnsi" w:eastAsiaTheme="minorEastAsia" w:hAnsiTheme="minorHAnsi" w:cstheme="minorBidi"/>
          <w:sz w:val="22"/>
          <w:szCs w:val="22"/>
        </w:rPr>
        <w:t xml:space="preserve"> as policymakers seek solutions to the affordability challenges facing today’s students. </w:t>
      </w:r>
      <w:r w:rsidR="00F10BD2" w:rsidRPr="0051746B">
        <w:rPr>
          <w:rFonts w:asciiTheme="minorHAnsi" w:eastAsiaTheme="minorEastAsia" w:hAnsiTheme="minorHAnsi" w:cstheme="minorBidi"/>
          <w:sz w:val="22"/>
          <w:szCs w:val="22"/>
        </w:rPr>
        <w:t>These programs vary widely in design</w:t>
      </w:r>
      <w:r w:rsidR="006056CC" w:rsidRPr="0051746B">
        <w:rPr>
          <w:rFonts w:asciiTheme="minorHAnsi" w:eastAsiaTheme="minorEastAsia" w:hAnsiTheme="minorHAnsi" w:cstheme="minorBidi"/>
          <w:sz w:val="22"/>
          <w:szCs w:val="22"/>
        </w:rPr>
        <w:t xml:space="preserve"> in terms of which institutions and which students can participate. </w:t>
      </w:r>
    </w:p>
    <w:p w14:paraId="78E71711" w14:textId="2F4DF388" w:rsidR="00642DD2" w:rsidRPr="0051746B" w:rsidRDefault="006056CC" w:rsidP="002E594D">
      <w:pPr>
        <w:pStyle w:val="paragraph"/>
        <w:spacing w:before="0" w:beforeAutospacing="0" w:after="120" w:afterAutospacing="0"/>
        <w:textAlignment w:val="baseline"/>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There are two primary </w:t>
      </w:r>
      <w:r w:rsidR="00A86A82" w:rsidRPr="0051746B">
        <w:rPr>
          <w:rFonts w:asciiTheme="minorHAnsi" w:eastAsiaTheme="minorEastAsia" w:hAnsiTheme="minorHAnsi" w:cstheme="minorBidi"/>
          <w:sz w:val="22"/>
          <w:szCs w:val="22"/>
        </w:rPr>
        <w:t>types of free college programs</w:t>
      </w:r>
      <w:r w:rsidR="0002660A" w:rsidRPr="0051746B">
        <w:rPr>
          <w:rFonts w:asciiTheme="minorHAnsi" w:eastAsiaTheme="minorEastAsia" w:hAnsiTheme="minorHAnsi" w:cstheme="minorBidi"/>
          <w:sz w:val="22"/>
          <w:szCs w:val="22"/>
        </w:rPr>
        <w:t>:</w:t>
      </w:r>
      <w:r w:rsidR="00DE1418" w:rsidRPr="0051746B">
        <w:rPr>
          <w:rFonts w:asciiTheme="minorHAnsi" w:eastAsiaTheme="minorEastAsia" w:hAnsiTheme="minorHAnsi" w:cstheme="minorBidi"/>
          <w:sz w:val="22"/>
          <w:szCs w:val="22"/>
        </w:rPr>
        <w:t xml:space="preserve"> </w:t>
      </w:r>
      <w:proofErr w:type="gramStart"/>
      <w:r w:rsidR="00DE1418" w:rsidRPr="0051746B">
        <w:rPr>
          <w:rFonts w:asciiTheme="minorHAnsi" w:eastAsiaTheme="minorEastAsia" w:hAnsiTheme="minorHAnsi" w:cstheme="minorBidi"/>
          <w:sz w:val="22"/>
          <w:szCs w:val="22"/>
        </w:rPr>
        <w:t>first-dollar</w:t>
      </w:r>
      <w:proofErr w:type="gramEnd"/>
      <w:r w:rsidR="00DE1418" w:rsidRPr="0051746B">
        <w:rPr>
          <w:rFonts w:asciiTheme="minorHAnsi" w:eastAsiaTheme="minorEastAsia" w:hAnsiTheme="minorHAnsi" w:cstheme="minorBidi"/>
          <w:sz w:val="22"/>
          <w:szCs w:val="22"/>
        </w:rPr>
        <w:t xml:space="preserve"> and last-dollar.</w:t>
      </w:r>
      <w:r w:rsidR="0055742A" w:rsidRPr="0051746B">
        <w:rPr>
          <w:rFonts w:asciiTheme="minorHAnsi" w:eastAsiaTheme="minorEastAsia" w:hAnsiTheme="minorHAnsi" w:cstheme="minorBidi"/>
          <w:sz w:val="22"/>
          <w:szCs w:val="22"/>
        </w:rPr>
        <w:t xml:space="preserve"> </w:t>
      </w:r>
      <w:r w:rsidR="00FD649F" w:rsidRPr="0051746B">
        <w:rPr>
          <w:rFonts w:asciiTheme="minorHAnsi" w:eastAsiaTheme="minorEastAsia" w:hAnsiTheme="minorHAnsi" w:cstheme="minorBidi"/>
          <w:sz w:val="22"/>
          <w:szCs w:val="22"/>
        </w:rPr>
        <w:t>S</w:t>
      </w:r>
      <w:r w:rsidR="00682BD9" w:rsidRPr="0051746B">
        <w:rPr>
          <w:rFonts w:asciiTheme="minorHAnsi" w:eastAsiaTheme="minorEastAsia" w:hAnsiTheme="minorHAnsi" w:cstheme="minorBidi"/>
          <w:sz w:val="22"/>
          <w:szCs w:val="22"/>
        </w:rPr>
        <w:t xml:space="preserve">ome </w:t>
      </w:r>
      <w:r w:rsidR="00642DD2" w:rsidRPr="0051746B">
        <w:rPr>
          <w:rFonts w:asciiTheme="minorHAnsi" w:eastAsiaTheme="minorEastAsia" w:hAnsiTheme="minorHAnsi" w:cstheme="minorBidi"/>
          <w:sz w:val="22"/>
          <w:szCs w:val="22"/>
        </w:rPr>
        <w:t xml:space="preserve">free college programs are designed as </w:t>
      </w:r>
      <w:proofErr w:type="gramStart"/>
      <w:r w:rsidR="00642DD2" w:rsidRPr="0051746B">
        <w:rPr>
          <w:rFonts w:asciiTheme="minorHAnsi" w:eastAsiaTheme="minorEastAsia" w:hAnsiTheme="minorHAnsi" w:cstheme="minorBidi"/>
          <w:sz w:val="22"/>
          <w:szCs w:val="22"/>
        </w:rPr>
        <w:t>last</w:t>
      </w:r>
      <w:r w:rsidR="00EA7A52" w:rsidRPr="0051746B">
        <w:rPr>
          <w:rFonts w:asciiTheme="minorHAnsi" w:eastAsiaTheme="minorEastAsia" w:hAnsiTheme="minorHAnsi" w:cstheme="minorBidi"/>
          <w:sz w:val="22"/>
          <w:szCs w:val="22"/>
        </w:rPr>
        <w:t>-</w:t>
      </w:r>
      <w:r w:rsidR="00642DD2" w:rsidRPr="0051746B">
        <w:rPr>
          <w:rFonts w:asciiTheme="minorHAnsi" w:eastAsiaTheme="minorEastAsia" w:hAnsiTheme="minorHAnsi" w:cstheme="minorBidi"/>
          <w:sz w:val="22"/>
          <w:szCs w:val="22"/>
        </w:rPr>
        <w:t>dollar</w:t>
      </w:r>
      <w:proofErr w:type="gramEnd"/>
      <w:r w:rsidR="00642DD2" w:rsidRPr="0051746B">
        <w:rPr>
          <w:rFonts w:asciiTheme="minorHAnsi" w:eastAsiaTheme="minorEastAsia" w:hAnsiTheme="minorHAnsi" w:cstheme="minorBidi"/>
          <w:sz w:val="22"/>
          <w:szCs w:val="22"/>
        </w:rPr>
        <w:t>, meaning th</w:t>
      </w:r>
      <w:r w:rsidR="003A77CC" w:rsidRPr="0051746B">
        <w:rPr>
          <w:rFonts w:asciiTheme="minorHAnsi" w:eastAsiaTheme="minorEastAsia" w:hAnsiTheme="minorHAnsi" w:cstheme="minorBidi"/>
          <w:sz w:val="22"/>
          <w:szCs w:val="22"/>
        </w:rPr>
        <w:t>at</w:t>
      </w:r>
      <w:r w:rsidR="00642DD2" w:rsidRPr="0051746B">
        <w:rPr>
          <w:rFonts w:asciiTheme="minorHAnsi" w:eastAsiaTheme="minorEastAsia" w:hAnsiTheme="minorHAnsi" w:cstheme="minorBidi"/>
          <w:sz w:val="22"/>
          <w:szCs w:val="22"/>
        </w:rPr>
        <w:t xml:space="preserve"> funding is provided to cover all remaining tuition and fees </w:t>
      </w:r>
      <w:r w:rsidR="00580467" w:rsidRPr="0051746B">
        <w:rPr>
          <w:rFonts w:asciiTheme="minorHAnsi" w:eastAsiaTheme="minorEastAsia" w:hAnsiTheme="minorHAnsi" w:cstheme="minorBidi"/>
          <w:sz w:val="22"/>
          <w:szCs w:val="22"/>
        </w:rPr>
        <w:t xml:space="preserve">only </w:t>
      </w:r>
      <w:r w:rsidR="00642DD2" w:rsidRPr="0051746B">
        <w:rPr>
          <w:rFonts w:asciiTheme="minorHAnsi" w:eastAsiaTheme="minorEastAsia" w:hAnsiTheme="minorHAnsi" w:cstheme="minorBidi"/>
          <w:sz w:val="22"/>
          <w:szCs w:val="22"/>
        </w:rPr>
        <w:t xml:space="preserve">after other sources of grant aid are applied. Because the federal Pell Grant </w:t>
      </w:r>
      <w:r w:rsidR="00580467" w:rsidRPr="0051746B">
        <w:rPr>
          <w:rFonts w:asciiTheme="minorHAnsi" w:eastAsiaTheme="minorEastAsia" w:hAnsiTheme="minorHAnsi" w:cstheme="minorBidi"/>
          <w:sz w:val="22"/>
          <w:szCs w:val="22"/>
        </w:rPr>
        <w:t xml:space="preserve">and other need-based sources of aid </w:t>
      </w:r>
      <w:r w:rsidR="00642DD2" w:rsidRPr="0051746B">
        <w:rPr>
          <w:rFonts w:asciiTheme="minorHAnsi" w:eastAsiaTheme="minorEastAsia" w:hAnsiTheme="minorHAnsi" w:cstheme="minorBidi"/>
          <w:sz w:val="22"/>
          <w:szCs w:val="22"/>
        </w:rPr>
        <w:t>provide substantial grant amounts to students from low-income backgrounds, last</w:t>
      </w:r>
      <w:r w:rsidR="007040E2" w:rsidRPr="0051746B">
        <w:rPr>
          <w:rFonts w:asciiTheme="minorHAnsi" w:eastAsiaTheme="minorEastAsia" w:hAnsiTheme="minorHAnsi" w:cstheme="minorBidi"/>
          <w:sz w:val="22"/>
          <w:szCs w:val="22"/>
        </w:rPr>
        <w:t>-</w:t>
      </w:r>
      <w:r w:rsidR="00642DD2" w:rsidRPr="0051746B">
        <w:rPr>
          <w:rFonts w:asciiTheme="minorHAnsi" w:eastAsiaTheme="minorEastAsia" w:hAnsiTheme="minorHAnsi" w:cstheme="minorBidi"/>
          <w:sz w:val="22"/>
          <w:szCs w:val="22"/>
        </w:rPr>
        <w:t xml:space="preserve">dollar </w:t>
      </w:r>
      <w:r w:rsidR="007040E2" w:rsidRPr="0051746B">
        <w:rPr>
          <w:rFonts w:asciiTheme="minorHAnsi" w:eastAsiaTheme="minorEastAsia" w:hAnsiTheme="minorHAnsi" w:cstheme="minorBidi"/>
          <w:sz w:val="22"/>
          <w:szCs w:val="22"/>
        </w:rPr>
        <w:t>programs</w:t>
      </w:r>
      <w:r w:rsidR="00642DD2" w:rsidRPr="0051746B">
        <w:rPr>
          <w:rFonts w:asciiTheme="minorHAnsi" w:eastAsiaTheme="minorEastAsia" w:hAnsiTheme="minorHAnsi" w:cstheme="minorBidi"/>
          <w:sz w:val="22"/>
          <w:szCs w:val="22"/>
        </w:rPr>
        <w:t xml:space="preserve"> often provide </w:t>
      </w:r>
      <w:r w:rsidR="00B15388" w:rsidRPr="0051746B">
        <w:rPr>
          <w:rFonts w:asciiTheme="minorHAnsi" w:eastAsiaTheme="minorEastAsia" w:hAnsiTheme="minorHAnsi" w:cstheme="minorBidi"/>
          <w:sz w:val="22"/>
          <w:szCs w:val="22"/>
        </w:rPr>
        <w:t>these students</w:t>
      </w:r>
      <w:r w:rsidR="00642DD2" w:rsidRPr="0051746B">
        <w:rPr>
          <w:rFonts w:asciiTheme="minorHAnsi" w:eastAsiaTheme="minorEastAsia" w:hAnsiTheme="minorHAnsi" w:cstheme="minorBidi"/>
          <w:sz w:val="22"/>
          <w:szCs w:val="22"/>
        </w:rPr>
        <w:t xml:space="preserve"> limited additional support, if any. Previous IHEP research on last-dollar programs in New York and Tennessee found that low-income students are particularly unlikely to benefit from these types of </w:t>
      </w:r>
      <w:r w:rsidR="00500C0F" w:rsidRPr="0051746B">
        <w:rPr>
          <w:rFonts w:asciiTheme="minorHAnsi" w:eastAsiaTheme="minorEastAsia" w:hAnsiTheme="minorHAnsi" w:cstheme="minorBidi"/>
          <w:sz w:val="22"/>
          <w:szCs w:val="22"/>
        </w:rPr>
        <w:t>programs</w:t>
      </w:r>
      <w:r w:rsidR="00642DD2" w:rsidRPr="0051746B">
        <w:rPr>
          <w:rFonts w:asciiTheme="minorHAnsi" w:eastAsiaTheme="minorEastAsia" w:hAnsiTheme="minorHAnsi" w:cstheme="minorBidi"/>
          <w:sz w:val="22"/>
          <w:szCs w:val="22"/>
        </w:rPr>
        <w:t>,</w:t>
      </w:r>
      <w:r w:rsidR="008A21EF" w:rsidRPr="0051746B">
        <w:rPr>
          <w:rStyle w:val="EndnoteReference"/>
          <w:rFonts w:asciiTheme="minorHAnsi" w:eastAsiaTheme="minorEastAsia" w:hAnsiTheme="minorHAnsi" w:cstheme="minorBidi"/>
          <w:sz w:val="22"/>
          <w:szCs w:val="22"/>
        </w:rPr>
        <w:endnoteReference w:id="13"/>
      </w:r>
      <w:r w:rsidR="008A21EF" w:rsidRPr="0051746B">
        <w:rPr>
          <w:rFonts w:asciiTheme="minorHAnsi" w:eastAsiaTheme="minorEastAsia" w:hAnsiTheme="minorHAnsi" w:cstheme="minorBidi"/>
          <w:sz w:val="22"/>
          <w:szCs w:val="22"/>
        </w:rPr>
        <w:t xml:space="preserve"> </w:t>
      </w:r>
      <w:r w:rsidR="00500C0F" w:rsidRPr="0051746B">
        <w:rPr>
          <w:rFonts w:asciiTheme="minorHAnsi" w:eastAsiaTheme="minorEastAsia" w:hAnsiTheme="minorHAnsi" w:cstheme="minorBidi"/>
          <w:sz w:val="22"/>
          <w:szCs w:val="22"/>
        </w:rPr>
        <w:t xml:space="preserve">even though students from low-income backgrounds continue to face </w:t>
      </w:r>
      <w:r w:rsidR="008A21EF" w:rsidRPr="0051746B">
        <w:rPr>
          <w:rFonts w:asciiTheme="minorHAnsi" w:eastAsiaTheme="minorEastAsia" w:hAnsiTheme="minorHAnsi" w:cstheme="minorBidi"/>
          <w:sz w:val="22"/>
          <w:szCs w:val="22"/>
        </w:rPr>
        <w:t>difficult</w:t>
      </w:r>
      <w:r w:rsidR="00500C0F" w:rsidRPr="0051746B">
        <w:rPr>
          <w:rFonts w:asciiTheme="minorHAnsi" w:eastAsiaTheme="minorEastAsia" w:hAnsiTheme="minorHAnsi" w:cstheme="minorBidi"/>
          <w:sz w:val="22"/>
          <w:szCs w:val="22"/>
        </w:rPr>
        <w:t>ies</w:t>
      </w:r>
      <w:r w:rsidR="008A21EF" w:rsidRPr="0051746B">
        <w:rPr>
          <w:rFonts w:asciiTheme="minorHAnsi" w:eastAsiaTheme="minorEastAsia" w:hAnsiTheme="minorHAnsi" w:cstheme="minorBidi"/>
          <w:sz w:val="22"/>
          <w:szCs w:val="22"/>
        </w:rPr>
        <w:t xml:space="preserve"> covering housing, meals, and other basic needs.</w:t>
      </w:r>
      <w:r w:rsidR="008A21EF" w:rsidRPr="0051746B">
        <w:rPr>
          <w:rStyle w:val="EndnoteReference"/>
          <w:rFonts w:asciiTheme="minorHAnsi" w:eastAsiaTheme="minorEastAsia" w:hAnsiTheme="minorHAnsi" w:cstheme="minorBidi"/>
          <w:sz w:val="22"/>
          <w:szCs w:val="22"/>
        </w:rPr>
        <w:endnoteReference w:id="14"/>
      </w:r>
      <w:r w:rsidR="008A21EF" w:rsidRPr="0051746B">
        <w:rPr>
          <w:rStyle w:val="EndnoteReference"/>
          <w:rFonts w:asciiTheme="minorHAnsi" w:eastAsiaTheme="minorEastAsia" w:hAnsiTheme="minorHAnsi" w:cstheme="minorBidi"/>
          <w:sz w:val="22"/>
          <w:szCs w:val="22"/>
        </w:rPr>
        <w:t xml:space="preserve"> </w:t>
      </w:r>
      <w:r w:rsidR="00642DD2" w:rsidRPr="0051746B">
        <w:rPr>
          <w:rFonts w:asciiTheme="minorHAnsi" w:eastAsiaTheme="minorEastAsia" w:hAnsiTheme="minorHAnsi" w:cstheme="minorBidi"/>
          <w:sz w:val="22"/>
          <w:szCs w:val="22"/>
        </w:rPr>
        <w:t>More generous program designs, referred to as first</w:t>
      </w:r>
      <w:r w:rsidR="00387FBC" w:rsidRPr="0051746B">
        <w:rPr>
          <w:rFonts w:asciiTheme="minorHAnsi" w:eastAsiaTheme="minorEastAsia" w:hAnsiTheme="minorHAnsi" w:cstheme="minorBidi"/>
          <w:sz w:val="22"/>
          <w:szCs w:val="22"/>
        </w:rPr>
        <w:t>-</w:t>
      </w:r>
      <w:r w:rsidR="00642DD2" w:rsidRPr="0051746B">
        <w:rPr>
          <w:rFonts w:asciiTheme="minorHAnsi" w:eastAsiaTheme="minorEastAsia" w:hAnsiTheme="minorHAnsi" w:cstheme="minorBidi"/>
          <w:sz w:val="22"/>
          <w:szCs w:val="22"/>
        </w:rPr>
        <w:t>dollar</w:t>
      </w:r>
      <w:r w:rsidR="00485E91" w:rsidRPr="0051746B">
        <w:rPr>
          <w:rFonts w:asciiTheme="minorHAnsi" w:eastAsiaTheme="minorEastAsia" w:hAnsiTheme="minorHAnsi" w:cstheme="minorBidi"/>
          <w:sz w:val="22"/>
          <w:szCs w:val="22"/>
        </w:rPr>
        <w:t xml:space="preserve"> </w:t>
      </w:r>
      <w:r w:rsidR="00642DD2" w:rsidRPr="0051746B">
        <w:rPr>
          <w:rFonts w:asciiTheme="minorHAnsi" w:eastAsiaTheme="minorEastAsia" w:hAnsiTheme="minorHAnsi" w:cstheme="minorBidi"/>
          <w:sz w:val="22"/>
          <w:szCs w:val="22"/>
        </w:rPr>
        <w:t xml:space="preserve">models, instead </w:t>
      </w:r>
      <w:r w:rsidR="00BD4C45" w:rsidRPr="0051746B">
        <w:rPr>
          <w:rFonts w:asciiTheme="minorHAnsi" w:eastAsiaTheme="minorEastAsia" w:hAnsiTheme="minorHAnsi" w:cstheme="minorBidi"/>
          <w:sz w:val="22"/>
          <w:szCs w:val="22"/>
        </w:rPr>
        <w:t xml:space="preserve">provide </w:t>
      </w:r>
      <w:r w:rsidR="00642DD2" w:rsidRPr="0051746B">
        <w:rPr>
          <w:rFonts w:asciiTheme="minorHAnsi" w:eastAsiaTheme="minorEastAsia" w:hAnsiTheme="minorHAnsi" w:cstheme="minorBidi"/>
          <w:sz w:val="22"/>
          <w:szCs w:val="22"/>
        </w:rPr>
        <w:t xml:space="preserve">students </w:t>
      </w:r>
      <w:r w:rsidR="00623821" w:rsidRPr="0051746B">
        <w:rPr>
          <w:rFonts w:asciiTheme="minorHAnsi" w:eastAsiaTheme="minorEastAsia" w:hAnsiTheme="minorHAnsi" w:cstheme="minorBidi"/>
          <w:sz w:val="22"/>
          <w:szCs w:val="22"/>
        </w:rPr>
        <w:t xml:space="preserve">funding </w:t>
      </w:r>
      <w:r w:rsidR="00642DD2" w:rsidRPr="0051746B">
        <w:rPr>
          <w:rFonts w:asciiTheme="minorHAnsi" w:eastAsiaTheme="minorEastAsia" w:hAnsiTheme="minorHAnsi" w:cstheme="minorBidi"/>
          <w:sz w:val="22"/>
          <w:szCs w:val="22"/>
        </w:rPr>
        <w:t xml:space="preserve">equivalent to </w:t>
      </w:r>
      <w:r w:rsidR="002B08E5" w:rsidRPr="0051746B">
        <w:rPr>
          <w:rFonts w:asciiTheme="minorHAnsi" w:eastAsiaTheme="minorEastAsia" w:hAnsiTheme="minorHAnsi" w:cstheme="minorBidi"/>
          <w:sz w:val="22"/>
          <w:szCs w:val="22"/>
        </w:rPr>
        <w:t>full</w:t>
      </w:r>
      <w:r w:rsidR="00642DD2" w:rsidRPr="0051746B">
        <w:rPr>
          <w:rFonts w:asciiTheme="minorHAnsi" w:eastAsiaTheme="minorEastAsia" w:hAnsiTheme="minorHAnsi" w:cstheme="minorBidi"/>
          <w:sz w:val="22"/>
          <w:szCs w:val="22"/>
        </w:rPr>
        <w:t xml:space="preserve"> tuition and fees, allowing them to use other sources of grant aid for living expenses and other costs of attending college.</w:t>
      </w:r>
    </w:p>
    <w:p w14:paraId="5D09623B" w14:textId="78C87027" w:rsidR="009A0681" w:rsidRPr="0051746B" w:rsidRDefault="009A0681" w:rsidP="002E594D">
      <w:pPr>
        <w:pStyle w:val="paragraph"/>
        <w:spacing w:before="0" w:beforeAutospacing="0" w:after="0" w:afterAutospacing="0"/>
        <w:textAlignment w:val="baseline"/>
        <w:rPr>
          <w:rFonts w:ascii="Segoe UI" w:hAnsi="Segoe UI" w:cs="Segoe UI"/>
          <w:sz w:val="18"/>
          <w:szCs w:val="18"/>
        </w:rPr>
      </w:pPr>
      <w:r w:rsidRPr="0051746B">
        <w:rPr>
          <w:rStyle w:val="normaltextrun"/>
          <w:rFonts w:ascii="Calibri" w:hAnsi="Calibri" w:cs="Calibri"/>
          <w:color w:val="4472C4" w:themeColor="accent1"/>
          <w:sz w:val="22"/>
          <w:szCs w:val="22"/>
        </w:rPr>
        <w:t xml:space="preserve">[SIDEBAR] Design Matters for </w:t>
      </w:r>
      <w:r w:rsidR="006769C6" w:rsidRPr="0051746B">
        <w:rPr>
          <w:rStyle w:val="normaltextrun"/>
          <w:rFonts w:ascii="Calibri" w:hAnsi="Calibri" w:cs="Calibri"/>
          <w:color w:val="4472C4" w:themeColor="accent1"/>
          <w:sz w:val="22"/>
          <w:szCs w:val="22"/>
        </w:rPr>
        <w:t xml:space="preserve">Free </w:t>
      </w:r>
      <w:r w:rsidR="00FA24B8" w:rsidRPr="0051746B">
        <w:rPr>
          <w:rStyle w:val="normaltextrun"/>
          <w:rFonts w:ascii="Calibri" w:hAnsi="Calibri" w:cs="Calibri"/>
          <w:color w:val="4472C4" w:themeColor="accent1"/>
          <w:sz w:val="22"/>
          <w:szCs w:val="22"/>
        </w:rPr>
        <w:t>College Programs</w:t>
      </w:r>
      <w:r w:rsidRPr="0051746B">
        <w:rPr>
          <w:rStyle w:val="normaltextrun"/>
          <w:rFonts w:ascii="Calibri" w:hAnsi="Calibri" w:cs="Calibri"/>
          <w:color w:val="4472C4" w:themeColor="accent1"/>
          <w:sz w:val="22"/>
          <w:szCs w:val="22"/>
        </w:rPr>
        <w:t xml:space="preserve">: </w:t>
      </w:r>
      <w:proofErr w:type="gramStart"/>
      <w:r w:rsidRPr="0051746B">
        <w:rPr>
          <w:rStyle w:val="normaltextrun"/>
          <w:rFonts w:ascii="Calibri" w:hAnsi="Calibri" w:cs="Calibri"/>
          <w:color w:val="4472C4" w:themeColor="accent1"/>
          <w:sz w:val="22"/>
          <w:szCs w:val="22"/>
        </w:rPr>
        <w:t>First-Dollar</w:t>
      </w:r>
      <w:proofErr w:type="gramEnd"/>
      <w:r w:rsidRPr="0051746B">
        <w:rPr>
          <w:rStyle w:val="normaltextrun"/>
          <w:rFonts w:ascii="Calibri" w:hAnsi="Calibri" w:cs="Calibri"/>
          <w:color w:val="4472C4" w:themeColor="accent1"/>
          <w:sz w:val="22"/>
          <w:szCs w:val="22"/>
        </w:rPr>
        <w:t xml:space="preserve"> and Last-Dollar Scholarships</w:t>
      </w:r>
      <w:r w:rsidRPr="0051746B">
        <w:rPr>
          <w:rStyle w:val="eop"/>
          <w:rFonts w:ascii="Calibri" w:hAnsi="Calibri" w:cs="Calibri"/>
          <w:color w:val="4472C4" w:themeColor="accent1"/>
          <w:sz w:val="22"/>
          <w:szCs w:val="22"/>
        </w:rPr>
        <w:t> </w:t>
      </w:r>
    </w:p>
    <w:p w14:paraId="4C0A4A99" w14:textId="5D089E11" w:rsidR="009A0681" w:rsidRPr="0051746B" w:rsidRDefault="009A0681" w:rsidP="7C2340A2">
      <w:pPr>
        <w:pStyle w:val="paragraph"/>
        <w:spacing w:before="0" w:beforeAutospacing="0" w:after="0" w:afterAutospacing="0"/>
        <w:textAlignment w:val="baseline"/>
        <w:rPr>
          <w:rFonts w:ascii="Segoe UI" w:hAnsi="Segoe UI" w:cs="Segoe UI"/>
          <w:sz w:val="18"/>
          <w:szCs w:val="18"/>
        </w:rPr>
      </w:pPr>
      <w:r w:rsidRPr="0051746B">
        <w:rPr>
          <w:rStyle w:val="normaltextrun"/>
          <w:rFonts w:ascii="Calibri" w:hAnsi="Calibri" w:cs="Calibri"/>
          <w:b/>
          <w:bCs/>
          <w:i/>
          <w:iCs/>
          <w:sz w:val="22"/>
          <w:szCs w:val="22"/>
        </w:rPr>
        <w:t>First-dollar:</w:t>
      </w:r>
      <w:r w:rsidRPr="0051746B">
        <w:rPr>
          <w:rStyle w:val="normaltextrun"/>
          <w:rFonts w:ascii="Calibri" w:hAnsi="Calibri" w:cs="Calibri"/>
          <w:sz w:val="22"/>
          <w:szCs w:val="22"/>
        </w:rPr>
        <w:t xml:space="preserve"> </w:t>
      </w:r>
      <w:r w:rsidR="006769C6" w:rsidRPr="0051746B">
        <w:rPr>
          <w:rStyle w:val="normaltextrun"/>
          <w:rFonts w:ascii="Calibri" w:hAnsi="Calibri" w:cs="Calibri"/>
          <w:sz w:val="22"/>
          <w:szCs w:val="22"/>
        </w:rPr>
        <w:t>Free college</w:t>
      </w:r>
      <w:r w:rsidRPr="0051746B">
        <w:rPr>
          <w:rStyle w:val="normaltextrun"/>
          <w:rFonts w:ascii="Calibri" w:hAnsi="Calibri" w:cs="Calibri"/>
          <w:sz w:val="22"/>
          <w:szCs w:val="22"/>
        </w:rPr>
        <w:t xml:space="preserve"> programs that provide a grant amount equivalent to the full amount of an institution’s tuition and fees, regardless of other grant</w:t>
      </w:r>
      <w:r w:rsidR="005567EE" w:rsidRPr="0051746B">
        <w:rPr>
          <w:rStyle w:val="normaltextrun"/>
          <w:rFonts w:ascii="Calibri" w:hAnsi="Calibri" w:cs="Calibri"/>
          <w:sz w:val="22"/>
          <w:szCs w:val="22"/>
        </w:rPr>
        <w:t>s</w:t>
      </w:r>
      <w:r w:rsidRPr="0051746B">
        <w:rPr>
          <w:rStyle w:val="normaltextrun"/>
          <w:rFonts w:ascii="Calibri" w:hAnsi="Calibri" w:cs="Calibri"/>
          <w:sz w:val="22"/>
          <w:szCs w:val="22"/>
        </w:rPr>
        <w:t xml:space="preserve"> and scholarship</w:t>
      </w:r>
      <w:r w:rsidR="005567EE" w:rsidRPr="0051746B">
        <w:rPr>
          <w:rStyle w:val="normaltextrun"/>
          <w:rFonts w:ascii="Calibri" w:hAnsi="Calibri" w:cs="Calibri"/>
          <w:sz w:val="22"/>
          <w:szCs w:val="22"/>
        </w:rPr>
        <w:t>s</w:t>
      </w:r>
      <w:r w:rsidRPr="0051746B">
        <w:rPr>
          <w:rStyle w:val="normaltextrun"/>
          <w:rFonts w:ascii="Calibri" w:hAnsi="Calibri" w:cs="Calibri"/>
          <w:sz w:val="22"/>
          <w:szCs w:val="22"/>
        </w:rPr>
        <w:t xml:space="preserve"> students receive</w:t>
      </w:r>
      <w:r w:rsidR="00EB7A4F" w:rsidRPr="0051746B">
        <w:rPr>
          <w:rStyle w:val="normaltextrun"/>
          <w:rFonts w:ascii="Calibri" w:hAnsi="Calibri" w:cs="Calibri"/>
          <w:sz w:val="22"/>
          <w:szCs w:val="22"/>
        </w:rPr>
        <w:t>,</w:t>
      </w:r>
      <w:r w:rsidRPr="0051746B">
        <w:rPr>
          <w:rStyle w:val="normaltextrun"/>
          <w:rFonts w:ascii="Calibri" w:hAnsi="Calibri" w:cs="Calibri"/>
          <w:sz w:val="22"/>
          <w:szCs w:val="22"/>
        </w:rPr>
        <w:t xml:space="preserve"> </w:t>
      </w:r>
      <w:r w:rsidR="005D5B53" w:rsidRPr="0051746B">
        <w:rPr>
          <w:rStyle w:val="normaltextrun"/>
          <w:rFonts w:ascii="Calibri" w:hAnsi="Calibri" w:cs="Calibri"/>
          <w:sz w:val="22"/>
          <w:szCs w:val="22"/>
        </w:rPr>
        <w:t>which</w:t>
      </w:r>
      <w:r w:rsidR="00EB7A4F" w:rsidRPr="0051746B">
        <w:rPr>
          <w:rStyle w:val="normaltextrun"/>
          <w:rFonts w:ascii="Calibri" w:hAnsi="Calibri" w:cs="Calibri"/>
          <w:sz w:val="22"/>
          <w:szCs w:val="22"/>
        </w:rPr>
        <w:t xml:space="preserve"> </w:t>
      </w:r>
      <w:r w:rsidRPr="0051746B">
        <w:rPr>
          <w:rStyle w:val="normaltextrun"/>
          <w:rFonts w:ascii="Calibri" w:hAnsi="Calibri" w:cs="Calibri"/>
          <w:sz w:val="22"/>
          <w:szCs w:val="22"/>
        </w:rPr>
        <w:t>allows students to use other aid towards living costs and other non-tuition expenses. In this model, the free tuition scholarships are applied first</w:t>
      </w:r>
      <w:r w:rsidR="00FA24B8" w:rsidRPr="0051746B">
        <w:rPr>
          <w:rStyle w:val="normaltextrun"/>
          <w:rFonts w:ascii="Calibri" w:hAnsi="Calibri" w:cs="Calibri"/>
          <w:sz w:val="22"/>
          <w:szCs w:val="22"/>
        </w:rPr>
        <w:t>.</w:t>
      </w:r>
      <w:r w:rsidRPr="0051746B">
        <w:rPr>
          <w:rStyle w:val="normaltextrun"/>
          <w:rFonts w:ascii="Calibri" w:hAnsi="Calibri" w:cs="Calibri"/>
          <w:sz w:val="22"/>
          <w:szCs w:val="22"/>
        </w:rPr>
        <w:t> </w:t>
      </w:r>
    </w:p>
    <w:p w14:paraId="41DCAF44" w14:textId="60C90ED6" w:rsidR="009A0681" w:rsidRPr="0051746B" w:rsidRDefault="009A0681" w:rsidP="002E594D">
      <w:pPr>
        <w:pStyle w:val="paragraph"/>
        <w:spacing w:before="0" w:beforeAutospacing="0" w:after="0" w:afterAutospacing="0"/>
        <w:textAlignment w:val="baseline"/>
        <w:rPr>
          <w:rFonts w:ascii="Segoe UI" w:hAnsi="Segoe UI" w:cs="Segoe UI"/>
          <w:sz w:val="18"/>
          <w:szCs w:val="18"/>
        </w:rPr>
      </w:pPr>
      <w:proofErr w:type="gramStart"/>
      <w:r w:rsidRPr="0051746B">
        <w:rPr>
          <w:rStyle w:val="normaltextrun"/>
          <w:rFonts w:ascii="Calibri" w:hAnsi="Calibri" w:cs="Calibri"/>
          <w:b/>
          <w:bCs/>
          <w:i/>
          <w:iCs/>
          <w:sz w:val="22"/>
          <w:szCs w:val="22"/>
        </w:rPr>
        <w:t>Last-dollar</w:t>
      </w:r>
      <w:proofErr w:type="gramEnd"/>
      <w:r w:rsidRPr="0051746B">
        <w:rPr>
          <w:rStyle w:val="normaltextrun"/>
          <w:rFonts w:ascii="Calibri" w:hAnsi="Calibri" w:cs="Calibri"/>
          <w:b/>
          <w:bCs/>
          <w:i/>
          <w:iCs/>
          <w:sz w:val="22"/>
          <w:szCs w:val="22"/>
        </w:rPr>
        <w:t>:</w:t>
      </w:r>
      <w:r w:rsidRPr="0051746B">
        <w:rPr>
          <w:rStyle w:val="normaltextrun"/>
          <w:rFonts w:ascii="Calibri" w:hAnsi="Calibri" w:cs="Calibri"/>
          <w:sz w:val="22"/>
          <w:szCs w:val="22"/>
        </w:rPr>
        <w:t xml:space="preserve"> </w:t>
      </w:r>
      <w:r w:rsidR="00EA3BE5" w:rsidRPr="0051746B">
        <w:rPr>
          <w:rStyle w:val="normaltextrun"/>
          <w:rFonts w:ascii="Calibri" w:hAnsi="Calibri" w:cs="Calibri"/>
          <w:sz w:val="22"/>
          <w:szCs w:val="22"/>
        </w:rPr>
        <w:t>These</w:t>
      </w:r>
      <w:r w:rsidRPr="0051746B">
        <w:rPr>
          <w:rStyle w:val="normaltextrun"/>
          <w:rFonts w:ascii="Calibri" w:hAnsi="Calibri" w:cs="Calibri"/>
          <w:sz w:val="22"/>
          <w:szCs w:val="22"/>
        </w:rPr>
        <w:t xml:space="preserve"> programs only cover tuition costs that remain after accounting for other sources of grant aid</w:t>
      </w:r>
      <w:r w:rsidR="009E1E60" w:rsidRPr="0051746B">
        <w:rPr>
          <w:rStyle w:val="normaltextrun"/>
          <w:rFonts w:ascii="Calibri" w:hAnsi="Calibri" w:cs="Calibri"/>
          <w:sz w:val="22"/>
          <w:szCs w:val="22"/>
        </w:rPr>
        <w:t>;</w:t>
      </w:r>
      <w:r w:rsidRPr="0051746B">
        <w:rPr>
          <w:rStyle w:val="normaltextrun"/>
          <w:rFonts w:ascii="Calibri" w:hAnsi="Calibri" w:cs="Calibri"/>
          <w:sz w:val="22"/>
          <w:szCs w:val="22"/>
        </w:rPr>
        <w:t xml:space="preserve"> the aid is applied to tuition and fees last. Under these types of programs, students </w:t>
      </w:r>
      <w:r w:rsidR="009E1E60" w:rsidRPr="0051746B">
        <w:rPr>
          <w:rStyle w:val="normaltextrun"/>
          <w:rFonts w:ascii="Calibri" w:hAnsi="Calibri" w:cs="Calibri"/>
          <w:sz w:val="22"/>
          <w:szCs w:val="22"/>
        </w:rPr>
        <w:t xml:space="preserve">do </w:t>
      </w:r>
      <w:r w:rsidRPr="0051746B">
        <w:rPr>
          <w:rStyle w:val="normaltextrun"/>
          <w:rFonts w:ascii="Calibri" w:hAnsi="Calibri" w:cs="Calibri"/>
          <w:sz w:val="22"/>
          <w:szCs w:val="22"/>
        </w:rPr>
        <w:t>not receive additional benefit if their tuition</w:t>
      </w:r>
      <w:r w:rsidR="004A75DA" w:rsidRPr="0051746B">
        <w:rPr>
          <w:rStyle w:val="normaltextrun"/>
          <w:rFonts w:ascii="Calibri" w:hAnsi="Calibri" w:cs="Calibri"/>
          <w:sz w:val="22"/>
          <w:szCs w:val="22"/>
        </w:rPr>
        <w:t xml:space="preserve"> payments</w:t>
      </w:r>
      <w:r w:rsidRPr="0051746B">
        <w:rPr>
          <w:rStyle w:val="normaltextrun"/>
          <w:rFonts w:ascii="Calibri" w:hAnsi="Calibri" w:cs="Calibri"/>
          <w:sz w:val="22"/>
          <w:szCs w:val="22"/>
        </w:rPr>
        <w:t xml:space="preserve"> were already fully covered by other grant aid.</w:t>
      </w:r>
      <w:r w:rsidRPr="0051746B">
        <w:tab/>
      </w:r>
    </w:p>
    <w:p w14:paraId="4A3C9BD2" w14:textId="77777777" w:rsidR="009A0681" w:rsidRPr="0051746B" w:rsidRDefault="009A0681" w:rsidP="002E594D">
      <w:pPr>
        <w:pStyle w:val="paragraph"/>
        <w:spacing w:before="0" w:beforeAutospacing="0" w:after="0" w:afterAutospacing="0"/>
        <w:textAlignment w:val="baseline"/>
        <w:rPr>
          <w:rFonts w:ascii="Segoe UI" w:hAnsi="Segoe UI" w:cs="Segoe UI"/>
          <w:sz w:val="18"/>
          <w:szCs w:val="18"/>
        </w:rPr>
      </w:pPr>
      <w:r w:rsidRPr="0051746B">
        <w:rPr>
          <w:rStyle w:val="normaltextrun"/>
          <w:rFonts w:ascii="Calibri" w:hAnsi="Calibri" w:cs="Calibri"/>
          <w:color w:val="4472C4" w:themeColor="accent1"/>
          <w:sz w:val="22"/>
          <w:szCs w:val="22"/>
        </w:rPr>
        <w:t>[END SIDEBAR]</w:t>
      </w:r>
      <w:r w:rsidRPr="0051746B">
        <w:rPr>
          <w:rStyle w:val="eop"/>
          <w:rFonts w:ascii="Calibri" w:hAnsi="Calibri" w:cs="Calibri"/>
          <w:color w:val="4472C4" w:themeColor="accent1"/>
          <w:sz w:val="22"/>
          <w:szCs w:val="22"/>
        </w:rPr>
        <w:t> </w:t>
      </w:r>
    </w:p>
    <w:p w14:paraId="248244C2" w14:textId="77777777" w:rsidR="005A662E" w:rsidRPr="0051746B" w:rsidRDefault="005A662E" w:rsidP="002E594D">
      <w:pPr>
        <w:pStyle w:val="paragraph"/>
        <w:spacing w:before="0" w:beforeAutospacing="0" w:after="120" w:afterAutospacing="0"/>
        <w:ind w:firstLine="720"/>
        <w:textAlignment w:val="baseline"/>
        <w:rPr>
          <w:rFonts w:asciiTheme="minorHAnsi" w:eastAsiaTheme="minorEastAsia" w:hAnsiTheme="minorHAnsi" w:cstheme="minorBidi"/>
          <w:sz w:val="22"/>
          <w:szCs w:val="22"/>
        </w:rPr>
      </w:pPr>
    </w:p>
    <w:p w14:paraId="09C8533F" w14:textId="399B7A40" w:rsidR="008A18E3" w:rsidRPr="0051746B" w:rsidDel="006E096C" w:rsidRDefault="00A538F7" w:rsidP="002E594D">
      <w:pPr>
        <w:spacing w:after="120" w:line="240" w:lineRule="auto"/>
        <w:rPr>
          <w:rFonts w:eastAsiaTheme="minorEastAsia"/>
        </w:rPr>
      </w:pPr>
      <w:r w:rsidRPr="0051746B">
        <w:t>To assess the impact of</w:t>
      </w:r>
      <w:r w:rsidR="03C39AD5" w:rsidRPr="0051746B">
        <w:t xml:space="preserve"> </w:t>
      </w:r>
      <w:r w:rsidR="00F20ACE" w:rsidRPr="0051746B">
        <w:t>these</w:t>
      </w:r>
      <w:r w:rsidRPr="0051746B">
        <w:t xml:space="preserve"> </w:t>
      </w:r>
      <w:r w:rsidR="612A11CE" w:rsidRPr="0051746B">
        <w:t>programs</w:t>
      </w:r>
      <w:r w:rsidR="00144EE8" w:rsidRPr="0051746B">
        <w:t xml:space="preserve"> on value</w:t>
      </w:r>
      <w:r w:rsidRPr="0051746B" w:rsidDel="00EA485C">
        <w:t xml:space="preserve">, </w:t>
      </w:r>
      <w:r w:rsidR="00FE4D9B" w:rsidRPr="0051746B">
        <w:t xml:space="preserve">we modeled </w:t>
      </w:r>
      <w:r w:rsidR="00EA485C" w:rsidRPr="0051746B">
        <w:t>whether</w:t>
      </w:r>
      <w:r w:rsidR="00C7365A" w:rsidRPr="0051746B">
        <w:t xml:space="preserve"> first</w:t>
      </w:r>
      <w:r w:rsidR="142CCAA4" w:rsidRPr="0051746B">
        <w:t>-</w:t>
      </w:r>
      <w:r w:rsidR="00C7365A" w:rsidRPr="0051746B">
        <w:t>dollar and last</w:t>
      </w:r>
      <w:r w:rsidR="004B613D" w:rsidRPr="0051746B">
        <w:t>-</w:t>
      </w:r>
      <w:r w:rsidR="00C7365A" w:rsidRPr="0051746B">
        <w:t>dollar free college programs</w:t>
      </w:r>
      <w:r w:rsidR="001E5710" w:rsidRPr="0051746B">
        <w:t xml:space="preserve"> change</w:t>
      </w:r>
      <w:r w:rsidR="5718BE3D" w:rsidRPr="0051746B">
        <w:rPr>
          <w:rStyle w:val="EndnoteReference"/>
          <w:rFonts w:eastAsiaTheme="minorEastAsia"/>
        </w:rPr>
        <w:t xml:space="preserve"> </w:t>
      </w:r>
      <w:r w:rsidR="00FA6976" w:rsidRPr="0051746B">
        <w:t>institutional performance against T0</w:t>
      </w:r>
      <w:r w:rsidR="009F0B1C" w:rsidRPr="0051746B">
        <w:t xml:space="preserve">. </w:t>
      </w:r>
      <w:r w:rsidR="0021309A" w:rsidRPr="0051746B">
        <w:t>This analysis includes</w:t>
      </w:r>
      <w:r w:rsidR="7883C189" w:rsidRPr="0051746B">
        <w:t xml:space="preserve"> only public institutions</w:t>
      </w:r>
      <w:r w:rsidR="0021309A" w:rsidRPr="0051746B" w:rsidDel="002535FC">
        <w:t>, because private nonprofit and for</w:t>
      </w:r>
      <w:r w:rsidR="59262681" w:rsidRPr="0051746B">
        <w:t>-</w:t>
      </w:r>
      <w:r w:rsidR="0021309A" w:rsidRPr="0051746B" w:rsidDel="002535FC">
        <w:t>profit institutions are typically excluded from state-</w:t>
      </w:r>
      <w:r w:rsidR="00512E4F" w:rsidRPr="0051746B">
        <w:t xml:space="preserve"> or </w:t>
      </w:r>
      <w:r w:rsidR="008656E2" w:rsidRPr="0051746B">
        <w:t>locally funded</w:t>
      </w:r>
      <w:r w:rsidR="00512E4F" w:rsidRPr="0051746B">
        <w:t xml:space="preserve"> free college programs</w:t>
      </w:r>
      <w:r w:rsidR="76196E09" w:rsidRPr="0051746B">
        <w:t>.</w:t>
      </w:r>
      <w:r w:rsidR="00EC1B36" w:rsidRPr="0051746B">
        <w:rPr>
          <w:rStyle w:val="EndnoteReference"/>
          <w:rFonts w:eastAsiaTheme="minorEastAsia"/>
        </w:rPr>
        <w:endnoteReference w:id="15"/>
      </w:r>
      <w:r w:rsidR="00FA744A" w:rsidRPr="0051746B">
        <w:t xml:space="preserve"> O</w:t>
      </w:r>
      <w:r w:rsidR="00E44F0C" w:rsidRPr="0051746B">
        <w:t xml:space="preserve">ur modeling </w:t>
      </w:r>
      <w:r w:rsidR="0057611E" w:rsidRPr="0051746B">
        <w:t>estimates</w:t>
      </w:r>
      <w:r w:rsidR="00E44F0C" w:rsidRPr="0051746B">
        <w:t xml:space="preserve"> the broadest possible application of free college programs at public colleges</w:t>
      </w:r>
      <w:r w:rsidR="0057611E" w:rsidRPr="0051746B">
        <w:t>,</w:t>
      </w:r>
      <w:r w:rsidR="00E44F0C" w:rsidRPr="0051746B">
        <w:t xml:space="preserve"> by assuming that all students at those colleges would be eligible for benefits. In practice, free college programs </w:t>
      </w:r>
      <w:r w:rsidR="002535FC" w:rsidRPr="0051746B">
        <w:t xml:space="preserve">often are </w:t>
      </w:r>
      <w:r w:rsidR="00E44F0C" w:rsidRPr="0051746B">
        <w:t>limited to in-state students</w:t>
      </w:r>
      <w:r w:rsidR="00FB128E" w:rsidRPr="0051746B">
        <w:t>, two-year institutions,</w:t>
      </w:r>
      <w:r w:rsidR="00E44F0C" w:rsidRPr="0051746B">
        <w:t xml:space="preserve"> </w:t>
      </w:r>
      <w:r w:rsidR="00E44F0C" w:rsidRPr="0051746B">
        <w:lastRenderedPageBreak/>
        <w:t>or</w:t>
      </w:r>
      <w:r w:rsidR="25E4F23D" w:rsidRPr="0051746B">
        <w:t xml:space="preserve"> </w:t>
      </w:r>
      <w:r w:rsidR="005050D5" w:rsidRPr="0051746B">
        <w:t xml:space="preserve">those who meet </w:t>
      </w:r>
      <w:r w:rsidR="00E44F0C" w:rsidRPr="0051746B">
        <w:t xml:space="preserve">other </w:t>
      </w:r>
      <w:r w:rsidR="002535FC" w:rsidRPr="0051746B">
        <w:t xml:space="preserve">eligibility </w:t>
      </w:r>
      <w:r w:rsidR="00E44F0C" w:rsidRPr="0051746B">
        <w:t>requirements.</w:t>
      </w:r>
      <w:r w:rsidR="00077582" w:rsidRPr="0051746B">
        <w:rPr>
          <w:rStyle w:val="EndnoteReference"/>
        </w:rPr>
        <w:endnoteReference w:id="16"/>
      </w:r>
      <w:r w:rsidR="006E096C" w:rsidRPr="0051746B">
        <w:t xml:space="preserve"> </w:t>
      </w:r>
      <w:r w:rsidR="00BB067D" w:rsidRPr="0051746B">
        <w:t>(</w:t>
      </w:r>
      <w:r w:rsidR="006E096C" w:rsidRPr="0051746B">
        <w:t xml:space="preserve">For more </w:t>
      </w:r>
      <w:r w:rsidR="00685E81" w:rsidRPr="0051746B">
        <w:t>methodological details</w:t>
      </w:r>
      <w:r w:rsidR="00D0221C" w:rsidRPr="0051746B">
        <w:t xml:space="preserve"> and example calculations</w:t>
      </w:r>
      <w:r w:rsidR="00685E81" w:rsidRPr="0051746B">
        <w:t xml:space="preserve">, see </w:t>
      </w:r>
      <w:r w:rsidR="006E096C" w:rsidRPr="0051746B">
        <w:t xml:space="preserve">the methodology section </w:t>
      </w:r>
      <w:r w:rsidR="00766DD7" w:rsidRPr="0051746B">
        <w:t xml:space="preserve">or </w:t>
      </w:r>
      <w:r w:rsidR="00B360F1" w:rsidRPr="0051746B">
        <w:t>appendix</w:t>
      </w:r>
      <w:r w:rsidR="00685E81" w:rsidRPr="0051746B">
        <w:t>.</w:t>
      </w:r>
      <w:r w:rsidR="00BB067D" w:rsidRPr="0051746B">
        <w:t>)</w:t>
      </w:r>
      <w:r w:rsidR="00685E81" w:rsidRPr="0051746B">
        <w:t xml:space="preserve"> </w:t>
      </w:r>
    </w:p>
    <w:p w14:paraId="5DF7753D" w14:textId="4145BEE0" w:rsidR="00161EC2" w:rsidRPr="0051746B" w:rsidRDefault="00BF0601" w:rsidP="002E594D">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While f</w:t>
      </w:r>
      <w:r w:rsidR="00022AEB" w:rsidRPr="0051746B">
        <w:rPr>
          <w:rFonts w:asciiTheme="minorHAnsi" w:eastAsiaTheme="minorEastAsia" w:hAnsiTheme="minorHAnsi" w:cstheme="minorBidi"/>
          <w:sz w:val="22"/>
          <w:szCs w:val="22"/>
        </w:rPr>
        <w:t>irst-dollar free college programs notably increase value for students, last-dollar programs</w:t>
      </w:r>
      <w:r w:rsidR="00790D2E" w:rsidRPr="0051746B">
        <w:rPr>
          <w:rFonts w:asciiTheme="minorHAnsi" w:eastAsiaTheme="minorEastAsia" w:hAnsiTheme="minorHAnsi" w:cstheme="minorBidi"/>
          <w:sz w:val="22"/>
          <w:szCs w:val="22"/>
        </w:rPr>
        <w:t xml:space="preserve"> </w:t>
      </w:r>
      <w:r w:rsidRPr="0051746B">
        <w:rPr>
          <w:rFonts w:asciiTheme="minorHAnsi" w:eastAsiaTheme="minorEastAsia" w:hAnsiTheme="minorHAnsi" w:cstheme="minorBidi"/>
          <w:sz w:val="22"/>
          <w:szCs w:val="22"/>
        </w:rPr>
        <w:t>do not achieve the same</w:t>
      </w:r>
      <w:r w:rsidR="00790D2E" w:rsidRPr="0051746B">
        <w:rPr>
          <w:rFonts w:asciiTheme="minorHAnsi" w:eastAsiaTheme="minorEastAsia" w:hAnsiTheme="minorHAnsi" w:cstheme="minorBidi"/>
          <w:sz w:val="22"/>
          <w:szCs w:val="22"/>
        </w:rPr>
        <w:t xml:space="preserve"> impact.</w:t>
      </w:r>
      <w:r w:rsidR="00022AEB" w:rsidRPr="0051746B">
        <w:rPr>
          <w:rFonts w:asciiTheme="minorHAnsi" w:eastAsiaTheme="minorEastAsia" w:hAnsiTheme="minorHAnsi" w:cstheme="minorBidi"/>
          <w:sz w:val="22"/>
          <w:szCs w:val="22"/>
        </w:rPr>
        <w:t xml:space="preserve"> </w:t>
      </w:r>
      <w:r w:rsidR="00161EC2" w:rsidRPr="0051746B">
        <w:rPr>
          <w:rFonts w:asciiTheme="minorHAnsi" w:eastAsiaTheme="minorEastAsia" w:hAnsiTheme="minorHAnsi" w:cstheme="minorBidi"/>
          <w:sz w:val="22"/>
          <w:szCs w:val="22"/>
        </w:rPr>
        <w:t xml:space="preserve">Students at public two-year </w:t>
      </w:r>
      <w:r w:rsidR="00442B0C" w:rsidRPr="0051746B">
        <w:rPr>
          <w:rFonts w:asciiTheme="minorHAnsi" w:eastAsiaTheme="minorEastAsia" w:hAnsiTheme="minorHAnsi" w:cstheme="minorBidi"/>
          <w:sz w:val="22"/>
          <w:szCs w:val="22"/>
        </w:rPr>
        <w:t xml:space="preserve">schools </w:t>
      </w:r>
      <w:r w:rsidR="007E6FF3" w:rsidRPr="0051746B">
        <w:rPr>
          <w:rFonts w:asciiTheme="minorHAnsi" w:eastAsiaTheme="minorEastAsia" w:hAnsiTheme="minorHAnsi" w:cstheme="minorBidi"/>
          <w:sz w:val="22"/>
          <w:szCs w:val="22"/>
        </w:rPr>
        <w:t>with</w:t>
      </w:r>
      <w:r w:rsidR="00161EC2" w:rsidRPr="0051746B">
        <w:rPr>
          <w:rFonts w:asciiTheme="minorHAnsi" w:eastAsiaTheme="minorEastAsia" w:hAnsiTheme="minorHAnsi" w:cstheme="minorBidi"/>
          <w:sz w:val="22"/>
          <w:szCs w:val="22"/>
        </w:rPr>
        <w:t xml:space="preserve"> </w:t>
      </w:r>
      <w:r w:rsidR="007E6FF3" w:rsidRPr="0051746B">
        <w:rPr>
          <w:rFonts w:asciiTheme="minorHAnsi" w:eastAsiaTheme="minorEastAsia" w:hAnsiTheme="minorHAnsi" w:cstheme="minorBidi"/>
          <w:sz w:val="22"/>
          <w:szCs w:val="22"/>
        </w:rPr>
        <w:t xml:space="preserve">first-dollar free college programs </w:t>
      </w:r>
      <w:r w:rsidR="00161EC2" w:rsidRPr="0051746B">
        <w:rPr>
          <w:rFonts w:asciiTheme="minorHAnsi" w:eastAsiaTheme="minorEastAsia" w:hAnsiTheme="minorHAnsi" w:cstheme="minorBidi"/>
          <w:sz w:val="22"/>
          <w:szCs w:val="22"/>
        </w:rPr>
        <w:t xml:space="preserve">would </w:t>
      </w:r>
      <w:r w:rsidR="00B80C6A" w:rsidRPr="0051746B">
        <w:rPr>
          <w:rFonts w:asciiTheme="minorHAnsi" w:eastAsiaTheme="minorEastAsia" w:hAnsiTheme="minorHAnsi" w:cstheme="minorBidi"/>
          <w:sz w:val="22"/>
          <w:szCs w:val="22"/>
        </w:rPr>
        <w:t xml:space="preserve">see their </w:t>
      </w:r>
      <w:r w:rsidR="00741885" w:rsidRPr="0051746B">
        <w:rPr>
          <w:rFonts w:asciiTheme="minorHAnsi" w:eastAsiaTheme="minorEastAsia" w:hAnsiTheme="minorHAnsi" w:cstheme="minorBidi"/>
          <w:sz w:val="22"/>
          <w:szCs w:val="22"/>
        </w:rPr>
        <w:t xml:space="preserve">total </w:t>
      </w:r>
      <w:r w:rsidR="007F4A49" w:rsidRPr="0051746B">
        <w:rPr>
          <w:rFonts w:asciiTheme="minorHAnsi" w:eastAsiaTheme="minorEastAsia" w:hAnsiTheme="minorHAnsi" w:cstheme="minorBidi"/>
          <w:sz w:val="22"/>
          <w:szCs w:val="22"/>
        </w:rPr>
        <w:t xml:space="preserve">net </w:t>
      </w:r>
      <w:r w:rsidR="00B80C6A" w:rsidRPr="0051746B">
        <w:rPr>
          <w:rFonts w:asciiTheme="minorHAnsi" w:eastAsiaTheme="minorEastAsia" w:hAnsiTheme="minorHAnsi" w:cstheme="minorBidi"/>
          <w:sz w:val="22"/>
          <w:szCs w:val="22"/>
        </w:rPr>
        <w:t>price decline</w:t>
      </w:r>
      <w:r w:rsidR="002F6470" w:rsidRPr="0051746B">
        <w:rPr>
          <w:rFonts w:asciiTheme="minorHAnsi" w:eastAsiaTheme="minorEastAsia" w:hAnsiTheme="minorHAnsi" w:cstheme="minorBidi"/>
          <w:sz w:val="22"/>
          <w:szCs w:val="22"/>
        </w:rPr>
        <w:t xml:space="preserve"> by more than</w:t>
      </w:r>
      <w:r w:rsidR="003141A6" w:rsidRPr="0051746B">
        <w:rPr>
          <w:rFonts w:asciiTheme="minorHAnsi" w:eastAsiaTheme="minorEastAsia" w:hAnsiTheme="minorHAnsi" w:cstheme="minorBidi"/>
          <w:sz w:val="22"/>
          <w:szCs w:val="22"/>
        </w:rPr>
        <w:t xml:space="preserve"> </w:t>
      </w:r>
      <w:r w:rsidR="003F3A11" w:rsidRPr="0051746B">
        <w:rPr>
          <w:rFonts w:asciiTheme="minorHAnsi" w:eastAsiaTheme="minorEastAsia" w:hAnsiTheme="minorHAnsi" w:cstheme="minorBidi"/>
          <w:sz w:val="22"/>
          <w:szCs w:val="22"/>
        </w:rPr>
        <w:t xml:space="preserve">six times </w:t>
      </w:r>
      <w:r w:rsidR="00410526" w:rsidRPr="0051746B">
        <w:rPr>
          <w:rFonts w:asciiTheme="minorHAnsi" w:eastAsiaTheme="minorEastAsia" w:hAnsiTheme="minorHAnsi" w:cstheme="minorBidi"/>
          <w:sz w:val="22"/>
          <w:szCs w:val="22"/>
        </w:rPr>
        <w:t>the amount</w:t>
      </w:r>
      <w:r w:rsidR="005D4B4C" w:rsidRPr="0051746B">
        <w:rPr>
          <w:rFonts w:asciiTheme="minorHAnsi" w:eastAsiaTheme="minorEastAsia" w:hAnsiTheme="minorHAnsi" w:cstheme="minorBidi"/>
          <w:sz w:val="22"/>
          <w:szCs w:val="22"/>
        </w:rPr>
        <w:t xml:space="preserve"> </w:t>
      </w:r>
      <w:r w:rsidR="007E6FF3" w:rsidRPr="0051746B">
        <w:rPr>
          <w:rFonts w:asciiTheme="minorHAnsi" w:eastAsiaTheme="minorEastAsia" w:hAnsiTheme="minorHAnsi" w:cstheme="minorBidi"/>
          <w:sz w:val="22"/>
          <w:szCs w:val="22"/>
        </w:rPr>
        <w:t>they would with</w:t>
      </w:r>
      <w:r w:rsidR="00161EC2" w:rsidRPr="0051746B">
        <w:rPr>
          <w:rFonts w:asciiTheme="minorHAnsi" w:eastAsiaTheme="minorEastAsia" w:hAnsiTheme="minorHAnsi" w:cstheme="minorBidi"/>
          <w:sz w:val="22"/>
          <w:szCs w:val="22"/>
        </w:rPr>
        <w:t xml:space="preserve"> last-dollar program</w:t>
      </w:r>
      <w:r w:rsidR="00332C33" w:rsidRPr="0051746B">
        <w:rPr>
          <w:rFonts w:asciiTheme="minorHAnsi" w:eastAsiaTheme="minorEastAsia" w:hAnsiTheme="minorHAnsi" w:cstheme="minorBidi"/>
          <w:sz w:val="22"/>
          <w:szCs w:val="22"/>
        </w:rPr>
        <w:t>s</w:t>
      </w:r>
      <w:r w:rsidR="00161EC2" w:rsidRPr="0051746B">
        <w:rPr>
          <w:rFonts w:asciiTheme="minorHAnsi" w:eastAsiaTheme="minorEastAsia" w:hAnsiTheme="minorHAnsi" w:cstheme="minorBidi"/>
          <w:sz w:val="22"/>
          <w:szCs w:val="22"/>
        </w:rPr>
        <w:t xml:space="preserve"> ($4,</w:t>
      </w:r>
      <w:r w:rsidR="004B4D44" w:rsidRPr="0051746B">
        <w:rPr>
          <w:rFonts w:asciiTheme="minorHAnsi" w:eastAsiaTheme="minorEastAsia" w:hAnsiTheme="minorHAnsi" w:cstheme="minorBidi"/>
          <w:sz w:val="22"/>
          <w:szCs w:val="22"/>
        </w:rPr>
        <w:t xml:space="preserve">056 </w:t>
      </w:r>
      <w:r w:rsidR="00161EC2" w:rsidRPr="0051746B">
        <w:rPr>
          <w:rFonts w:asciiTheme="minorHAnsi" w:eastAsiaTheme="minorEastAsia" w:hAnsiTheme="minorHAnsi" w:cstheme="minorBidi"/>
          <w:sz w:val="22"/>
          <w:szCs w:val="22"/>
        </w:rPr>
        <w:t>vs. $</w:t>
      </w:r>
      <w:r w:rsidR="002F32DB" w:rsidRPr="0051746B">
        <w:rPr>
          <w:rFonts w:asciiTheme="minorHAnsi" w:eastAsiaTheme="minorEastAsia" w:hAnsiTheme="minorHAnsi" w:cstheme="minorBidi"/>
          <w:sz w:val="22"/>
          <w:szCs w:val="22"/>
        </w:rPr>
        <w:t>625</w:t>
      </w:r>
      <w:r w:rsidR="00161EC2" w:rsidRPr="0051746B">
        <w:rPr>
          <w:rFonts w:asciiTheme="minorHAnsi" w:eastAsiaTheme="minorEastAsia" w:hAnsiTheme="minorHAnsi" w:cstheme="minorBidi"/>
          <w:sz w:val="22"/>
          <w:szCs w:val="22"/>
        </w:rPr>
        <w:t>)</w:t>
      </w:r>
      <w:r w:rsidR="005D4B4C" w:rsidRPr="0051746B">
        <w:rPr>
          <w:rFonts w:asciiTheme="minorHAnsi" w:eastAsiaTheme="minorEastAsia" w:hAnsiTheme="minorHAnsi" w:cstheme="minorBidi"/>
          <w:sz w:val="22"/>
          <w:szCs w:val="22"/>
        </w:rPr>
        <w:t>, and s</w:t>
      </w:r>
      <w:r w:rsidR="00161EC2" w:rsidRPr="0051746B">
        <w:rPr>
          <w:rFonts w:asciiTheme="minorHAnsi" w:eastAsiaTheme="minorEastAsia" w:hAnsiTheme="minorHAnsi" w:cstheme="minorBidi"/>
          <w:sz w:val="22"/>
          <w:szCs w:val="22"/>
        </w:rPr>
        <w:t xml:space="preserve">tudents at public four-year institutions would </w:t>
      </w:r>
      <w:r w:rsidR="005D4B4C" w:rsidRPr="0051746B">
        <w:rPr>
          <w:rFonts w:asciiTheme="minorHAnsi" w:eastAsiaTheme="minorEastAsia" w:hAnsiTheme="minorHAnsi" w:cstheme="minorBidi"/>
          <w:sz w:val="22"/>
          <w:szCs w:val="22"/>
        </w:rPr>
        <w:t xml:space="preserve">see their </w:t>
      </w:r>
      <w:r w:rsidR="00B613DF" w:rsidRPr="0051746B">
        <w:rPr>
          <w:rFonts w:asciiTheme="minorHAnsi" w:eastAsiaTheme="minorEastAsia" w:hAnsiTheme="minorHAnsi" w:cstheme="minorBidi"/>
          <w:sz w:val="22"/>
          <w:szCs w:val="22"/>
        </w:rPr>
        <w:t xml:space="preserve">net </w:t>
      </w:r>
      <w:r w:rsidR="005D4B4C" w:rsidRPr="0051746B">
        <w:rPr>
          <w:rFonts w:asciiTheme="minorHAnsi" w:eastAsiaTheme="minorEastAsia" w:hAnsiTheme="minorHAnsi" w:cstheme="minorBidi"/>
          <w:sz w:val="22"/>
          <w:szCs w:val="22"/>
        </w:rPr>
        <w:t xml:space="preserve">price drop </w:t>
      </w:r>
      <w:r w:rsidR="00161EC2" w:rsidRPr="0051746B">
        <w:rPr>
          <w:rFonts w:asciiTheme="minorHAnsi" w:eastAsiaTheme="minorEastAsia" w:hAnsiTheme="minorHAnsi" w:cstheme="minorBidi"/>
          <w:sz w:val="22"/>
          <w:szCs w:val="22"/>
        </w:rPr>
        <w:t>$</w:t>
      </w:r>
      <w:r w:rsidR="009D42E3" w:rsidRPr="0051746B">
        <w:rPr>
          <w:rFonts w:asciiTheme="minorHAnsi" w:eastAsiaTheme="minorEastAsia" w:hAnsiTheme="minorHAnsi" w:cstheme="minorBidi"/>
          <w:sz w:val="22"/>
          <w:szCs w:val="22"/>
        </w:rPr>
        <w:t>7,700</w:t>
      </w:r>
      <w:r w:rsidR="00161EC2" w:rsidRPr="0051746B">
        <w:rPr>
          <w:rFonts w:asciiTheme="minorHAnsi" w:eastAsiaTheme="minorEastAsia" w:hAnsiTheme="minorHAnsi" w:cstheme="minorBidi"/>
          <w:sz w:val="22"/>
          <w:szCs w:val="22"/>
        </w:rPr>
        <w:t xml:space="preserve"> </w:t>
      </w:r>
      <w:r w:rsidR="005D4B4C" w:rsidRPr="0051746B">
        <w:rPr>
          <w:rFonts w:asciiTheme="minorHAnsi" w:eastAsiaTheme="minorEastAsia" w:hAnsiTheme="minorHAnsi" w:cstheme="minorBidi"/>
          <w:sz w:val="22"/>
          <w:szCs w:val="22"/>
        </w:rPr>
        <w:t>more</w:t>
      </w:r>
      <w:r w:rsidR="00161EC2" w:rsidRPr="0051746B">
        <w:rPr>
          <w:rFonts w:asciiTheme="minorHAnsi" w:eastAsiaTheme="minorEastAsia" w:hAnsiTheme="minorHAnsi" w:cstheme="minorBidi"/>
          <w:sz w:val="22"/>
          <w:szCs w:val="22"/>
        </w:rPr>
        <w:t>, on average, under first-dollar</w:t>
      </w:r>
      <w:r w:rsidR="00203EF3" w:rsidRPr="0051746B">
        <w:rPr>
          <w:rFonts w:asciiTheme="minorHAnsi" w:eastAsiaTheme="minorEastAsia" w:hAnsiTheme="minorHAnsi" w:cstheme="minorBidi"/>
          <w:sz w:val="22"/>
          <w:szCs w:val="22"/>
        </w:rPr>
        <w:t>,</w:t>
      </w:r>
      <w:r w:rsidR="00A003B8" w:rsidRPr="0051746B">
        <w:rPr>
          <w:rFonts w:asciiTheme="minorHAnsi" w:eastAsiaTheme="minorEastAsia" w:hAnsiTheme="minorHAnsi" w:cstheme="minorBidi"/>
          <w:sz w:val="22"/>
          <w:szCs w:val="22"/>
        </w:rPr>
        <w:t xml:space="preserve"> as</w:t>
      </w:r>
      <w:r w:rsidR="00203EF3" w:rsidRPr="0051746B">
        <w:rPr>
          <w:rFonts w:asciiTheme="minorHAnsi" w:eastAsiaTheme="minorEastAsia" w:hAnsiTheme="minorHAnsi" w:cstheme="minorBidi"/>
          <w:sz w:val="22"/>
          <w:szCs w:val="22"/>
        </w:rPr>
        <w:t xml:space="preserve"> compared with </w:t>
      </w:r>
      <w:r w:rsidR="00161EC2" w:rsidRPr="0051746B">
        <w:rPr>
          <w:rFonts w:asciiTheme="minorHAnsi" w:eastAsiaTheme="minorEastAsia" w:hAnsiTheme="minorHAnsi" w:cstheme="minorBidi"/>
          <w:sz w:val="22"/>
          <w:szCs w:val="22"/>
        </w:rPr>
        <w:t>last-dollar</w:t>
      </w:r>
      <w:r w:rsidR="00DD62C9" w:rsidRPr="0051746B">
        <w:rPr>
          <w:rFonts w:asciiTheme="minorHAnsi" w:eastAsiaTheme="minorEastAsia" w:hAnsiTheme="minorHAnsi" w:cstheme="minorBidi"/>
          <w:sz w:val="22"/>
          <w:szCs w:val="22"/>
        </w:rPr>
        <w:t>,</w:t>
      </w:r>
      <w:r w:rsidR="00161EC2" w:rsidRPr="0051746B">
        <w:rPr>
          <w:rFonts w:asciiTheme="minorHAnsi" w:eastAsiaTheme="minorEastAsia" w:hAnsiTheme="minorHAnsi" w:cstheme="minorBidi"/>
          <w:sz w:val="22"/>
          <w:szCs w:val="22"/>
        </w:rPr>
        <w:t xml:space="preserve"> program</w:t>
      </w:r>
      <w:r w:rsidR="00E1798F" w:rsidRPr="0051746B">
        <w:rPr>
          <w:rFonts w:asciiTheme="minorHAnsi" w:eastAsiaTheme="minorEastAsia" w:hAnsiTheme="minorHAnsi" w:cstheme="minorBidi"/>
          <w:sz w:val="22"/>
          <w:szCs w:val="22"/>
        </w:rPr>
        <w:t>s</w:t>
      </w:r>
      <w:r w:rsidR="00D95B49" w:rsidRPr="0051746B">
        <w:rPr>
          <w:rFonts w:asciiTheme="minorHAnsi" w:eastAsiaTheme="minorEastAsia" w:hAnsiTheme="minorHAnsi" w:cstheme="minorBidi"/>
          <w:sz w:val="22"/>
          <w:szCs w:val="22"/>
        </w:rPr>
        <w:t xml:space="preserve"> (see Figure 2)</w:t>
      </w:r>
      <w:r w:rsidR="00161EC2" w:rsidRPr="0051746B">
        <w:rPr>
          <w:rFonts w:asciiTheme="minorHAnsi" w:eastAsiaTheme="minorEastAsia" w:hAnsiTheme="minorHAnsi" w:cstheme="minorBidi"/>
          <w:sz w:val="22"/>
          <w:szCs w:val="22"/>
        </w:rPr>
        <w:t>.</w:t>
      </w:r>
    </w:p>
    <w:p w14:paraId="6980340A" w14:textId="77777777" w:rsidR="006A230D" w:rsidRPr="0051746B" w:rsidRDefault="006A230D" w:rsidP="008B623E">
      <w:pPr>
        <w:pStyle w:val="paragraph"/>
        <w:spacing w:before="0" w:beforeAutospacing="0" w:after="120" w:afterAutospacing="0"/>
        <w:ind w:firstLine="720"/>
        <w:rPr>
          <w:rFonts w:asciiTheme="minorHAnsi" w:eastAsiaTheme="minorEastAsia" w:hAnsiTheme="minorHAnsi" w:cstheme="minorBidi"/>
          <w:sz w:val="22"/>
          <w:szCs w:val="22"/>
        </w:rPr>
      </w:pPr>
    </w:p>
    <w:p w14:paraId="54B05F56" w14:textId="3874B038" w:rsidR="006A230D" w:rsidRPr="0051746B" w:rsidRDefault="00AC2DC0" w:rsidP="008B623E">
      <w:pPr>
        <w:pStyle w:val="paragraph"/>
        <w:spacing w:before="0" w:beforeAutospacing="0" w:after="120" w:afterAutospacing="0"/>
        <w:ind w:firstLine="720"/>
        <w:rPr>
          <w:rFonts w:asciiTheme="minorHAnsi" w:eastAsiaTheme="minorEastAsia" w:hAnsiTheme="minorHAnsi" w:cstheme="minorBidi"/>
          <w:sz w:val="22"/>
          <w:szCs w:val="22"/>
        </w:rPr>
      </w:pPr>
      <w:r w:rsidRPr="0051746B">
        <w:rPr>
          <w:noProof/>
        </w:rPr>
        <w:t xml:space="preserve"> </w:t>
      </w:r>
      <w:r w:rsidRPr="0051746B">
        <w:rPr>
          <w:noProof/>
        </w:rPr>
        <w:drawing>
          <wp:inline distT="0" distB="0" distL="0" distR="0" wp14:anchorId="2918D294" wp14:editId="38532F71">
            <wp:extent cx="4572000" cy="2743200"/>
            <wp:effectExtent l="0" t="0" r="0" b="0"/>
            <wp:docPr id="1029564998" name="Chart 1">
              <a:extLst xmlns:a="http://schemas.openxmlformats.org/drawingml/2006/main">
                <a:ext uri="{FF2B5EF4-FFF2-40B4-BE49-F238E27FC236}">
                  <a16:creationId xmlns:a16="http://schemas.microsoft.com/office/drawing/2014/main" id="{3023B789-71FF-7E40-8982-1FF21E198C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B9E73F" w14:textId="1B268CBF" w:rsidR="00435B5B" w:rsidRPr="0051746B" w:rsidRDefault="004F35B0">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I</w:t>
      </w:r>
      <w:r w:rsidR="00520F7A" w:rsidRPr="0051746B">
        <w:rPr>
          <w:rFonts w:asciiTheme="minorHAnsi" w:eastAsiaTheme="minorEastAsia" w:hAnsiTheme="minorHAnsi" w:cstheme="minorBidi"/>
          <w:sz w:val="22"/>
          <w:szCs w:val="22"/>
        </w:rPr>
        <w:t xml:space="preserve">mplementing </w:t>
      </w:r>
      <w:r w:rsidR="003E6D50" w:rsidRPr="0051746B">
        <w:rPr>
          <w:rFonts w:asciiTheme="minorHAnsi" w:eastAsiaTheme="minorEastAsia" w:hAnsiTheme="minorHAnsi" w:cstheme="minorBidi"/>
          <w:sz w:val="22"/>
          <w:szCs w:val="22"/>
        </w:rPr>
        <w:t xml:space="preserve">first-dollar free college programs </w:t>
      </w:r>
      <w:r w:rsidR="009553D3" w:rsidRPr="0051746B">
        <w:rPr>
          <w:rFonts w:asciiTheme="minorHAnsi" w:eastAsiaTheme="minorEastAsia" w:hAnsiTheme="minorHAnsi" w:cstheme="minorBidi"/>
          <w:sz w:val="22"/>
          <w:szCs w:val="22"/>
        </w:rPr>
        <w:t>n</w:t>
      </w:r>
      <w:r w:rsidR="566CE5F1" w:rsidRPr="0051746B">
        <w:rPr>
          <w:rFonts w:asciiTheme="minorHAnsi" w:eastAsiaTheme="minorEastAsia" w:hAnsiTheme="minorHAnsi" w:cstheme="minorBidi"/>
          <w:sz w:val="22"/>
          <w:szCs w:val="22"/>
        </w:rPr>
        <w:t>ationwide</w:t>
      </w:r>
      <w:r w:rsidR="009553D3" w:rsidRPr="0051746B">
        <w:rPr>
          <w:rFonts w:asciiTheme="minorHAnsi" w:eastAsiaTheme="minorEastAsia" w:hAnsiTheme="minorHAnsi" w:cstheme="minorBidi"/>
          <w:sz w:val="22"/>
          <w:szCs w:val="22"/>
        </w:rPr>
        <w:t xml:space="preserve"> would lead</w:t>
      </w:r>
      <w:r w:rsidR="1B120A5E" w:rsidRPr="0051746B">
        <w:rPr>
          <w:rFonts w:asciiTheme="minorHAnsi" w:eastAsiaTheme="minorEastAsia" w:hAnsiTheme="minorHAnsi" w:cstheme="minorBidi"/>
          <w:sz w:val="22"/>
          <w:szCs w:val="22"/>
        </w:rPr>
        <w:t xml:space="preserve"> </w:t>
      </w:r>
      <w:r w:rsidR="002D5975" w:rsidRPr="0051746B">
        <w:rPr>
          <w:rFonts w:asciiTheme="minorHAnsi" w:eastAsiaTheme="minorEastAsia" w:hAnsiTheme="minorHAnsi" w:cstheme="minorBidi"/>
          <w:sz w:val="22"/>
          <w:szCs w:val="22"/>
        </w:rPr>
        <w:t>12</w:t>
      </w:r>
      <w:r w:rsidR="18366434" w:rsidRPr="0051746B">
        <w:rPr>
          <w:rFonts w:asciiTheme="minorHAnsi" w:eastAsiaTheme="minorEastAsia" w:hAnsiTheme="minorHAnsi" w:cstheme="minorBidi"/>
          <w:sz w:val="22"/>
          <w:szCs w:val="22"/>
        </w:rPr>
        <w:t xml:space="preserve"> </w:t>
      </w:r>
      <w:r w:rsidR="20348BD8" w:rsidRPr="0051746B">
        <w:rPr>
          <w:rFonts w:asciiTheme="minorHAnsi" w:eastAsiaTheme="minorEastAsia" w:hAnsiTheme="minorHAnsi" w:cstheme="minorBidi"/>
          <w:sz w:val="22"/>
          <w:szCs w:val="22"/>
        </w:rPr>
        <w:t>additional</w:t>
      </w:r>
      <w:r w:rsidR="2720FE01" w:rsidRPr="0051746B">
        <w:rPr>
          <w:rFonts w:asciiTheme="minorHAnsi" w:eastAsiaTheme="minorEastAsia" w:hAnsiTheme="minorHAnsi" w:cstheme="minorBidi"/>
          <w:sz w:val="22"/>
          <w:szCs w:val="22"/>
        </w:rPr>
        <w:t xml:space="preserve"> public</w:t>
      </w:r>
      <w:r w:rsidR="01660147" w:rsidRPr="0051746B">
        <w:rPr>
          <w:rFonts w:asciiTheme="minorHAnsi" w:eastAsiaTheme="minorEastAsia" w:hAnsiTheme="minorHAnsi" w:cstheme="minorBidi"/>
          <w:sz w:val="22"/>
          <w:szCs w:val="22"/>
        </w:rPr>
        <w:t xml:space="preserve"> four-year </w:t>
      </w:r>
      <w:r w:rsidR="103FD279" w:rsidRPr="0051746B">
        <w:rPr>
          <w:rFonts w:asciiTheme="minorHAnsi" w:eastAsiaTheme="minorEastAsia" w:hAnsiTheme="minorHAnsi" w:cstheme="minorBidi"/>
          <w:sz w:val="22"/>
          <w:szCs w:val="22"/>
        </w:rPr>
        <w:t>institutions</w:t>
      </w:r>
      <w:r w:rsidR="103FD279" w:rsidRPr="0051746B">
        <w:rPr>
          <w:rFonts w:eastAsiaTheme="minorEastAsia"/>
        </w:rPr>
        <w:t xml:space="preserve"> </w:t>
      </w:r>
      <w:r w:rsidR="01660147" w:rsidRPr="0051746B">
        <w:rPr>
          <w:rFonts w:asciiTheme="minorHAnsi" w:eastAsiaTheme="minorEastAsia" w:hAnsiTheme="minorHAnsi" w:cstheme="minorBidi"/>
          <w:sz w:val="22"/>
          <w:szCs w:val="22"/>
        </w:rPr>
        <w:t xml:space="preserve">and </w:t>
      </w:r>
      <w:r w:rsidR="002D5975" w:rsidRPr="0051746B">
        <w:rPr>
          <w:rFonts w:asciiTheme="minorHAnsi" w:eastAsiaTheme="minorEastAsia" w:hAnsiTheme="minorHAnsi" w:cstheme="minorBidi"/>
          <w:sz w:val="22"/>
          <w:szCs w:val="22"/>
        </w:rPr>
        <w:t>32</w:t>
      </w:r>
      <w:r w:rsidR="272EF865" w:rsidRPr="0051746B">
        <w:rPr>
          <w:rFonts w:asciiTheme="minorHAnsi" w:eastAsiaTheme="minorEastAsia" w:hAnsiTheme="minorHAnsi" w:cstheme="minorBidi"/>
          <w:sz w:val="22"/>
          <w:szCs w:val="22"/>
        </w:rPr>
        <w:t xml:space="preserve"> </w:t>
      </w:r>
      <w:r w:rsidR="2B262CEE" w:rsidRPr="0051746B">
        <w:rPr>
          <w:rFonts w:asciiTheme="minorHAnsi" w:eastAsiaTheme="minorEastAsia" w:hAnsiTheme="minorHAnsi" w:cstheme="minorBidi"/>
          <w:sz w:val="22"/>
          <w:szCs w:val="22"/>
        </w:rPr>
        <w:t>additional</w:t>
      </w:r>
      <w:r w:rsidR="16138F8E" w:rsidRPr="0051746B">
        <w:rPr>
          <w:rFonts w:asciiTheme="minorHAnsi" w:eastAsiaTheme="minorEastAsia" w:hAnsiTheme="minorHAnsi" w:cstheme="minorBidi"/>
          <w:sz w:val="22"/>
          <w:szCs w:val="22"/>
        </w:rPr>
        <w:t xml:space="preserve"> </w:t>
      </w:r>
      <w:r w:rsidR="00CC3FA2" w:rsidRPr="0051746B">
        <w:rPr>
          <w:rFonts w:asciiTheme="minorHAnsi" w:eastAsiaTheme="minorEastAsia" w:hAnsiTheme="minorHAnsi" w:cstheme="minorBidi"/>
          <w:sz w:val="22"/>
          <w:szCs w:val="22"/>
        </w:rPr>
        <w:t xml:space="preserve">public </w:t>
      </w:r>
      <w:r w:rsidR="16138F8E" w:rsidRPr="0051746B">
        <w:rPr>
          <w:rFonts w:asciiTheme="minorHAnsi" w:eastAsiaTheme="minorEastAsia" w:hAnsiTheme="minorHAnsi" w:cstheme="minorBidi"/>
          <w:sz w:val="22"/>
          <w:szCs w:val="22"/>
        </w:rPr>
        <w:t xml:space="preserve">two-year </w:t>
      </w:r>
      <w:r w:rsidR="00867531" w:rsidRPr="0051746B">
        <w:rPr>
          <w:rFonts w:asciiTheme="minorHAnsi" w:eastAsiaTheme="minorEastAsia" w:hAnsiTheme="minorHAnsi" w:cstheme="minorBidi"/>
          <w:sz w:val="22"/>
          <w:szCs w:val="22"/>
        </w:rPr>
        <w:t>institutions</w:t>
      </w:r>
      <w:r w:rsidR="00867531" w:rsidRPr="0051746B">
        <w:rPr>
          <w:rFonts w:eastAsiaTheme="minorEastAsia"/>
        </w:rPr>
        <w:t xml:space="preserve"> </w:t>
      </w:r>
      <w:r w:rsidR="009553D3" w:rsidRPr="0051746B">
        <w:rPr>
          <w:rFonts w:asciiTheme="minorHAnsi" w:eastAsiaTheme="minorEastAsia" w:hAnsiTheme="minorHAnsi" w:cstheme="minorBidi"/>
          <w:sz w:val="22"/>
          <w:szCs w:val="22"/>
        </w:rPr>
        <w:t xml:space="preserve">to </w:t>
      </w:r>
      <w:r w:rsidR="003B3C2C" w:rsidRPr="0051746B">
        <w:rPr>
          <w:rFonts w:asciiTheme="minorHAnsi" w:eastAsiaTheme="minorEastAsia" w:hAnsiTheme="minorHAnsi" w:cstheme="minorBidi"/>
          <w:sz w:val="22"/>
          <w:szCs w:val="22"/>
        </w:rPr>
        <w:t xml:space="preserve">meet the </w:t>
      </w:r>
      <w:r w:rsidR="281BAF8B" w:rsidRPr="0051746B">
        <w:rPr>
          <w:rFonts w:asciiTheme="minorHAnsi" w:eastAsiaTheme="minorEastAsia" w:hAnsiTheme="minorHAnsi" w:cstheme="minorBidi"/>
          <w:sz w:val="22"/>
          <w:szCs w:val="22"/>
        </w:rPr>
        <w:t>minimum economic return</w:t>
      </w:r>
      <w:r w:rsidR="00F62F3B" w:rsidRPr="0051746B">
        <w:rPr>
          <w:rFonts w:asciiTheme="minorHAnsi" w:eastAsiaTheme="minorEastAsia" w:hAnsiTheme="minorHAnsi" w:cstheme="minorBidi"/>
          <w:sz w:val="22"/>
          <w:szCs w:val="22"/>
        </w:rPr>
        <w:t xml:space="preserve"> threshold</w:t>
      </w:r>
      <w:r w:rsidRPr="0051746B">
        <w:rPr>
          <w:rFonts w:asciiTheme="minorHAnsi" w:eastAsiaTheme="minorEastAsia" w:hAnsiTheme="minorHAnsi" w:cstheme="minorBidi"/>
          <w:sz w:val="22"/>
          <w:szCs w:val="22"/>
        </w:rPr>
        <w:t xml:space="preserve">, </w:t>
      </w:r>
      <w:r w:rsidR="00C8535C" w:rsidRPr="0051746B">
        <w:rPr>
          <w:rFonts w:asciiTheme="minorHAnsi" w:eastAsiaTheme="minorEastAsia" w:hAnsiTheme="minorHAnsi" w:cstheme="minorBidi"/>
          <w:sz w:val="22"/>
          <w:szCs w:val="22"/>
        </w:rPr>
        <w:t>thus delivering greater value to students</w:t>
      </w:r>
      <w:r w:rsidR="00702E68" w:rsidRPr="0051746B">
        <w:rPr>
          <w:rFonts w:asciiTheme="minorHAnsi" w:eastAsiaTheme="minorEastAsia" w:hAnsiTheme="minorHAnsi" w:cstheme="minorBidi"/>
          <w:sz w:val="22"/>
          <w:szCs w:val="22"/>
        </w:rPr>
        <w:t xml:space="preserve"> (see Table </w:t>
      </w:r>
      <w:r w:rsidR="00FD4DA7" w:rsidRPr="0051746B">
        <w:rPr>
          <w:rFonts w:asciiTheme="minorHAnsi" w:eastAsiaTheme="minorEastAsia" w:hAnsiTheme="minorHAnsi" w:cstheme="minorBidi"/>
          <w:sz w:val="22"/>
          <w:szCs w:val="22"/>
        </w:rPr>
        <w:t>3</w:t>
      </w:r>
      <w:r w:rsidR="00702E68" w:rsidRPr="0051746B">
        <w:rPr>
          <w:rFonts w:asciiTheme="minorHAnsi" w:eastAsiaTheme="minorEastAsia" w:hAnsiTheme="minorHAnsi" w:cstheme="minorBidi"/>
          <w:sz w:val="22"/>
          <w:szCs w:val="22"/>
        </w:rPr>
        <w:t>)</w:t>
      </w:r>
      <w:r w:rsidR="01660147" w:rsidRPr="0051746B">
        <w:rPr>
          <w:rFonts w:asciiTheme="minorHAnsi" w:eastAsiaTheme="minorEastAsia" w:hAnsiTheme="minorHAnsi" w:cstheme="minorBidi"/>
          <w:sz w:val="22"/>
          <w:szCs w:val="22"/>
        </w:rPr>
        <w:t>.</w:t>
      </w:r>
      <w:r w:rsidR="16138F8E" w:rsidRPr="0051746B">
        <w:rPr>
          <w:rFonts w:asciiTheme="minorHAnsi" w:eastAsiaTheme="minorEastAsia" w:hAnsiTheme="minorHAnsi" w:cstheme="minorBidi"/>
          <w:sz w:val="22"/>
          <w:szCs w:val="22"/>
        </w:rPr>
        <w:t xml:space="preserve"> </w:t>
      </w:r>
      <w:r w:rsidR="1BC68552" w:rsidRPr="0051746B">
        <w:rPr>
          <w:rFonts w:asciiTheme="minorHAnsi" w:eastAsiaTheme="minorEastAsia" w:hAnsiTheme="minorHAnsi" w:cstheme="minorBidi"/>
          <w:sz w:val="22"/>
          <w:szCs w:val="22"/>
        </w:rPr>
        <w:t xml:space="preserve">These </w:t>
      </w:r>
      <w:r w:rsidR="00584D1F" w:rsidRPr="0051746B">
        <w:rPr>
          <w:rFonts w:asciiTheme="minorHAnsi" w:eastAsiaTheme="minorEastAsia" w:hAnsiTheme="minorHAnsi" w:cstheme="minorBidi"/>
          <w:sz w:val="22"/>
          <w:szCs w:val="22"/>
        </w:rPr>
        <w:t>44</w:t>
      </w:r>
      <w:r w:rsidR="1D934763" w:rsidRPr="0051746B">
        <w:rPr>
          <w:rFonts w:asciiTheme="minorHAnsi" w:eastAsiaTheme="minorEastAsia" w:hAnsiTheme="minorHAnsi" w:cstheme="minorBidi"/>
          <w:sz w:val="22"/>
          <w:szCs w:val="22"/>
        </w:rPr>
        <w:t xml:space="preserve"> </w:t>
      </w:r>
      <w:r w:rsidR="1339C1E0" w:rsidRPr="0051746B">
        <w:rPr>
          <w:rFonts w:asciiTheme="minorHAnsi" w:eastAsiaTheme="minorEastAsia" w:hAnsiTheme="minorHAnsi" w:cstheme="minorBidi"/>
          <w:sz w:val="22"/>
          <w:szCs w:val="22"/>
        </w:rPr>
        <w:t>institutions</w:t>
      </w:r>
      <w:r w:rsidR="00867531" w:rsidRPr="0051746B">
        <w:rPr>
          <w:rFonts w:eastAsiaTheme="minorEastAsia"/>
        </w:rPr>
        <w:t xml:space="preserve"> </w:t>
      </w:r>
      <w:r w:rsidR="1BC68552" w:rsidRPr="0051746B">
        <w:rPr>
          <w:rFonts w:asciiTheme="minorHAnsi" w:eastAsiaTheme="minorEastAsia" w:hAnsiTheme="minorHAnsi" w:cstheme="minorBidi"/>
          <w:sz w:val="22"/>
          <w:szCs w:val="22"/>
        </w:rPr>
        <w:t xml:space="preserve">serve approximately </w:t>
      </w:r>
      <w:r w:rsidR="00135882" w:rsidRPr="0051746B">
        <w:rPr>
          <w:rFonts w:asciiTheme="minorHAnsi" w:eastAsiaTheme="minorEastAsia" w:hAnsiTheme="minorHAnsi" w:cstheme="minorBidi"/>
          <w:sz w:val="22"/>
          <w:szCs w:val="22"/>
        </w:rPr>
        <w:t>216,000</w:t>
      </w:r>
      <w:r w:rsidR="43DD883E" w:rsidRPr="0051746B">
        <w:rPr>
          <w:rFonts w:asciiTheme="minorHAnsi" w:eastAsiaTheme="minorEastAsia" w:hAnsiTheme="minorHAnsi" w:cstheme="minorBidi"/>
          <w:sz w:val="22"/>
          <w:szCs w:val="22"/>
        </w:rPr>
        <w:t xml:space="preserve"> students </w:t>
      </w:r>
      <w:r w:rsidR="3387B9DF" w:rsidRPr="0051746B">
        <w:rPr>
          <w:rFonts w:asciiTheme="minorHAnsi" w:eastAsiaTheme="minorEastAsia" w:hAnsiTheme="minorHAnsi" w:cstheme="minorBidi"/>
          <w:sz w:val="22"/>
          <w:szCs w:val="22"/>
        </w:rPr>
        <w:t>annually.</w:t>
      </w:r>
      <w:r w:rsidR="008D2E53" w:rsidRPr="0051746B">
        <w:rPr>
          <w:rFonts w:asciiTheme="minorHAnsi" w:eastAsiaTheme="minorEastAsia" w:hAnsiTheme="minorHAnsi" w:cstheme="minorBidi"/>
          <w:sz w:val="22"/>
          <w:szCs w:val="22"/>
        </w:rPr>
        <w:t xml:space="preserve"> </w:t>
      </w:r>
    </w:p>
    <w:p w14:paraId="54D9E96A" w14:textId="0FC58562" w:rsidR="008A21EF" w:rsidRPr="0051746B" w:rsidRDefault="223E93DB" w:rsidP="008B623E">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In contrast, </w:t>
      </w:r>
      <w:r w:rsidR="004725B1" w:rsidRPr="0051746B">
        <w:rPr>
          <w:rFonts w:asciiTheme="minorHAnsi" w:eastAsiaTheme="minorEastAsia" w:hAnsiTheme="minorHAnsi" w:cstheme="minorBidi"/>
          <w:sz w:val="22"/>
          <w:szCs w:val="22"/>
        </w:rPr>
        <w:t xml:space="preserve">implementing </w:t>
      </w:r>
      <w:r w:rsidR="00BD5B39" w:rsidRPr="0051746B">
        <w:rPr>
          <w:rFonts w:asciiTheme="minorHAnsi" w:eastAsiaTheme="minorEastAsia" w:hAnsiTheme="minorHAnsi" w:cstheme="minorBidi"/>
          <w:sz w:val="22"/>
          <w:szCs w:val="22"/>
        </w:rPr>
        <w:t>last</w:t>
      </w:r>
      <w:r w:rsidR="000B25BE" w:rsidRPr="0051746B">
        <w:rPr>
          <w:rFonts w:asciiTheme="minorHAnsi" w:eastAsiaTheme="minorEastAsia" w:hAnsiTheme="minorHAnsi" w:cstheme="minorBidi"/>
          <w:sz w:val="22"/>
          <w:szCs w:val="22"/>
        </w:rPr>
        <w:t>-</w:t>
      </w:r>
      <w:r w:rsidR="00BD5B39" w:rsidRPr="0051746B">
        <w:rPr>
          <w:rFonts w:asciiTheme="minorHAnsi" w:eastAsiaTheme="minorEastAsia" w:hAnsiTheme="minorHAnsi" w:cstheme="minorBidi"/>
          <w:sz w:val="22"/>
          <w:szCs w:val="22"/>
        </w:rPr>
        <w:t xml:space="preserve">dollar </w:t>
      </w:r>
      <w:r w:rsidR="5F1F92E4" w:rsidRPr="0051746B">
        <w:rPr>
          <w:rFonts w:asciiTheme="minorHAnsi" w:eastAsiaTheme="minorEastAsia" w:hAnsiTheme="minorHAnsi" w:cstheme="minorBidi"/>
          <w:sz w:val="22"/>
          <w:szCs w:val="22"/>
        </w:rPr>
        <w:t>free</w:t>
      </w:r>
      <w:r w:rsidR="000B25BE" w:rsidRPr="0051746B">
        <w:rPr>
          <w:rFonts w:asciiTheme="minorHAnsi" w:eastAsiaTheme="minorEastAsia" w:hAnsiTheme="minorHAnsi" w:cstheme="minorBidi"/>
          <w:sz w:val="22"/>
          <w:szCs w:val="22"/>
        </w:rPr>
        <w:t xml:space="preserve"> college </w:t>
      </w:r>
      <w:r w:rsidR="7D708D77" w:rsidRPr="0051746B">
        <w:rPr>
          <w:rFonts w:asciiTheme="minorHAnsi" w:eastAsiaTheme="minorEastAsia" w:hAnsiTheme="minorHAnsi" w:cstheme="minorBidi"/>
          <w:sz w:val="22"/>
          <w:szCs w:val="22"/>
        </w:rPr>
        <w:t xml:space="preserve">programs </w:t>
      </w:r>
      <w:r w:rsidR="0018CFF6" w:rsidRPr="0051746B">
        <w:rPr>
          <w:rFonts w:asciiTheme="minorHAnsi" w:eastAsiaTheme="minorEastAsia" w:hAnsiTheme="minorHAnsi" w:cstheme="minorBidi"/>
          <w:sz w:val="22"/>
          <w:szCs w:val="22"/>
        </w:rPr>
        <w:t xml:space="preserve">would </w:t>
      </w:r>
      <w:r w:rsidR="5F3C4B4F" w:rsidRPr="0051746B">
        <w:rPr>
          <w:rFonts w:asciiTheme="minorHAnsi" w:eastAsiaTheme="minorEastAsia" w:hAnsiTheme="minorHAnsi" w:cstheme="minorBidi"/>
          <w:sz w:val="22"/>
          <w:szCs w:val="22"/>
        </w:rPr>
        <w:t xml:space="preserve">only </w:t>
      </w:r>
      <w:r w:rsidR="00BE16E7" w:rsidRPr="0051746B">
        <w:rPr>
          <w:rFonts w:asciiTheme="minorHAnsi" w:eastAsiaTheme="minorEastAsia" w:hAnsiTheme="minorHAnsi" w:cstheme="minorBidi"/>
          <w:sz w:val="22"/>
          <w:szCs w:val="22"/>
        </w:rPr>
        <w:t xml:space="preserve">lead to </w:t>
      </w:r>
      <w:r w:rsidR="00B03C22" w:rsidRPr="0051746B">
        <w:rPr>
          <w:rFonts w:asciiTheme="minorHAnsi" w:eastAsiaTheme="minorEastAsia" w:hAnsiTheme="minorHAnsi" w:cstheme="minorBidi"/>
          <w:sz w:val="22"/>
          <w:szCs w:val="22"/>
        </w:rPr>
        <w:t>one</w:t>
      </w:r>
      <w:r w:rsidR="00033F44" w:rsidRPr="0051746B">
        <w:rPr>
          <w:rFonts w:asciiTheme="minorHAnsi" w:eastAsiaTheme="minorEastAsia" w:hAnsiTheme="minorHAnsi" w:cstheme="minorBidi"/>
          <w:sz w:val="22"/>
          <w:szCs w:val="22"/>
        </w:rPr>
        <w:t xml:space="preserve"> </w:t>
      </w:r>
      <w:r w:rsidR="3F11948D" w:rsidRPr="0051746B">
        <w:rPr>
          <w:rFonts w:asciiTheme="minorHAnsi" w:eastAsiaTheme="minorEastAsia" w:hAnsiTheme="minorHAnsi" w:cstheme="minorBidi"/>
          <w:sz w:val="22"/>
          <w:szCs w:val="22"/>
        </w:rPr>
        <w:t>additional</w:t>
      </w:r>
      <w:r w:rsidR="3F11948D" w:rsidRPr="0051746B" w:rsidDel="00D43126">
        <w:rPr>
          <w:rFonts w:asciiTheme="minorHAnsi" w:eastAsiaTheme="minorEastAsia" w:hAnsiTheme="minorHAnsi" w:cstheme="minorBidi"/>
          <w:sz w:val="22"/>
          <w:szCs w:val="22"/>
        </w:rPr>
        <w:t xml:space="preserve"> </w:t>
      </w:r>
      <w:r w:rsidR="3F11948D" w:rsidRPr="0051746B">
        <w:rPr>
          <w:rFonts w:asciiTheme="minorHAnsi" w:eastAsiaTheme="minorEastAsia" w:hAnsiTheme="minorHAnsi" w:cstheme="minorBidi"/>
          <w:sz w:val="22"/>
          <w:szCs w:val="22"/>
        </w:rPr>
        <w:t xml:space="preserve">public </w:t>
      </w:r>
      <w:r w:rsidR="3F11948D" w:rsidRPr="0051746B" w:rsidDel="00E50746">
        <w:rPr>
          <w:rFonts w:asciiTheme="minorHAnsi" w:eastAsiaTheme="minorEastAsia" w:hAnsiTheme="minorHAnsi" w:cstheme="minorBidi"/>
          <w:sz w:val="22"/>
          <w:szCs w:val="22"/>
        </w:rPr>
        <w:t>four</w:t>
      </w:r>
      <w:r w:rsidR="00E50746" w:rsidRPr="0051746B">
        <w:rPr>
          <w:rFonts w:asciiTheme="minorHAnsi" w:eastAsiaTheme="minorEastAsia" w:hAnsiTheme="minorHAnsi" w:cstheme="minorBidi"/>
          <w:sz w:val="22"/>
          <w:szCs w:val="22"/>
        </w:rPr>
        <w:t>-</w:t>
      </w:r>
      <w:r w:rsidR="3F11948D" w:rsidRPr="0051746B">
        <w:rPr>
          <w:rFonts w:asciiTheme="minorHAnsi" w:eastAsiaTheme="minorEastAsia" w:hAnsiTheme="minorHAnsi" w:cstheme="minorBidi"/>
          <w:sz w:val="22"/>
          <w:szCs w:val="22"/>
        </w:rPr>
        <w:t>year</w:t>
      </w:r>
      <w:r w:rsidR="185218BB" w:rsidRPr="0051746B">
        <w:rPr>
          <w:rFonts w:asciiTheme="minorHAnsi" w:eastAsiaTheme="minorEastAsia" w:hAnsiTheme="minorHAnsi" w:cstheme="minorBidi"/>
          <w:sz w:val="22"/>
          <w:szCs w:val="22"/>
        </w:rPr>
        <w:t xml:space="preserve"> </w:t>
      </w:r>
      <w:r w:rsidR="30A7F7FE" w:rsidRPr="0051746B">
        <w:rPr>
          <w:rFonts w:asciiTheme="minorHAnsi" w:eastAsiaTheme="minorEastAsia" w:hAnsiTheme="minorHAnsi" w:cstheme="minorBidi"/>
          <w:sz w:val="22"/>
          <w:szCs w:val="22"/>
        </w:rPr>
        <w:t>college</w:t>
      </w:r>
      <w:r w:rsidR="6B6E3764" w:rsidRPr="0051746B">
        <w:rPr>
          <w:rFonts w:asciiTheme="minorHAnsi" w:eastAsiaTheme="minorEastAsia" w:hAnsiTheme="minorHAnsi" w:cstheme="minorBidi"/>
          <w:sz w:val="22"/>
          <w:szCs w:val="22"/>
        </w:rPr>
        <w:t xml:space="preserve"> </w:t>
      </w:r>
      <w:r w:rsidR="00E50746" w:rsidRPr="0051746B">
        <w:rPr>
          <w:rFonts w:asciiTheme="minorHAnsi" w:eastAsiaTheme="minorEastAsia" w:hAnsiTheme="minorHAnsi" w:cstheme="minorBidi"/>
          <w:sz w:val="22"/>
          <w:szCs w:val="22"/>
        </w:rPr>
        <w:t>and</w:t>
      </w:r>
      <w:r w:rsidR="00576B8A" w:rsidRPr="0051746B">
        <w:rPr>
          <w:rFonts w:asciiTheme="minorHAnsi" w:eastAsiaTheme="minorEastAsia" w:hAnsiTheme="minorHAnsi" w:cstheme="minorBidi"/>
          <w:sz w:val="22"/>
          <w:szCs w:val="22"/>
        </w:rPr>
        <w:t xml:space="preserve"> </w:t>
      </w:r>
      <w:r w:rsidR="00B03C22" w:rsidRPr="0051746B">
        <w:rPr>
          <w:rFonts w:asciiTheme="minorHAnsi" w:eastAsiaTheme="minorEastAsia" w:hAnsiTheme="minorHAnsi" w:cstheme="minorBidi"/>
          <w:sz w:val="22"/>
          <w:szCs w:val="22"/>
        </w:rPr>
        <w:t>two</w:t>
      </w:r>
      <w:r w:rsidR="00E50746" w:rsidRPr="0051746B">
        <w:rPr>
          <w:rFonts w:asciiTheme="minorHAnsi" w:eastAsiaTheme="minorEastAsia" w:hAnsiTheme="minorHAnsi" w:cstheme="minorBidi"/>
          <w:sz w:val="22"/>
          <w:szCs w:val="22"/>
        </w:rPr>
        <w:t xml:space="preserve"> public </w:t>
      </w:r>
      <w:r w:rsidR="004037DA" w:rsidRPr="0051746B">
        <w:rPr>
          <w:rFonts w:asciiTheme="minorHAnsi" w:eastAsiaTheme="minorEastAsia" w:hAnsiTheme="minorHAnsi" w:cstheme="minorBidi"/>
          <w:sz w:val="22"/>
          <w:szCs w:val="22"/>
        </w:rPr>
        <w:t>two</w:t>
      </w:r>
      <w:r w:rsidR="00E50746" w:rsidRPr="0051746B">
        <w:rPr>
          <w:rFonts w:asciiTheme="minorHAnsi" w:eastAsiaTheme="minorEastAsia" w:hAnsiTheme="minorHAnsi" w:cstheme="minorBidi"/>
          <w:sz w:val="22"/>
          <w:szCs w:val="22"/>
        </w:rPr>
        <w:t xml:space="preserve">-year </w:t>
      </w:r>
      <w:r w:rsidR="005C1B90">
        <w:rPr>
          <w:rFonts w:asciiTheme="minorHAnsi" w:eastAsiaTheme="minorEastAsia" w:hAnsiTheme="minorHAnsi" w:cstheme="minorBidi"/>
          <w:sz w:val="22"/>
          <w:szCs w:val="22"/>
        </w:rPr>
        <w:t xml:space="preserve">colleges </w:t>
      </w:r>
      <w:r w:rsidR="00576B8A" w:rsidRPr="0051746B">
        <w:rPr>
          <w:rFonts w:asciiTheme="minorHAnsi" w:eastAsiaTheme="minorEastAsia" w:hAnsiTheme="minorHAnsi" w:cstheme="minorBidi"/>
          <w:sz w:val="22"/>
          <w:szCs w:val="22"/>
        </w:rPr>
        <w:t>meet</w:t>
      </w:r>
      <w:r w:rsidR="00624928" w:rsidRPr="0051746B">
        <w:rPr>
          <w:rFonts w:asciiTheme="minorHAnsi" w:eastAsiaTheme="minorEastAsia" w:hAnsiTheme="minorHAnsi" w:cstheme="minorBidi"/>
          <w:sz w:val="22"/>
          <w:szCs w:val="22"/>
        </w:rPr>
        <w:t>ing</w:t>
      </w:r>
      <w:r w:rsidR="00E50746" w:rsidRPr="0051746B">
        <w:rPr>
          <w:rFonts w:asciiTheme="minorHAnsi" w:eastAsiaTheme="minorEastAsia" w:hAnsiTheme="minorHAnsi" w:cstheme="minorBidi"/>
          <w:sz w:val="22"/>
          <w:szCs w:val="22"/>
        </w:rPr>
        <w:t xml:space="preserve"> Threshold </w:t>
      </w:r>
      <w:r w:rsidR="005C1B90">
        <w:rPr>
          <w:rFonts w:asciiTheme="minorHAnsi" w:eastAsiaTheme="minorEastAsia" w:hAnsiTheme="minorHAnsi" w:cstheme="minorBidi"/>
          <w:sz w:val="22"/>
          <w:szCs w:val="22"/>
        </w:rPr>
        <w:t xml:space="preserve">0. </w:t>
      </w:r>
      <w:r w:rsidR="00E50746" w:rsidRPr="0051746B">
        <w:rPr>
          <w:rFonts w:asciiTheme="minorHAnsi" w:eastAsiaTheme="minorEastAsia" w:hAnsiTheme="minorHAnsi" w:cstheme="minorBidi"/>
          <w:sz w:val="22"/>
          <w:szCs w:val="22"/>
        </w:rPr>
        <w:t>Last-dollar</w:t>
      </w:r>
      <w:r w:rsidR="29D9E823" w:rsidRPr="0051746B">
        <w:rPr>
          <w:rFonts w:asciiTheme="minorHAnsi" w:eastAsiaTheme="minorEastAsia" w:hAnsiTheme="minorHAnsi" w:cstheme="minorBidi"/>
          <w:sz w:val="22"/>
          <w:szCs w:val="22"/>
        </w:rPr>
        <w:t xml:space="preserve"> </w:t>
      </w:r>
      <w:r w:rsidR="00E50746" w:rsidRPr="0051746B">
        <w:rPr>
          <w:rFonts w:asciiTheme="minorHAnsi" w:eastAsiaTheme="minorEastAsia" w:hAnsiTheme="minorHAnsi" w:cstheme="minorBidi"/>
          <w:sz w:val="22"/>
          <w:szCs w:val="22"/>
        </w:rPr>
        <w:t xml:space="preserve">free college programs have a much smaller impact because they </w:t>
      </w:r>
      <w:r w:rsidR="00505FAA" w:rsidRPr="0051746B" w:rsidDel="001B131D">
        <w:rPr>
          <w:rFonts w:asciiTheme="minorHAnsi" w:eastAsiaTheme="minorEastAsia" w:hAnsiTheme="minorHAnsi" w:cstheme="minorBidi"/>
          <w:sz w:val="22"/>
          <w:szCs w:val="22"/>
        </w:rPr>
        <w:t>only cover outstanding tuition and fees after other grant aid is applied</w:t>
      </w:r>
      <w:r w:rsidR="001B4450" w:rsidRPr="0051746B">
        <w:rPr>
          <w:rFonts w:asciiTheme="minorHAnsi" w:eastAsiaTheme="minorEastAsia" w:hAnsiTheme="minorHAnsi" w:cstheme="minorBidi"/>
          <w:sz w:val="22"/>
          <w:szCs w:val="22"/>
        </w:rPr>
        <w:t>,</w:t>
      </w:r>
      <w:r w:rsidR="0045608A" w:rsidRPr="0051746B">
        <w:rPr>
          <w:rFonts w:asciiTheme="minorHAnsi" w:eastAsiaTheme="minorEastAsia" w:hAnsiTheme="minorHAnsi" w:cstheme="minorBidi"/>
          <w:sz w:val="22"/>
          <w:szCs w:val="22"/>
        </w:rPr>
        <w:t xml:space="preserve"> which can result in only a small </w:t>
      </w:r>
      <w:r w:rsidR="00CA50E0" w:rsidRPr="0051746B" w:rsidDel="00CA50E0">
        <w:rPr>
          <w:rFonts w:asciiTheme="minorHAnsi" w:eastAsiaTheme="minorEastAsia" w:hAnsiTheme="minorHAnsi" w:cstheme="minorBidi"/>
          <w:sz w:val="22"/>
          <w:szCs w:val="22"/>
        </w:rPr>
        <w:t>difference in actual net price for students</w:t>
      </w:r>
      <w:r w:rsidR="00ED39DF" w:rsidRPr="0051746B">
        <w:rPr>
          <w:rFonts w:asciiTheme="minorHAnsi" w:eastAsiaTheme="minorEastAsia" w:hAnsiTheme="minorHAnsi" w:cstheme="minorBidi"/>
          <w:sz w:val="22"/>
          <w:szCs w:val="22"/>
        </w:rPr>
        <w:t>.</w:t>
      </w:r>
      <w:r w:rsidR="5A50F91B" w:rsidRPr="0051746B">
        <w:rPr>
          <w:rFonts w:asciiTheme="minorHAnsi" w:eastAsiaTheme="minorEastAsia" w:hAnsiTheme="minorHAnsi" w:cstheme="minorBidi"/>
          <w:sz w:val="22"/>
          <w:szCs w:val="22"/>
        </w:rPr>
        <w:t xml:space="preserve"> </w:t>
      </w:r>
      <w:r w:rsidR="000D5408" w:rsidRPr="0051746B" w:rsidDel="00CA50E0">
        <w:rPr>
          <w:rFonts w:asciiTheme="minorHAnsi" w:eastAsiaTheme="minorEastAsia" w:hAnsiTheme="minorHAnsi" w:cstheme="minorBidi"/>
          <w:sz w:val="22"/>
          <w:szCs w:val="22"/>
        </w:rPr>
        <w:t>E</w:t>
      </w:r>
      <w:r w:rsidR="007B2C6B" w:rsidRPr="0051746B">
        <w:rPr>
          <w:rFonts w:asciiTheme="minorHAnsi" w:eastAsiaTheme="minorEastAsia" w:hAnsiTheme="minorHAnsi" w:cstheme="minorBidi"/>
          <w:sz w:val="22"/>
          <w:szCs w:val="22"/>
        </w:rPr>
        <w:t xml:space="preserve">xisting </w:t>
      </w:r>
      <w:r w:rsidR="001248AB" w:rsidRPr="0051746B">
        <w:rPr>
          <w:rFonts w:asciiTheme="minorHAnsi" w:eastAsiaTheme="minorEastAsia" w:hAnsiTheme="minorHAnsi" w:cstheme="minorBidi"/>
          <w:sz w:val="22"/>
          <w:szCs w:val="22"/>
        </w:rPr>
        <w:t xml:space="preserve">grant aid already covers </w:t>
      </w:r>
      <w:r w:rsidR="007B2C6B" w:rsidRPr="0051746B">
        <w:rPr>
          <w:rFonts w:asciiTheme="minorHAnsi" w:eastAsiaTheme="minorEastAsia" w:hAnsiTheme="minorHAnsi" w:cstheme="minorBidi"/>
          <w:sz w:val="22"/>
          <w:szCs w:val="22"/>
        </w:rPr>
        <w:t>tuition and fees</w:t>
      </w:r>
      <w:r w:rsidR="00CA50E0" w:rsidRPr="0051746B">
        <w:rPr>
          <w:rFonts w:asciiTheme="minorHAnsi" w:eastAsiaTheme="minorEastAsia" w:hAnsiTheme="minorHAnsi" w:cstheme="minorBidi"/>
          <w:sz w:val="22"/>
          <w:szCs w:val="22"/>
        </w:rPr>
        <w:t xml:space="preserve"> for some students</w:t>
      </w:r>
      <w:r w:rsidR="007B2C6B" w:rsidRPr="0051746B" w:rsidDel="005E757F">
        <w:rPr>
          <w:rFonts w:asciiTheme="minorHAnsi" w:eastAsiaTheme="minorEastAsia" w:hAnsiTheme="minorHAnsi" w:cstheme="minorBidi"/>
          <w:sz w:val="22"/>
          <w:szCs w:val="22"/>
        </w:rPr>
        <w:t xml:space="preserve">, </w:t>
      </w:r>
      <w:r w:rsidR="00091D9E" w:rsidRPr="0051746B">
        <w:rPr>
          <w:rFonts w:asciiTheme="minorHAnsi" w:eastAsiaTheme="minorEastAsia" w:hAnsiTheme="minorHAnsi" w:cstheme="minorBidi"/>
          <w:sz w:val="22"/>
          <w:szCs w:val="22"/>
        </w:rPr>
        <w:t>particularly at public two-year colleges</w:t>
      </w:r>
      <w:r w:rsidR="00837C9D" w:rsidRPr="0051746B">
        <w:rPr>
          <w:rFonts w:asciiTheme="minorHAnsi" w:eastAsiaTheme="minorEastAsia" w:hAnsiTheme="minorHAnsi" w:cstheme="minorBidi"/>
          <w:sz w:val="22"/>
          <w:szCs w:val="22"/>
        </w:rPr>
        <w:t>,</w:t>
      </w:r>
      <w:r w:rsidR="00091D9E" w:rsidRPr="0051746B">
        <w:rPr>
          <w:rFonts w:asciiTheme="minorHAnsi" w:eastAsiaTheme="minorEastAsia" w:hAnsiTheme="minorHAnsi" w:cstheme="minorBidi"/>
          <w:sz w:val="22"/>
          <w:szCs w:val="22"/>
        </w:rPr>
        <w:t xml:space="preserve"> </w:t>
      </w:r>
      <w:r w:rsidR="00970ADB" w:rsidRPr="0051746B">
        <w:rPr>
          <w:rFonts w:asciiTheme="minorHAnsi" w:eastAsiaTheme="minorEastAsia" w:hAnsiTheme="minorHAnsi" w:cstheme="minorBidi"/>
          <w:sz w:val="22"/>
          <w:szCs w:val="22"/>
        </w:rPr>
        <w:t xml:space="preserve">which </w:t>
      </w:r>
      <w:r w:rsidR="00091D9E" w:rsidRPr="0051746B">
        <w:rPr>
          <w:rFonts w:asciiTheme="minorHAnsi" w:eastAsiaTheme="minorEastAsia" w:hAnsiTheme="minorHAnsi" w:cstheme="minorBidi"/>
          <w:sz w:val="22"/>
          <w:szCs w:val="22"/>
        </w:rPr>
        <w:t xml:space="preserve">tend to have low </w:t>
      </w:r>
      <w:r w:rsidR="58D24538" w:rsidRPr="0051746B">
        <w:rPr>
          <w:rFonts w:asciiTheme="minorHAnsi" w:eastAsiaTheme="minorEastAsia" w:hAnsiTheme="minorHAnsi" w:cstheme="minorBidi"/>
          <w:sz w:val="22"/>
          <w:szCs w:val="22"/>
        </w:rPr>
        <w:t>tuition already.</w:t>
      </w:r>
      <w:r w:rsidR="008A21EF" w:rsidRPr="0051746B">
        <w:rPr>
          <w:rStyle w:val="EndnoteReference"/>
          <w:rFonts w:asciiTheme="minorHAnsi" w:eastAsiaTheme="minorEastAsia" w:hAnsiTheme="minorHAnsi" w:cstheme="minorBidi"/>
          <w:sz w:val="22"/>
          <w:szCs w:val="22"/>
        </w:rPr>
        <w:endnoteReference w:id="17"/>
      </w:r>
      <w:r w:rsidR="005E757F" w:rsidRPr="0051746B">
        <w:rPr>
          <w:rFonts w:asciiTheme="minorHAnsi" w:eastAsiaTheme="minorEastAsia" w:hAnsiTheme="minorHAnsi" w:cstheme="minorBidi"/>
          <w:sz w:val="22"/>
          <w:szCs w:val="22"/>
        </w:rPr>
        <w:t xml:space="preserve"> For these students, affordability barriers consist largely of non-tuition expenses, such as room, board, books, and supplies</w:t>
      </w:r>
      <w:r w:rsidR="001D0076" w:rsidRPr="0051746B">
        <w:rPr>
          <w:rFonts w:asciiTheme="minorHAnsi" w:eastAsiaTheme="minorEastAsia" w:hAnsiTheme="minorHAnsi" w:cstheme="minorBidi"/>
          <w:sz w:val="22"/>
          <w:szCs w:val="22"/>
        </w:rPr>
        <w:t>, so</w:t>
      </w:r>
      <w:r w:rsidR="005E757F" w:rsidRPr="0051746B">
        <w:rPr>
          <w:rFonts w:asciiTheme="minorHAnsi" w:eastAsiaTheme="minorEastAsia" w:hAnsiTheme="minorHAnsi" w:cstheme="minorBidi"/>
          <w:sz w:val="22"/>
          <w:szCs w:val="22"/>
        </w:rPr>
        <w:t xml:space="preserve"> </w:t>
      </w:r>
      <w:r w:rsidR="008A21EF" w:rsidRPr="0051746B" w:rsidDel="008D3DBC">
        <w:rPr>
          <w:rFonts w:asciiTheme="minorHAnsi" w:eastAsiaTheme="minorEastAsia" w:hAnsiTheme="minorHAnsi" w:cstheme="minorBidi"/>
          <w:sz w:val="22"/>
          <w:szCs w:val="22"/>
        </w:rPr>
        <w:t>l</w:t>
      </w:r>
      <w:r w:rsidR="008A21EF" w:rsidRPr="0051746B">
        <w:rPr>
          <w:rFonts w:asciiTheme="minorHAnsi" w:eastAsiaTheme="minorEastAsia" w:hAnsiTheme="minorHAnsi" w:cstheme="minorBidi"/>
          <w:sz w:val="22"/>
          <w:szCs w:val="22"/>
        </w:rPr>
        <w:t>ast</w:t>
      </w:r>
      <w:r w:rsidR="002B1EF8" w:rsidRPr="0051746B">
        <w:rPr>
          <w:rFonts w:asciiTheme="minorHAnsi" w:eastAsiaTheme="minorEastAsia" w:hAnsiTheme="minorHAnsi" w:cstheme="minorBidi"/>
          <w:sz w:val="22"/>
          <w:szCs w:val="22"/>
        </w:rPr>
        <w:t>-</w:t>
      </w:r>
      <w:r w:rsidR="008A21EF" w:rsidRPr="0051746B">
        <w:rPr>
          <w:rFonts w:asciiTheme="minorHAnsi" w:eastAsiaTheme="minorEastAsia" w:hAnsiTheme="minorHAnsi" w:cstheme="minorBidi"/>
          <w:sz w:val="22"/>
          <w:szCs w:val="22"/>
        </w:rPr>
        <w:t xml:space="preserve">dollar programs are unlikely to </w:t>
      </w:r>
      <w:r w:rsidR="008D3DBC" w:rsidRPr="0051746B">
        <w:rPr>
          <w:rFonts w:asciiTheme="minorHAnsi" w:eastAsiaTheme="minorEastAsia" w:hAnsiTheme="minorHAnsi" w:cstheme="minorBidi"/>
          <w:sz w:val="22"/>
          <w:szCs w:val="22"/>
        </w:rPr>
        <w:t>measurably improve value for students</w:t>
      </w:r>
      <w:r w:rsidR="008A21EF" w:rsidRPr="0051746B">
        <w:rPr>
          <w:rFonts w:asciiTheme="minorHAnsi" w:eastAsiaTheme="minorEastAsia" w:hAnsiTheme="minorHAnsi" w:cstheme="minorBidi"/>
          <w:sz w:val="22"/>
          <w:szCs w:val="22"/>
        </w:rPr>
        <w:t xml:space="preserve">. </w:t>
      </w:r>
    </w:p>
    <w:p w14:paraId="60C1F172" w14:textId="0FD4F58D" w:rsidR="008A21EF" w:rsidRPr="0051746B" w:rsidRDefault="007A4AFD" w:rsidP="008B623E">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b/>
          <w:bCs/>
          <w:sz w:val="22"/>
          <w:szCs w:val="22"/>
        </w:rPr>
        <w:t xml:space="preserve">Table </w:t>
      </w:r>
      <w:r w:rsidR="00B90D81" w:rsidRPr="0051746B">
        <w:rPr>
          <w:rFonts w:asciiTheme="minorHAnsi" w:eastAsiaTheme="minorEastAsia" w:hAnsiTheme="minorHAnsi" w:cstheme="minorBidi"/>
          <w:b/>
          <w:bCs/>
          <w:sz w:val="22"/>
          <w:szCs w:val="22"/>
        </w:rPr>
        <w:t>3</w:t>
      </w:r>
      <w:r w:rsidR="00BF121C" w:rsidRPr="0051746B">
        <w:rPr>
          <w:rFonts w:asciiTheme="minorHAnsi" w:eastAsiaTheme="minorEastAsia" w:hAnsiTheme="minorHAnsi" w:cstheme="minorBidi"/>
          <w:b/>
          <w:bCs/>
          <w:sz w:val="22"/>
          <w:szCs w:val="22"/>
        </w:rPr>
        <w:t>:</w:t>
      </w:r>
      <w:r w:rsidR="00D30957" w:rsidRPr="0051746B">
        <w:rPr>
          <w:rFonts w:asciiTheme="minorHAnsi" w:eastAsiaTheme="minorEastAsia" w:hAnsiTheme="minorHAnsi" w:cstheme="minorBidi"/>
          <w:b/>
          <w:bCs/>
          <w:sz w:val="22"/>
          <w:szCs w:val="22"/>
        </w:rPr>
        <w:t xml:space="preserve"> </w:t>
      </w:r>
      <w:r w:rsidR="00FE5943" w:rsidRPr="0051746B">
        <w:rPr>
          <w:rFonts w:asciiTheme="minorHAnsi" w:hAnsiTheme="minorHAnsi" w:cstheme="minorBidi"/>
          <w:b/>
          <w:bCs/>
          <w:sz w:val="22"/>
          <w:szCs w:val="22"/>
        </w:rPr>
        <w:t xml:space="preserve">Additional </w:t>
      </w:r>
      <w:r w:rsidR="0005596D" w:rsidRPr="0051746B">
        <w:rPr>
          <w:rFonts w:asciiTheme="minorHAnsi" w:hAnsiTheme="minorHAnsi" w:cstheme="minorBidi"/>
          <w:b/>
          <w:bCs/>
          <w:sz w:val="22"/>
          <w:szCs w:val="22"/>
        </w:rPr>
        <w:t>I</w:t>
      </w:r>
      <w:r w:rsidR="00FE5943" w:rsidRPr="0051746B">
        <w:rPr>
          <w:rFonts w:asciiTheme="minorHAnsi" w:hAnsiTheme="minorHAnsi" w:cstheme="minorBidi"/>
          <w:b/>
          <w:bCs/>
          <w:sz w:val="22"/>
          <w:szCs w:val="22"/>
        </w:rPr>
        <w:t xml:space="preserve">nstitutions </w:t>
      </w:r>
      <w:r w:rsidR="00B93D3B" w:rsidRPr="0051746B">
        <w:rPr>
          <w:rFonts w:asciiTheme="minorHAnsi" w:hAnsiTheme="minorHAnsi" w:cstheme="minorBidi"/>
          <w:b/>
          <w:bCs/>
          <w:sz w:val="22"/>
          <w:szCs w:val="22"/>
        </w:rPr>
        <w:t xml:space="preserve">That Would Meet </w:t>
      </w:r>
      <w:r w:rsidR="00FE5943" w:rsidRPr="0051746B">
        <w:rPr>
          <w:rFonts w:asciiTheme="minorHAnsi" w:hAnsiTheme="minorHAnsi" w:cstheme="minorBidi"/>
          <w:b/>
          <w:bCs/>
          <w:sz w:val="22"/>
          <w:szCs w:val="22"/>
        </w:rPr>
        <w:t xml:space="preserve">Threshold 0 under a </w:t>
      </w:r>
      <w:r w:rsidR="00B93D3B" w:rsidRPr="0051746B">
        <w:rPr>
          <w:rFonts w:asciiTheme="minorHAnsi" w:hAnsiTheme="minorHAnsi" w:cstheme="minorBidi"/>
          <w:b/>
          <w:bCs/>
          <w:sz w:val="22"/>
          <w:szCs w:val="22"/>
        </w:rPr>
        <w:t xml:space="preserve">First-Dollar </w:t>
      </w:r>
      <w:r w:rsidR="00FE5943" w:rsidRPr="0051746B">
        <w:rPr>
          <w:rFonts w:asciiTheme="minorHAnsi" w:hAnsiTheme="minorHAnsi" w:cstheme="minorBidi"/>
          <w:b/>
          <w:bCs/>
          <w:sz w:val="22"/>
          <w:szCs w:val="22"/>
        </w:rPr>
        <w:t xml:space="preserve">or </w:t>
      </w:r>
      <w:r w:rsidR="00B93D3B" w:rsidRPr="0051746B">
        <w:rPr>
          <w:rFonts w:asciiTheme="minorHAnsi" w:hAnsiTheme="minorHAnsi" w:cstheme="minorBidi"/>
          <w:b/>
          <w:bCs/>
          <w:sz w:val="22"/>
          <w:szCs w:val="22"/>
        </w:rPr>
        <w:t>Last-Dollar Program</w:t>
      </w:r>
      <w:r w:rsidR="00B93D3B" w:rsidRPr="0051746B">
        <w:rPr>
          <w:rFonts w:asciiTheme="minorHAnsi" w:hAnsiTheme="minorHAnsi" w:cstheme="minorBidi"/>
          <w:sz w:val="22"/>
          <w:szCs w:val="22"/>
        </w:rPr>
        <w:t xml:space="preserve"> </w:t>
      </w:r>
    </w:p>
    <w:tbl>
      <w:tblPr>
        <w:tblStyle w:val="PlainTable2"/>
        <w:tblW w:w="8416" w:type="dxa"/>
        <w:tblLook w:val="04A0" w:firstRow="1" w:lastRow="0" w:firstColumn="1" w:lastColumn="0" w:noHBand="0" w:noVBand="1"/>
      </w:tblPr>
      <w:tblGrid>
        <w:gridCol w:w="1273"/>
        <w:gridCol w:w="1782"/>
        <w:gridCol w:w="1820"/>
        <w:gridCol w:w="1782"/>
        <w:gridCol w:w="1759"/>
      </w:tblGrid>
      <w:tr w:rsidR="008A21EF" w:rsidRPr="0051746B" w14:paraId="626351D9" w14:textId="77777777" w:rsidTr="217A65F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3ED76B3" w14:textId="279AB979" w:rsidR="008A21EF" w:rsidRPr="0051746B" w:rsidRDefault="008A21EF" w:rsidP="007441F0">
            <w:pPr>
              <w:rPr>
                <w:rFonts w:ascii="Calibri" w:eastAsia="Times New Roman" w:hAnsi="Calibri" w:cs="Calibri"/>
              </w:rPr>
            </w:pPr>
            <w:r w:rsidRPr="0051746B">
              <w:rPr>
                <w:rFonts w:ascii="Calibri" w:eastAsia="Times New Roman" w:hAnsi="Calibri" w:cs="Calibri"/>
              </w:rPr>
              <w:t>Type of free college plan</w:t>
            </w:r>
          </w:p>
        </w:tc>
        <w:tc>
          <w:tcPr>
            <w:tcW w:w="3698" w:type="dxa"/>
            <w:gridSpan w:val="3"/>
            <w:noWrap/>
            <w:hideMark/>
          </w:tcPr>
          <w:p w14:paraId="4B02D6E1" w14:textId="16F8FA6A" w:rsidR="008A21EF" w:rsidRPr="0051746B" w:rsidRDefault="008A21EF" w:rsidP="008B623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r w:rsidRPr="0051746B">
              <w:rPr>
                <w:rFonts w:ascii="Calibri" w:eastAsia="Times New Roman" w:hAnsi="Calibri" w:cs="Calibri"/>
                <w:b w:val="0"/>
                <w:bCs w:val="0"/>
              </w:rPr>
              <w:t>First-dollar</w:t>
            </w:r>
          </w:p>
        </w:tc>
        <w:tc>
          <w:tcPr>
            <w:tcW w:w="1208" w:type="dxa"/>
          </w:tcPr>
          <w:p w14:paraId="58060D65" w14:textId="12481A72" w:rsidR="008A21EF" w:rsidRPr="0051746B" w:rsidRDefault="008A21EF" w:rsidP="008B623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rPr>
            </w:pPr>
            <w:proofErr w:type="gramStart"/>
            <w:r w:rsidRPr="0051746B">
              <w:rPr>
                <w:rFonts w:ascii="Calibri" w:eastAsia="Times New Roman" w:hAnsi="Calibri" w:cs="Calibri"/>
                <w:b w:val="0"/>
                <w:bCs w:val="0"/>
              </w:rPr>
              <w:t>Last-dollar</w:t>
            </w:r>
            <w:proofErr w:type="gramEnd"/>
          </w:p>
        </w:tc>
      </w:tr>
      <w:tr w:rsidR="008A21EF" w:rsidRPr="0051746B" w14:paraId="41A8F145" w14:textId="77777777" w:rsidTr="217A65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4DD3524A" w14:textId="77777777" w:rsidR="008A21EF" w:rsidRPr="0051746B" w:rsidRDefault="008A21EF" w:rsidP="007441F0">
            <w:pPr>
              <w:rPr>
                <w:rFonts w:ascii="Calibri" w:eastAsia="Times New Roman" w:hAnsi="Calibri" w:cs="Calibri"/>
              </w:rPr>
            </w:pPr>
            <w:r w:rsidRPr="0051746B">
              <w:rPr>
                <w:rFonts w:ascii="Calibri" w:eastAsia="Times New Roman" w:hAnsi="Calibri" w:cs="Calibri"/>
              </w:rPr>
              <w:t> </w:t>
            </w:r>
          </w:p>
        </w:tc>
        <w:tc>
          <w:tcPr>
            <w:tcW w:w="1224" w:type="dxa"/>
            <w:noWrap/>
            <w:hideMark/>
          </w:tcPr>
          <w:p w14:paraId="3F08C8BC" w14:textId="333F8669" w:rsidR="008A21EF" w:rsidRPr="0051746B" w:rsidRDefault="008A21EF" w:rsidP="008B62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Number of institutions</w:t>
            </w:r>
          </w:p>
        </w:tc>
        <w:tc>
          <w:tcPr>
            <w:tcW w:w="1250" w:type="dxa"/>
            <w:noWrap/>
            <w:hideMark/>
          </w:tcPr>
          <w:p w14:paraId="4F09A4B2" w14:textId="40A859A2" w:rsidR="008A21EF" w:rsidRPr="0051746B" w:rsidRDefault="008A21EF" w:rsidP="008B62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 xml:space="preserve"> Enrollment</w:t>
            </w:r>
          </w:p>
        </w:tc>
        <w:tc>
          <w:tcPr>
            <w:tcW w:w="1224" w:type="dxa"/>
            <w:noWrap/>
            <w:hideMark/>
          </w:tcPr>
          <w:p w14:paraId="5E72FF21" w14:textId="41EFB62E" w:rsidR="008A21EF" w:rsidRPr="0051746B" w:rsidRDefault="008A21EF" w:rsidP="008B62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Number of institutions</w:t>
            </w:r>
          </w:p>
        </w:tc>
        <w:tc>
          <w:tcPr>
            <w:tcW w:w="1208" w:type="dxa"/>
            <w:noWrap/>
            <w:hideMark/>
          </w:tcPr>
          <w:p w14:paraId="7CB280BB" w14:textId="019627B0" w:rsidR="008A21EF" w:rsidRPr="0051746B" w:rsidRDefault="008A21EF" w:rsidP="008B62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Enrollment</w:t>
            </w:r>
          </w:p>
        </w:tc>
      </w:tr>
      <w:tr w:rsidR="008A21EF" w:rsidRPr="0051746B" w14:paraId="0E77D168" w14:textId="77777777" w:rsidTr="217A65FA">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78E68C5A" w14:textId="63D28BE4" w:rsidR="008A21EF" w:rsidRPr="0051746B" w:rsidRDefault="008A21EF" w:rsidP="007441F0">
            <w:pPr>
              <w:rPr>
                <w:rFonts w:ascii="Calibri" w:eastAsia="Times New Roman" w:hAnsi="Calibri" w:cs="Calibri"/>
              </w:rPr>
            </w:pPr>
            <w:r w:rsidRPr="0051746B">
              <w:rPr>
                <w:rFonts w:ascii="Calibri" w:eastAsia="Times New Roman" w:hAnsi="Calibri" w:cs="Calibri"/>
              </w:rPr>
              <w:lastRenderedPageBreak/>
              <w:t>Overall</w:t>
            </w:r>
          </w:p>
        </w:tc>
        <w:tc>
          <w:tcPr>
            <w:tcW w:w="1224" w:type="dxa"/>
            <w:noWrap/>
            <w:vAlign w:val="bottom"/>
            <w:hideMark/>
          </w:tcPr>
          <w:p w14:paraId="3FA35FA4" w14:textId="2AA07487" w:rsidR="008A21EF" w:rsidRPr="0051746B" w:rsidRDefault="008A21EF" w:rsidP="008B6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44</w:t>
            </w:r>
          </w:p>
        </w:tc>
        <w:tc>
          <w:tcPr>
            <w:tcW w:w="1250" w:type="dxa"/>
            <w:noWrap/>
            <w:vAlign w:val="bottom"/>
            <w:hideMark/>
          </w:tcPr>
          <w:p w14:paraId="7998F5A9" w14:textId="7ACECBAF" w:rsidR="008A21EF" w:rsidRPr="0051746B" w:rsidRDefault="008A21EF" w:rsidP="008B6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215,746</w:t>
            </w:r>
          </w:p>
        </w:tc>
        <w:tc>
          <w:tcPr>
            <w:tcW w:w="1224" w:type="dxa"/>
            <w:noWrap/>
            <w:vAlign w:val="bottom"/>
            <w:hideMark/>
          </w:tcPr>
          <w:p w14:paraId="567E443B" w14:textId="77777777" w:rsidR="008A21EF" w:rsidRPr="0051746B" w:rsidRDefault="008A21EF" w:rsidP="008B6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3</w:t>
            </w:r>
          </w:p>
        </w:tc>
        <w:tc>
          <w:tcPr>
            <w:tcW w:w="1208" w:type="dxa"/>
            <w:noWrap/>
            <w:vAlign w:val="bottom"/>
            <w:hideMark/>
          </w:tcPr>
          <w:p w14:paraId="450C73F5" w14:textId="33AA500D" w:rsidR="008A21EF" w:rsidRPr="0051746B" w:rsidRDefault="008A21EF" w:rsidP="008B6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11,149</w:t>
            </w:r>
          </w:p>
        </w:tc>
      </w:tr>
      <w:tr w:rsidR="008A21EF" w:rsidRPr="0051746B" w14:paraId="7974A8CA" w14:textId="77777777" w:rsidTr="217A65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93CC614" w14:textId="77777777" w:rsidR="008A21EF" w:rsidRPr="0051746B" w:rsidRDefault="008A21EF" w:rsidP="007441F0">
            <w:pPr>
              <w:rPr>
                <w:rFonts w:ascii="Calibri" w:eastAsia="Times New Roman" w:hAnsi="Calibri" w:cs="Calibri"/>
              </w:rPr>
            </w:pPr>
            <w:r w:rsidRPr="0051746B">
              <w:rPr>
                <w:rFonts w:ascii="Calibri" w:eastAsia="Times New Roman" w:hAnsi="Calibri" w:cs="Calibri"/>
              </w:rPr>
              <w:t>Sector</w:t>
            </w:r>
          </w:p>
        </w:tc>
        <w:tc>
          <w:tcPr>
            <w:tcW w:w="1224" w:type="dxa"/>
            <w:noWrap/>
            <w:hideMark/>
          </w:tcPr>
          <w:p w14:paraId="7B8790DA" w14:textId="77777777" w:rsidR="008A21EF" w:rsidRPr="0051746B" w:rsidRDefault="008A21EF" w:rsidP="00744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 </w:t>
            </w:r>
          </w:p>
        </w:tc>
        <w:tc>
          <w:tcPr>
            <w:tcW w:w="1250" w:type="dxa"/>
            <w:noWrap/>
            <w:hideMark/>
          </w:tcPr>
          <w:p w14:paraId="1ACD061D" w14:textId="77777777" w:rsidR="008A21EF" w:rsidRPr="0051746B" w:rsidRDefault="008A21EF" w:rsidP="00744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 </w:t>
            </w:r>
          </w:p>
        </w:tc>
        <w:tc>
          <w:tcPr>
            <w:tcW w:w="1224" w:type="dxa"/>
            <w:noWrap/>
            <w:hideMark/>
          </w:tcPr>
          <w:p w14:paraId="5ED52410" w14:textId="77777777" w:rsidR="008A21EF" w:rsidRPr="0051746B" w:rsidRDefault="008A21EF" w:rsidP="00744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 </w:t>
            </w:r>
          </w:p>
        </w:tc>
        <w:tc>
          <w:tcPr>
            <w:tcW w:w="1208" w:type="dxa"/>
            <w:noWrap/>
            <w:hideMark/>
          </w:tcPr>
          <w:p w14:paraId="31D5755F" w14:textId="77777777" w:rsidR="008A21EF" w:rsidRPr="0051746B" w:rsidRDefault="008A21EF" w:rsidP="007441F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eastAsia="Times New Roman" w:hAnsi="Calibri" w:cs="Calibri"/>
              </w:rPr>
              <w:t> </w:t>
            </w:r>
          </w:p>
        </w:tc>
      </w:tr>
      <w:tr w:rsidR="008A21EF" w:rsidRPr="0051746B" w14:paraId="361E148E" w14:textId="77777777" w:rsidTr="217A65FA">
        <w:trPr>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0B7C511C" w14:textId="50653975" w:rsidR="008A21EF" w:rsidRPr="0051746B" w:rsidRDefault="008A21EF" w:rsidP="007441F0">
            <w:pPr>
              <w:rPr>
                <w:rFonts w:ascii="Calibri" w:eastAsia="Times New Roman" w:hAnsi="Calibri" w:cs="Calibri"/>
              </w:rPr>
            </w:pPr>
            <w:r w:rsidRPr="0051746B">
              <w:rPr>
                <w:rFonts w:ascii="Calibri" w:eastAsia="Times New Roman" w:hAnsi="Calibri" w:cs="Calibri"/>
              </w:rPr>
              <w:t xml:space="preserve">Public </w:t>
            </w:r>
            <w:r w:rsidR="00EC14AA" w:rsidRPr="0051746B">
              <w:rPr>
                <w:rFonts w:ascii="Calibri" w:eastAsia="Times New Roman" w:hAnsi="Calibri" w:cs="Calibri"/>
              </w:rPr>
              <w:t xml:space="preserve">   </w:t>
            </w:r>
            <w:r w:rsidRPr="0051746B">
              <w:rPr>
                <w:rFonts w:ascii="Calibri" w:eastAsia="Times New Roman" w:hAnsi="Calibri" w:cs="Calibri"/>
              </w:rPr>
              <w:t>Four-Year</w:t>
            </w:r>
          </w:p>
        </w:tc>
        <w:tc>
          <w:tcPr>
            <w:tcW w:w="1224" w:type="dxa"/>
            <w:tcBorders>
              <w:top w:val="nil"/>
              <w:left w:val="nil"/>
              <w:bottom w:val="nil"/>
              <w:right w:val="nil"/>
            </w:tcBorders>
            <w:shd w:val="clear" w:color="auto" w:fill="auto"/>
            <w:noWrap/>
            <w:vAlign w:val="bottom"/>
            <w:hideMark/>
          </w:tcPr>
          <w:p w14:paraId="3B405F3C" w14:textId="0B99BD3F" w:rsidR="008A21EF" w:rsidRPr="0051746B" w:rsidRDefault="008A21EF" w:rsidP="008B6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1746B">
              <w:rPr>
                <w:rFonts w:ascii="Calibri" w:hAnsi="Calibri" w:cs="Calibri"/>
              </w:rPr>
              <w:t>12</w:t>
            </w:r>
          </w:p>
        </w:tc>
        <w:tc>
          <w:tcPr>
            <w:tcW w:w="1250" w:type="dxa"/>
            <w:tcBorders>
              <w:top w:val="nil"/>
              <w:left w:val="nil"/>
              <w:bottom w:val="nil"/>
              <w:right w:val="nil"/>
            </w:tcBorders>
            <w:shd w:val="clear" w:color="auto" w:fill="auto"/>
            <w:noWrap/>
            <w:vAlign w:val="bottom"/>
            <w:hideMark/>
          </w:tcPr>
          <w:p w14:paraId="2F926640" w14:textId="478AFFDD" w:rsidR="008A21EF" w:rsidRPr="0051746B" w:rsidRDefault="008A21EF" w:rsidP="008B6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1746B">
              <w:rPr>
                <w:rFonts w:ascii="Calibri" w:hAnsi="Calibri" w:cs="Calibri"/>
              </w:rPr>
              <w:t>42,136</w:t>
            </w:r>
          </w:p>
        </w:tc>
        <w:tc>
          <w:tcPr>
            <w:tcW w:w="1224" w:type="dxa"/>
            <w:tcBorders>
              <w:top w:val="nil"/>
              <w:left w:val="nil"/>
              <w:bottom w:val="nil"/>
              <w:right w:val="nil"/>
            </w:tcBorders>
            <w:shd w:val="clear" w:color="auto" w:fill="auto"/>
            <w:noWrap/>
            <w:vAlign w:val="bottom"/>
            <w:hideMark/>
          </w:tcPr>
          <w:p w14:paraId="4FE72AE8" w14:textId="26ABF625" w:rsidR="008A21EF" w:rsidRPr="0051746B" w:rsidRDefault="008A21EF" w:rsidP="008B6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1746B">
              <w:rPr>
                <w:rFonts w:ascii="Calibri" w:hAnsi="Calibri" w:cs="Calibri"/>
              </w:rPr>
              <w:t>1</w:t>
            </w:r>
          </w:p>
        </w:tc>
        <w:tc>
          <w:tcPr>
            <w:tcW w:w="1208" w:type="dxa"/>
            <w:tcBorders>
              <w:top w:val="nil"/>
              <w:left w:val="nil"/>
              <w:bottom w:val="nil"/>
              <w:right w:val="nil"/>
            </w:tcBorders>
            <w:shd w:val="clear" w:color="auto" w:fill="auto"/>
            <w:noWrap/>
            <w:vAlign w:val="bottom"/>
            <w:hideMark/>
          </w:tcPr>
          <w:p w14:paraId="7265E836" w14:textId="6DE13ED6" w:rsidR="008A21EF" w:rsidRPr="0051746B" w:rsidRDefault="008A21EF" w:rsidP="008B6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51746B">
              <w:rPr>
                <w:rFonts w:ascii="Calibri" w:hAnsi="Calibri" w:cs="Calibri"/>
              </w:rPr>
              <w:t>3,540</w:t>
            </w:r>
          </w:p>
        </w:tc>
      </w:tr>
      <w:tr w:rsidR="008A21EF" w:rsidRPr="0051746B" w14:paraId="71F7DCAE" w14:textId="77777777" w:rsidTr="217A65F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dxa"/>
            <w:noWrap/>
            <w:hideMark/>
          </w:tcPr>
          <w:p w14:paraId="3B0769D9" w14:textId="333D624C" w:rsidR="008A21EF" w:rsidRPr="0051746B" w:rsidRDefault="008A21EF" w:rsidP="007441F0">
            <w:pPr>
              <w:rPr>
                <w:rFonts w:ascii="Calibri" w:eastAsia="Times New Roman" w:hAnsi="Calibri" w:cs="Calibri"/>
              </w:rPr>
            </w:pPr>
            <w:r w:rsidRPr="0051746B">
              <w:rPr>
                <w:rFonts w:ascii="Calibri" w:eastAsia="Times New Roman" w:hAnsi="Calibri" w:cs="Calibri"/>
              </w:rPr>
              <w:t>Public Two-Year or Less</w:t>
            </w:r>
          </w:p>
        </w:tc>
        <w:tc>
          <w:tcPr>
            <w:tcW w:w="1224" w:type="dxa"/>
            <w:tcBorders>
              <w:top w:val="nil"/>
              <w:left w:val="nil"/>
              <w:bottom w:val="single" w:sz="4" w:space="0" w:color="auto"/>
              <w:right w:val="nil"/>
            </w:tcBorders>
            <w:shd w:val="clear" w:color="auto" w:fill="auto"/>
            <w:noWrap/>
            <w:vAlign w:val="bottom"/>
            <w:hideMark/>
          </w:tcPr>
          <w:p w14:paraId="267470A4" w14:textId="517FACF6" w:rsidR="008A21EF" w:rsidRPr="0051746B" w:rsidRDefault="008A21EF" w:rsidP="008B62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hAnsi="Calibri" w:cs="Calibri"/>
              </w:rPr>
              <w:t>32</w:t>
            </w:r>
          </w:p>
        </w:tc>
        <w:tc>
          <w:tcPr>
            <w:tcW w:w="1250" w:type="dxa"/>
            <w:tcBorders>
              <w:top w:val="nil"/>
              <w:left w:val="nil"/>
              <w:bottom w:val="single" w:sz="4" w:space="0" w:color="auto"/>
              <w:right w:val="nil"/>
            </w:tcBorders>
            <w:shd w:val="clear" w:color="auto" w:fill="auto"/>
            <w:noWrap/>
            <w:vAlign w:val="bottom"/>
            <w:hideMark/>
          </w:tcPr>
          <w:p w14:paraId="5C121001" w14:textId="1AAF469F" w:rsidR="008A21EF" w:rsidRPr="0051746B" w:rsidRDefault="008A21EF" w:rsidP="008B62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hAnsi="Calibri" w:cs="Calibri"/>
              </w:rPr>
              <w:t>173,610</w:t>
            </w:r>
          </w:p>
        </w:tc>
        <w:tc>
          <w:tcPr>
            <w:tcW w:w="1224" w:type="dxa"/>
            <w:tcBorders>
              <w:top w:val="nil"/>
              <w:left w:val="nil"/>
              <w:bottom w:val="single" w:sz="4" w:space="0" w:color="auto"/>
              <w:right w:val="nil"/>
            </w:tcBorders>
            <w:shd w:val="clear" w:color="auto" w:fill="auto"/>
            <w:noWrap/>
            <w:vAlign w:val="bottom"/>
            <w:hideMark/>
          </w:tcPr>
          <w:p w14:paraId="6E5E9A74" w14:textId="5D9FC1EC" w:rsidR="008A21EF" w:rsidRPr="0051746B" w:rsidRDefault="008A21EF" w:rsidP="008B62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hAnsi="Calibri" w:cs="Calibri"/>
              </w:rPr>
              <w:t>2</w:t>
            </w:r>
          </w:p>
        </w:tc>
        <w:tc>
          <w:tcPr>
            <w:tcW w:w="1208" w:type="dxa"/>
            <w:tcBorders>
              <w:top w:val="nil"/>
              <w:left w:val="nil"/>
              <w:bottom w:val="single" w:sz="4" w:space="0" w:color="auto"/>
              <w:right w:val="nil"/>
            </w:tcBorders>
            <w:shd w:val="clear" w:color="auto" w:fill="auto"/>
            <w:noWrap/>
            <w:vAlign w:val="bottom"/>
            <w:hideMark/>
          </w:tcPr>
          <w:p w14:paraId="3E585265" w14:textId="0A069964" w:rsidR="008A21EF" w:rsidRPr="0051746B" w:rsidRDefault="008A21EF" w:rsidP="008B62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51746B">
              <w:rPr>
                <w:rFonts w:ascii="Calibri" w:hAnsi="Calibri" w:cs="Calibri"/>
              </w:rPr>
              <w:t>7,609</w:t>
            </w:r>
          </w:p>
        </w:tc>
      </w:tr>
    </w:tbl>
    <w:p w14:paraId="52FB8521" w14:textId="21288AD2" w:rsidR="008A21EF" w:rsidRPr="0051746B" w:rsidRDefault="008A21EF" w:rsidP="008B623E">
      <w:pPr>
        <w:pStyle w:val="paragraph"/>
        <w:spacing w:before="0" w:beforeAutospacing="0" w:after="120" w:afterAutospacing="0"/>
        <w:rPr>
          <w:rFonts w:asciiTheme="minorHAnsi" w:eastAsiaTheme="minorEastAsia" w:hAnsiTheme="minorHAnsi" w:cstheme="minorBidi"/>
          <w:sz w:val="18"/>
          <w:szCs w:val="18"/>
        </w:rPr>
      </w:pPr>
      <w:r w:rsidRPr="0051746B">
        <w:rPr>
          <w:rFonts w:asciiTheme="minorHAnsi" w:eastAsiaTheme="minorEastAsia" w:hAnsiTheme="minorHAnsi" w:cstheme="minorBidi"/>
          <w:sz w:val="18"/>
          <w:szCs w:val="18"/>
        </w:rPr>
        <w:t>Note: Only institutions with sufficient data to estimate both Threshold 0 and student earnings are included in the analysis. Source: IHEP analysis of American Community Survey, IPEDS, and College Scorecard data.</w:t>
      </w:r>
    </w:p>
    <w:p w14:paraId="65CB14B4" w14:textId="695DCB1A" w:rsidR="001908CC" w:rsidRPr="0051746B" w:rsidRDefault="001908CC" w:rsidP="00C0649C">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This analysis measures the value impact of free college programs for students who already are enrolled in higher education. However, one of the primary goals of free college programs is to increase </w:t>
      </w:r>
      <w:r w:rsidR="00180207" w:rsidRPr="0051746B">
        <w:rPr>
          <w:rFonts w:asciiTheme="minorHAnsi" w:eastAsiaTheme="minorEastAsia" w:hAnsiTheme="minorHAnsi" w:cstheme="minorBidi"/>
          <w:sz w:val="22"/>
          <w:szCs w:val="22"/>
        </w:rPr>
        <w:t xml:space="preserve">college </w:t>
      </w:r>
      <w:r w:rsidRPr="0051746B">
        <w:rPr>
          <w:rFonts w:asciiTheme="minorHAnsi" w:eastAsiaTheme="minorEastAsia" w:hAnsiTheme="minorHAnsi" w:cstheme="minorBidi"/>
          <w:sz w:val="22"/>
          <w:szCs w:val="22"/>
        </w:rPr>
        <w:t>accessibility and enrollment</w:t>
      </w:r>
      <w:r w:rsidR="00180207" w:rsidRPr="0051746B">
        <w:rPr>
          <w:rFonts w:asciiTheme="minorHAnsi" w:eastAsiaTheme="minorEastAsia" w:hAnsiTheme="minorHAnsi" w:cstheme="minorBidi"/>
          <w:sz w:val="22"/>
          <w:szCs w:val="22"/>
        </w:rPr>
        <w:t xml:space="preserve"> </w:t>
      </w:r>
      <w:r w:rsidR="00BD30A5" w:rsidRPr="0051746B">
        <w:rPr>
          <w:rFonts w:asciiTheme="minorHAnsi" w:eastAsiaTheme="minorEastAsia" w:hAnsiTheme="minorHAnsi" w:cstheme="minorBidi"/>
          <w:sz w:val="22"/>
          <w:szCs w:val="22"/>
        </w:rPr>
        <w:t xml:space="preserve">through clear messaging about </w:t>
      </w:r>
      <w:r w:rsidR="00E13A75" w:rsidRPr="0051746B">
        <w:rPr>
          <w:rFonts w:asciiTheme="minorHAnsi" w:eastAsiaTheme="minorEastAsia" w:hAnsiTheme="minorHAnsi" w:cstheme="minorBidi"/>
          <w:sz w:val="22"/>
          <w:szCs w:val="22"/>
        </w:rPr>
        <w:t>zero tuition costs</w:t>
      </w:r>
      <w:r w:rsidR="00BF2F76" w:rsidRPr="0051746B">
        <w:rPr>
          <w:rFonts w:asciiTheme="minorHAnsi" w:eastAsiaTheme="minorEastAsia" w:hAnsiTheme="minorHAnsi" w:cstheme="minorBidi"/>
          <w:sz w:val="22"/>
          <w:szCs w:val="22"/>
        </w:rPr>
        <w:t>.</w:t>
      </w:r>
      <w:r w:rsidR="00A83176" w:rsidRPr="0051746B">
        <w:rPr>
          <w:rStyle w:val="EndnoteReference"/>
          <w:rFonts w:asciiTheme="minorHAnsi" w:eastAsiaTheme="minorEastAsia" w:hAnsiTheme="minorHAnsi" w:cstheme="minorBidi"/>
          <w:sz w:val="22"/>
          <w:szCs w:val="22"/>
        </w:rPr>
        <w:endnoteReference w:id="18"/>
      </w:r>
      <w:r w:rsidR="00E13A75" w:rsidRPr="0051746B">
        <w:rPr>
          <w:rFonts w:asciiTheme="minorHAnsi" w:eastAsiaTheme="minorEastAsia" w:hAnsiTheme="minorHAnsi" w:cstheme="minorBidi"/>
          <w:sz w:val="22"/>
          <w:szCs w:val="22"/>
        </w:rPr>
        <w:t xml:space="preserve"> Students cannot reap the value of higher education if they do not attend</w:t>
      </w:r>
      <w:r w:rsidR="00560B23" w:rsidRPr="0051746B">
        <w:rPr>
          <w:rFonts w:asciiTheme="minorHAnsi" w:eastAsiaTheme="minorEastAsia" w:hAnsiTheme="minorHAnsi" w:cstheme="minorBidi"/>
          <w:sz w:val="22"/>
          <w:szCs w:val="22"/>
        </w:rPr>
        <w:t xml:space="preserve"> in the first place</w:t>
      </w:r>
      <w:r w:rsidR="008A2602" w:rsidRPr="0051746B">
        <w:rPr>
          <w:rFonts w:asciiTheme="minorHAnsi" w:eastAsiaTheme="minorEastAsia" w:hAnsiTheme="minorHAnsi" w:cstheme="minorBidi"/>
          <w:sz w:val="22"/>
          <w:szCs w:val="22"/>
        </w:rPr>
        <w:t>.</w:t>
      </w:r>
      <w:r w:rsidR="00E13A75" w:rsidRPr="0051746B">
        <w:rPr>
          <w:rFonts w:asciiTheme="minorHAnsi" w:eastAsiaTheme="minorEastAsia" w:hAnsiTheme="minorHAnsi" w:cstheme="minorBidi"/>
          <w:sz w:val="22"/>
          <w:szCs w:val="22"/>
        </w:rPr>
        <w:t xml:space="preserve"> </w:t>
      </w:r>
      <w:r w:rsidR="008A2602" w:rsidRPr="0051746B">
        <w:rPr>
          <w:rFonts w:asciiTheme="minorHAnsi" w:eastAsiaTheme="minorEastAsia" w:hAnsiTheme="minorHAnsi" w:cstheme="minorBidi"/>
          <w:sz w:val="22"/>
          <w:szCs w:val="22"/>
        </w:rPr>
        <w:t>P</w:t>
      </w:r>
      <w:r w:rsidR="00560B23" w:rsidRPr="0051746B">
        <w:rPr>
          <w:rFonts w:asciiTheme="minorHAnsi" w:eastAsiaTheme="minorEastAsia" w:hAnsiTheme="minorHAnsi" w:cstheme="minorBidi"/>
          <w:sz w:val="22"/>
          <w:szCs w:val="22"/>
        </w:rPr>
        <w:t xml:space="preserve">rograms that simplify messaging and encourage students to enroll </w:t>
      </w:r>
      <w:r w:rsidR="00DC0ABF" w:rsidRPr="0051746B">
        <w:rPr>
          <w:rFonts w:asciiTheme="minorHAnsi" w:eastAsiaTheme="minorEastAsia" w:hAnsiTheme="minorHAnsi" w:cstheme="minorBidi"/>
          <w:sz w:val="22"/>
          <w:szCs w:val="22"/>
        </w:rPr>
        <w:t xml:space="preserve">could help more </w:t>
      </w:r>
      <w:r w:rsidR="005E10C7" w:rsidRPr="0051746B">
        <w:rPr>
          <w:rFonts w:asciiTheme="minorHAnsi" w:eastAsiaTheme="minorEastAsia" w:hAnsiTheme="minorHAnsi" w:cstheme="minorBidi"/>
          <w:sz w:val="22"/>
          <w:szCs w:val="22"/>
        </w:rPr>
        <w:t xml:space="preserve">of them </w:t>
      </w:r>
      <w:r w:rsidR="00DC0ABF" w:rsidRPr="0051746B">
        <w:rPr>
          <w:rFonts w:asciiTheme="minorHAnsi" w:eastAsiaTheme="minorEastAsia" w:hAnsiTheme="minorHAnsi" w:cstheme="minorBidi"/>
          <w:sz w:val="22"/>
          <w:szCs w:val="22"/>
        </w:rPr>
        <w:t>benefit from the economic mobility that college can provide</w:t>
      </w:r>
      <w:r w:rsidR="00E20E75" w:rsidRPr="0051746B">
        <w:rPr>
          <w:rFonts w:asciiTheme="minorHAnsi" w:eastAsiaTheme="minorEastAsia" w:hAnsiTheme="minorHAnsi" w:cstheme="minorBidi"/>
          <w:sz w:val="22"/>
          <w:szCs w:val="22"/>
        </w:rPr>
        <w:t>. These enrollment impacts are important, although they are outside the scope of this paper.</w:t>
      </w:r>
    </w:p>
    <w:p w14:paraId="609C96A8" w14:textId="3B5D6750" w:rsidR="000172D3" w:rsidRPr="0051746B" w:rsidDel="00B268CE" w:rsidRDefault="0084F98E" w:rsidP="007441F0">
      <w:pPr>
        <w:pStyle w:val="Heading1"/>
      </w:pPr>
      <w:bookmarkStart w:id="14" w:name="_Toc137489321"/>
      <w:r w:rsidRPr="0051746B">
        <w:rPr>
          <w:rStyle w:val="Heading2Char"/>
          <w:sz w:val="32"/>
          <w:szCs w:val="32"/>
        </w:rPr>
        <w:t xml:space="preserve">Looking Forward: </w:t>
      </w:r>
      <w:r w:rsidR="00284202" w:rsidRPr="0051746B">
        <w:rPr>
          <w:rStyle w:val="Heading2Char"/>
          <w:sz w:val="32"/>
          <w:szCs w:val="32"/>
        </w:rPr>
        <w:t xml:space="preserve">Recommendations </w:t>
      </w:r>
      <w:r w:rsidR="00A825E6" w:rsidRPr="0051746B">
        <w:rPr>
          <w:rStyle w:val="Heading2Char"/>
          <w:sz w:val="32"/>
          <w:szCs w:val="32"/>
        </w:rPr>
        <w:t>to Increase</w:t>
      </w:r>
      <w:r w:rsidRPr="0051746B">
        <w:rPr>
          <w:rStyle w:val="Heading2Char"/>
          <w:sz w:val="32"/>
          <w:szCs w:val="32"/>
        </w:rPr>
        <w:t xml:space="preserve"> Affordability</w:t>
      </w:r>
      <w:bookmarkEnd w:id="14"/>
    </w:p>
    <w:p w14:paraId="1119AED3" w14:textId="79E732C2" w:rsidR="00D94B4E" w:rsidRPr="0051746B" w:rsidRDefault="003A146D" w:rsidP="00C0649C">
      <w:pPr>
        <w:pStyle w:val="paragraph"/>
        <w:spacing w:before="0" w:beforeAutospacing="0" w:after="120" w:afterAutospacing="0"/>
        <w:rPr>
          <w:rFonts w:asciiTheme="minorHAnsi" w:eastAsiaTheme="minorEastAsia" w:hAnsiTheme="minorHAnsi" w:cstheme="minorBidi"/>
          <w:sz w:val="22"/>
          <w:szCs w:val="22"/>
        </w:rPr>
      </w:pPr>
      <w:r w:rsidRPr="0051746B">
        <w:rPr>
          <w:rStyle w:val="normaltextrun"/>
          <w:rFonts w:asciiTheme="minorHAnsi" w:eastAsiaTheme="minorEastAsia" w:hAnsiTheme="minorHAnsi" w:cstheme="minorBidi"/>
          <w:color w:val="000000" w:themeColor="text1"/>
          <w:sz w:val="22"/>
          <w:szCs w:val="22"/>
        </w:rPr>
        <w:t xml:space="preserve">The </w:t>
      </w:r>
      <w:r w:rsidR="00D94B4E" w:rsidRPr="0051746B">
        <w:rPr>
          <w:rStyle w:val="normaltextrun"/>
          <w:rFonts w:asciiTheme="minorHAnsi" w:eastAsiaTheme="minorEastAsia" w:hAnsiTheme="minorHAnsi" w:cstheme="minorBidi"/>
          <w:color w:val="000000" w:themeColor="text1"/>
          <w:sz w:val="22"/>
          <w:szCs w:val="22"/>
        </w:rPr>
        <w:t xml:space="preserve">ways institutions, states, and the federal government </w:t>
      </w:r>
      <w:r w:rsidR="00B76E1F" w:rsidRPr="0051746B">
        <w:rPr>
          <w:rStyle w:val="normaltextrun"/>
          <w:rFonts w:asciiTheme="minorHAnsi" w:eastAsiaTheme="minorEastAsia" w:hAnsiTheme="minorHAnsi" w:cstheme="minorBidi"/>
          <w:color w:val="000000" w:themeColor="text1"/>
          <w:sz w:val="22"/>
          <w:szCs w:val="22"/>
        </w:rPr>
        <w:t xml:space="preserve">design policies to address affordability has a measurable impact on </w:t>
      </w:r>
      <w:r w:rsidR="00D94B4E" w:rsidRPr="0051746B">
        <w:rPr>
          <w:rStyle w:val="normaltextrun"/>
          <w:rFonts w:asciiTheme="minorHAnsi" w:eastAsiaTheme="minorEastAsia" w:hAnsiTheme="minorHAnsi" w:cstheme="minorBidi"/>
          <w:color w:val="000000" w:themeColor="text1"/>
          <w:sz w:val="22"/>
          <w:szCs w:val="22"/>
        </w:rPr>
        <w:t>the</w:t>
      </w:r>
      <w:r w:rsidR="00A60516" w:rsidRPr="0051746B">
        <w:rPr>
          <w:rStyle w:val="normaltextrun"/>
          <w:rFonts w:asciiTheme="minorHAnsi" w:eastAsiaTheme="minorEastAsia" w:hAnsiTheme="minorHAnsi" w:cstheme="minorBidi"/>
          <w:color w:val="000000" w:themeColor="text1"/>
          <w:sz w:val="22"/>
          <w:szCs w:val="22"/>
        </w:rPr>
        <w:t xml:space="preserve"> postsecondary</w:t>
      </w:r>
      <w:r w:rsidR="00D94B4E" w:rsidRPr="0051746B">
        <w:rPr>
          <w:rStyle w:val="normaltextrun"/>
          <w:rFonts w:asciiTheme="minorHAnsi" w:eastAsiaTheme="minorEastAsia" w:hAnsiTheme="minorHAnsi" w:cstheme="minorBidi"/>
          <w:color w:val="000000" w:themeColor="text1"/>
          <w:sz w:val="22"/>
          <w:szCs w:val="22"/>
        </w:rPr>
        <w:t xml:space="preserve"> value </w:t>
      </w:r>
      <w:r w:rsidR="00B76E1F" w:rsidRPr="0051746B">
        <w:rPr>
          <w:rStyle w:val="normaltextrun"/>
          <w:rFonts w:asciiTheme="minorHAnsi" w:eastAsiaTheme="minorEastAsia" w:hAnsiTheme="minorHAnsi" w:cstheme="minorBidi"/>
          <w:color w:val="000000" w:themeColor="text1"/>
          <w:sz w:val="22"/>
          <w:szCs w:val="22"/>
        </w:rPr>
        <w:t>students receive</w:t>
      </w:r>
      <w:r w:rsidR="00D94B4E" w:rsidRPr="0051746B">
        <w:rPr>
          <w:rStyle w:val="normaltextrun"/>
          <w:rFonts w:asciiTheme="minorHAnsi" w:eastAsiaTheme="minorEastAsia" w:hAnsiTheme="minorHAnsi" w:cstheme="minorBidi"/>
          <w:color w:val="000000" w:themeColor="text1"/>
          <w:sz w:val="22"/>
          <w:szCs w:val="22"/>
        </w:rPr>
        <w:t>.</w:t>
      </w:r>
      <w:r w:rsidR="00D94B4E" w:rsidRPr="0051746B">
        <w:rPr>
          <w:rFonts w:asciiTheme="minorHAnsi" w:eastAsiaTheme="minorEastAsia" w:hAnsiTheme="minorHAnsi" w:cstheme="minorBidi"/>
          <w:color w:val="000000" w:themeColor="text1"/>
          <w:sz w:val="22"/>
          <w:szCs w:val="22"/>
        </w:rPr>
        <w:t xml:space="preserve"> </w:t>
      </w:r>
      <w:r w:rsidR="00D94B4E" w:rsidRPr="0051746B">
        <w:rPr>
          <w:rFonts w:asciiTheme="minorHAnsi" w:eastAsiaTheme="minorEastAsia" w:hAnsiTheme="minorHAnsi" w:cstheme="minorBidi"/>
          <w:sz w:val="22"/>
          <w:szCs w:val="22"/>
        </w:rPr>
        <w:t>College is still the best option for people seeking upward economic mobility</w:t>
      </w:r>
      <w:r w:rsidR="005621CA" w:rsidRPr="0051746B">
        <w:rPr>
          <w:rFonts w:asciiTheme="minorHAnsi" w:eastAsiaTheme="minorEastAsia" w:hAnsiTheme="minorHAnsi" w:cstheme="minorBidi"/>
          <w:sz w:val="22"/>
          <w:szCs w:val="22"/>
        </w:rPr>
        <w:t>. But</w:t>
      </w:r>
      <w:r w:rsidR="00D94B4E" w:rsidRPr="0051746B">
        <w:rPr>
          <w:rFonts w:asciiTheme="minorHAnsi" w:eastAsiaTheme="minorEastAsia" w:hAnsiTheme="minorHAnsi" w:cstheme="minorBidi"/>
          <w:sz w:val="22"/>
          <w:szCs w:val="22"/>
        </w:rPr>
        <w:t xml:space="preserve"> there is much to be done to ensure </w:t>
      </w:r>
      <w:r w:rsidR="00D41726" w:rsidRPr="0051746B">
        <w:rPr>
          <w:rFonts w:asciiTheme="minorHAnsi" w:eastAsiaTheme="minorEastAsia" w:hAnsiTheme="minorHAnsi" w:cstheme="minorBidi"/>
          <w:sz w:val="22"/>
          <w:szCs w:val="22"/>
        </w:rPr>
        <w:t xml:space="preserve">students have the financial support in college to achieve </w:t>
      </w:r>
      <w:r w:rsidR="00D94B4E" w:rsidRPr="0051746B">
        <w:rPr>
          <w:rFonts w:asciiTheme="minorHAnsi" w:eastAsiaTheme="minorEastAsia" w:hAnsiTheme="minorHAnsi" w:cstheme="minorBidi"/>
          <w:sz w:val="22"/>
          <w:szCs w:val="22"/>
        </w:rPr>
        <w:t xml:space="preserve">economic </w:t>
      </w:r>
      <w:r w:rsidR="00D94B4E" w:rsidRPr="0051746B" w:rsidDel="003E183F">
        <w:rPr>
          <w:rFonts w:asciiTheme="minorHAnsi" w:eastAsiaTheme="minorEastAsia" w:hAnsiTheme="minorHAnsi" w:cstheme="minorBidi"/>
          <w:sz w:val="22"/>
          <w:szCs w:val="22"/>
        </w:rPr>
        <w:t xml:space="preserve">stability </w:t>
      </w:r>
      <w:r w:rsidR="003E183F" w:rsidRPr="0051746B">
        <w:rPr>
          <w:rFonts w:asciiTheme="minorHAnsi" w:eastAsiaTheme="minorEastAsia" w:hAnsiTheme="minorHAnsi" w:cstheme="minorBidi"/>
          <w:sz w:val="22"/>
          <w:szCs w:val="22"/>
        </w:rPr>
        <w:t>after</w:t>
      </w:r>
      <w:r w:rsidR="00D41726" w:rsidRPr="0051746B">
        <w:rPr>
          <w:rFonts w:asciiTheme="minorHAnsi" w:eastAsiaTheme="minorEastAsia" w:hAnsiTheme="minorHAnsi" w:cstheme="minorBidi"/>
          <w:sz w:val="22"/>
          <w:szCs w:val="22"/>
        </w:rPr>
        <w:t xml:space="preserve"> </w:t>
      </w:r>
      <w:r w:rsidR="000B156B" w:rsidRPr="0051746B">
        <w:rPr>
          <w:rFonts w:asciiTheme="minorHAnsi" w:eastAsiaTheme="minorEastAsia" w:hAnsiTheme="minorHAnsi" w:cstheme="minorBidi"/>
          <w:sz w:val="22"/>
          <w:szCs w:val="22"/>
        </w:rPr>
        <w:t>college</w:t>
      </w:r>
      <w:r w:rsidR="00D94B4E" w:rsidRPr="0051746B">
        <w:rPr>
          <w:rFonts w:asciiTheme="minorHAnsi" w:eastAsiaTheme="minorEastAsia" w:hAnsiTheme="minorHAnsi" w:cstheme="minorBidi"/>
          <w:sz w:val="22"/>
          <w:szCs w:val="22"/>
        </w:rPr>
        <w:t xml:space="preserve">. </w:t>
      </w:r>
    </w:p>
    <w:p w14:paraId="7A2FF7B0" w14:textId="62242DDA" w:rsidR="00881191" w:rsidRPr="0051746B" w:rsidRDefault="39595C39" w:rsidP="00C0649C">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To address the shortcomings </w:t>
      </w:r>
      <w:r w:rsidR="5B4C90EB" w:rsidRPr="0051746B">
        <w:rPr>
          <w:rFonts w:asciiTheme="minorHAnsi" w:eastAsiaTheme="minorEastAsia" w:hAnsiTheme="minorHAnsi" w:cstheme="minorBidi"/>
          <w:sz w:val="22"/>
          <w:szCs w:val="22"/>
        </w:rPr>
        <w:t>and inequities in the postsecondary value student</w:t>
      </w:r>
      <w:r w:rsidR="3910FA18" w:rsidRPr="0051746B">
        <w:rPr>
          <w:rFonts w:asciiTheme="minorHAnsi" w:eastAsiaTheme="minorEastAsia" w:hAnsiTheme="minorHAnsi" w:cstheme="minorBidi"/>
          <w:sz w:val="22"/>
          <w:szCs w:val="22"/>
        </w:rPr>
        <w:t>s</w:t>
      </w:r>
      <w:r w:rsidR="5B4C90EB" w:rsidRPr="0051746B">
        <w:rPr>
          <w:rFonts w:asciiTheme="minorHAnsi" w:eastAsiaTheme="minorEastAsia" w:hAnsiTheme="minorHAnsi" w:cstheme="minorBidi"/>
          <w:sz w:val="22"/>
          <w:szCs w:val="22"/>
        </w:rPr>
        <w:t xml:space="preserve"> experience,</w:t>
      </w:r>
      <w:r w:rsidRPr="0051746B">
        <w:rPr>
          <w:rFonts w:asciiTheme="minorHAnsi" w:eastAsiaTheme="minorEastAsia" w:hAnsiTheme="minorHAnsi" w:cstheme="minorBidi"/>
          <w:sz w:val="22"/>
          <w:szCs w:val="22"/>
        </w:rPr>
        <w:t xml:space="preserve"> policymakers must</w:t>
      </w:r>
      <w:r w:rsidR="5B4C90EB" w:rsidRPr="0051746B">
        <w:rPr>
          <w:rFonts w:asciiTheme="minorHAnsi" w:eastAsiaTheme="minorEastAsia" w:hAnsiTheme="minorHAnsi" w:cstheme="minorBidi"/>
          <w:sz w:val="22"/>
          <w:szCs w:val="22"/>
        </w:rPr>
        <w:t xml:space="preserve"> address affordability</w:t>
      </w:r>
      <w:r w:rsidR="00C03CE8" w:rsidRPr="0051746B">
        <w:rPr>
          <w:rFonts w:asciiTheme="minorHAnsi" w:eastAsiaTheme="minorEastAsia" w:hAnsiTheme="minorHAnsi" w:cstheme="minorBidi"/>
          <w:sz w:val="22"/>
          <w:szCs w:val="22"/>
        </w:rPr>
        <w:t>, particular</w:t>
      </w:r>
      <w:r w:rsidR="0055427B" w:rsidRPr="0051746B">
        <w:rPr>
          <w:rFonts w:asciiTheme="minorHAnsi" w:eastAsiaTheme="minorEastAsia" w:hAnsiTheme="minorHAnsi" w:cstheme="minorBidi"/>
          <w:sz w:val="22"/>
          <w:szCs w:val="22"/>
        </w:rPr>
        <w:t>ly</w:t>
      </w:r>
      <w:r w:rsidR="00C03CE8" w:rsidRPr="0051746B">
        <w:rPr>
          <w:rFonts w:asciiTheme="minorHAnsi" w:eastAsiaTheme="minorEastAsia" w:hAnsiTheme="minorHAnsi" w:cstheme="minorBidi"/>
          <w:sz w:val="22"/>
          <w:szCs w:val="22"/>
        </w:rPr>
        <w:t xml:space="preserve"> for </w:t>
      </w:r>
      <w:r w:rsidR="00142E2F" w:rsidRPr="0051746B">
        <w:rPr>
          <w:rFonts w:asciiTheme="minorHAnsi" w:eastAsiaTheme="minorEastAsia" w:hAnsiTheme="minorHAnsi" w:cstheme="minorBidi"/>
          <w:sz w:val="22"/>
          <w:szCs w:val="22"/>
        </w:rPr>
        <w:t>students for whom costs</w:t>
      </w:r>
      <w:r w:rsidR="001A0DE6" w:rsidRPr="0051746B">
        <w:rPr>
          <w:rFonts w:asciiTheme="minorHAnsi" w:eastAsiaTheme="minorEastAsia" w:hAnsiTheme="minorHAnsi" w:cstheme="minorBidi"/>
          <w:sz w:val="22"/>
          <w:szCs w:val="22"/>
        </w:rPr>
        <w:t xml:space="preserve"> </w:t>
      </w:r>
      <w:r w:rsidR="0055427B" w:rsidRPr="0051746B">
        <w:rPr>
          <w:rFonts w:asciiTheme="minorHAnsi" w:eastAsiaTheme="minorEastAsia" w:hAnsiTheme="minorHAnsi" w:cstheme="minorBidi"/>
          <w:sz w:val="22"/>
          <w:szCs w:val="22"/>
        </w:rPr>
        <w:t>serve as a substantial barrier and burden</w:t>
      </w:r>
      <w:r w:rsidR="20C71A30" w:rsidRPr="0051746B">
        <w:rPr>
          <w:rFonts w:asciiTheme="minorHAnsi" w:eastAsiaTheme="minorEastAsia" w:hAnsiTheme="minorHAnsi" w:cstheme="minorBidi"/>
          <w:sz w:val="22"/>
          <w:szCs w:val="22"/>
        </w:rPr>
        <w:t xml:space="preserve">. To do so, federal and state policymakers must </w:t>
      </w:r>
      <w:r w:rsidRPr="0051746B">
        <w:rPr>
          <w:rFonts w:asciiTheme="minorHAnsi" w:eastAsiaTheme="minorEastAsia" w:hAnsiTheme="minorHAnsi" w:cstheme="minorBidi"/>
          <w:sz w:val="22"/>
          <w:szCs w:val="22"/>
        </w:rPr>
        <w:t xml:space="preserve">create and expand </w:t>
      </w:r>
      <w:r w:rsidR="001D596B" w:rsidRPr="0051746B">
        <w:rPr>
          <w:rFonts w:asciiTheme="minorHAnsi" w:eastAsiaTheme="minorEastAsia" w:hAnsiTheme="minorHAnsi" w:cstheme="minorBidi"/>
          <w:sz w:val="22"/>
          <w:szCs w:val="22"/>
        </w:rPr>
        <w:t>need-</w:t>
      </w:r>
      <w:r w:rsidR="3910FA18" w:rsidRPr="0051746B">
        <w:rPr>
          <w:rFonts w:asciiTheme="minorHAnsi" w:eastAsiaTheme="minorEastAsia" w:hAnsiTheme="minorHAnsi" w:cstheme="minorBidi"/>
          <w:sz w:val="22"/>
          <w:szCs w:val="22"/>
        </w:rPr>
        <w:t xml:space="preserve">based </w:t>
      </w:r>
      <w:r w:rsidRPr="0051746B">
        <w:rPr>
          <w:rFonts w:asciiTheme="minorHAnsi" w:eastAsiaTheme="minorEastAsia" w:hAnsiTheme="minorHAnsi" w:cstheme="minorBidi"/>
          <w:sz w:val="22"/>
          <w:szCs w:val="22"/>
        </w:rPr>
        <w:t>financial aid</w:t>
      </w:r>
      <w:r w:rsidR="0BC2093A" w:rsidRPr="0051746B">
        <w:rPr>
          <w:rFonts w:asciiTheme="minorHAnsi" w:eastAsiaTheme="minorEastAsia" w:hAnsiTheme="minorHAnsi" w:cstheme="minorBidi"/>
          <w:sz w:val="22"/>
          <w:szCs w:val="22"/>
        </w:rPr>
        <w:t xml:space="preserve"> programs</w:t>
      </w:r>
      <w:r w:rsidR="4F17BE98" w:rsidRPr="0051746B" w:rsidDel="005125A4">
        <w:rPr>
          <w:rFonts w:asciiTheme="minorHAnsi" w:eastAsiaTheme="minorEastAsia" w:hAnsiTheme="minorHAnsi" w:cstheme="minorBidi"/>
          <w:sz w:val="22"/>
          <w:szCs w:val="22"/>
        </w:rPr>
        <w:t xml:space="preserve">, </w:t>
      </w:r>
      <w:r w:rsidR="001D596B" w:rsidRPr="0051746B" w:rsidDel="005125A4">
        <w:rPr>
          <w:rFonts w:asciiTheme="minorHAnsi" w:eastAsiaTheme="minorEastAsia" w:hAnsiTheme="minorHAnsi" w:cstheme="minorBidi"/>
          <w:sz w:val="22"/>
          <w:szCs w:val="22"/>
        </w:rPr>
        <w:t xml:space="preserve">eliminate </w:t>
      </w:r>
      <w:r w:rsidR="00694CC8" w:rsidRPr="0051746B" w:rsidDel="005125A4">
        <w:rPr>
          <w:rFonts w:asciiTheme="minorHAnsi" w:eastAsiaTheme="minorEastAsia" w:hAnsiTheme="minorHAnsi" w:cstheme="minorBidi"/>
          <w:sz w:val="22"/>
          <w:szCs w:val="22"/>
        </w:rPr>
        <w:t xml:space="preserve">overly </w:t>
      </w:r>
      <w:r w:rsidR="001D596B" w:rsidRPr="0051746B" w:rsidDel="005125A4">
        <w:rPr>
          <w:rFonts w:asciiTheme="minorHAnsi" w:eastAsiaTheme="minorEastAsia" w:hAnsiTheme="minorHAnsi" w:cstheme="minorBidi"/>
          <w:sz w:val="22"/>
          <w:szCs w:val="22"/>
        </w:rPr>
        <w:t xml:space="preserve">restrictive </w:t>
      </w:r>
      <w:r w:rsidR="4F17BE98" w:rsidRPr="0051746B" w:rsidDel="005125A4">
        <w:rPr>
          <w:rFonts w:asciiTheme="minorHAnsi" w:eastAsiaTheme="minorEastAsia" w:hAnsiTheme="minorHAnsi" w:cstheme="minorBidi"/>
          <w:sz w:val="22"/>
          <w:szCs w:val="22"/>
        </w:rPr>
        <w:t xml:space="preserve">eligibility </w:t>
      </w:r>
      <w:r w:rsidR="4F17BE98" w:rsidRPr="0051746B" w:rsidDel="00D46B7A">
        <w:rPr>
          <w:rFonts w:asciiTheme="minorHAnsi" w:eastAsiaTheme="minorEastAsia" w:hAnsiTheme="minorHAnsi" w:cstheme="minorBidi"/>
          <w:sz w:val="22"/>
          <w:szCs w:val="22"/>
        </w:rPr>
        <w:t xml:space="preserve">criteria </w:t>
      </w:r>
      <w:r w:rsidR="00B94751" w:rsidRPr="0051746B">
        <w:rPr>
          <w:rFonts w:asciiTheme="minorHAnsi" w:eastAsiaTheme="minorEastAsia" w:hAnsiTheme="minorHAnsi" w:cstheme="minorBidi"/>
          <w:sz w:val="22"/>
          <w:szCs w:val="22"/>
        </w:rPr>
        <w:t>that make it difficult for students with financial need to access support</w:t>
      </w:r>
      <w:r w:rsidR="4F17BE98" w:rsidRPr="0051746B">
        <w:rPr>
          <w:rFonts w:asciiTheme="minorHAnsi" w:eastAsiaTheme="minorEastAsia" w:hAnsiTheme="minorHAnsi" w:cstheme="minorBidi"/>
          <w:sz w:val="22"/>
          <w:szCs w:val="22"/>
        </w:rPr>
        <w:t>, and</w:t>
      </w:r>
      <w:r w:rsidR="48B37EA0" w:rsidRPr="0051746B">
        <w:rPr>
          <w:rFonts w:asciiTheme="minorHAnsi" w:eastAsiaTheme="minorEastAsia" w:hAnsiTheme="minorHAnsi" w:cstheme="minorBidi"/>
          <w:sz w:val="22"/>
          <w:szCs w:val="22"/>
        </w:rPr>
        <w:t xml:space="preserve"> make aid available to pay for tuition and fees as well as non-tuition expenses including living costs and basic needs. </w:t>
      </w:r>
      <w:r w:rsidRPr="0051746B">
        <w:rPr>
          <w:rFonts w:asciiTheme="minorHAnsi" w:eastAsiaTheme="minorEastAsia" w:hAnsiTheme="minorHAnsi" w:cstheme="minorBidi"/>
          <w:sz w:val="22"/>
          <w:szCs w:val="22"/>
        </w:rPr>
        <w:t xml:space="preserve"> </w:t>
      </w:r>
    </w:p>
    <w:p w14:paraId="33B79889" w14:textId="0F985E3A" w:rsidR="005D22B5" w:rsidRPr="0051746B" w:rsidRDefault="262BA547" w:rsidP="00C0649C">
      <w:pPr>
        <w:pStyle w:val="paragraph"/>
        <w:spacing w:before="0" w:beforeAutospacing="0" w:after="120" w:afterAutospacing="0"/>
        <w:rPr>
          <w:rFonts w:asciiTheme="minorHAnsi" w:eastAsiaTheme="minorEastAsia" w:hAnsiTheme="minorHAnsi" w:cstheme="minorBidi"/>
          <w:color w:val="000000" w:themeColor="text1"/>
          <w:sz w:val="22"/>
          <w:szCs w:val="22"/>
        </w:rPr>
      </w:pPr>
      <w:r w:rsidRPr="0051746B">
        <w:rPr>
          <w:rFonts w:asciiTheme="minorHAnsi" w:eastAsiaTheme="minorEastAsia" w:hAnsiTheme="minorHAnsi" w:cstheme="minorBidi"/>
          <w:sz w:val="22"/>
          <w:szCs w:val="22"/>
        </w:rPr>
        <w:t xml:space="preserve">To achieve these goals, we </w:t>
      </w:r>
      <w:r w:rsidR="6BC3C1D3" w:rsidRPr="0051746B">
        <w:rPr>
          <w:rFonts w:asciiTheme="minorHAnsi" w:eastAsiaTheme="minorEastAsia" w:hAnsiTheme="minorHAnsi" w:cstheme="minorBidi"/>
          <w:sz w:val="22"/>
          <w:szCs w:val="22"/>
        </w:rPr>
        <w:t xml:space="preserve">recommend </w:t>
      </w:r>
      <w:r w:rsidR="414AB294" w:rsidRPr="0051746B">
        <w:rPr>
          <w:rFonts w:asciiTheme="minorHAnsi" w:eastAsiaTheme="minorEastAsia" w:hAnsiTheme="minorHAnsi" w:cstheme="minorBidi"/>
          <w:sz w:val="22"/>
          <w:szCs w:val="22"/>
        </w:rPr>
        <w:t xml:space="preserve">the following: </w:t>
      </w:r>
    </w:p>
    <w:p w14:paraId="068D51A6" w14:textId="772A9EE7" w:rsidR="00397800" w:rsidRPr="0051746B" w:rsidRDefault="4635D290" w:rsidP="03777B38">
      <w:pPr>
        <w:pStyle w:val="NormalWeb"/>
        <w:numPr>
          <w:ilvl w:val="0"/>
          <w:numId w:val="3"/>
        </w:numPr>
        <w:spacing w:before="0" w:beforeAutospacing="0" w:after="120" w:afterAutospacing="0"/>
        <w:rPr>
          <w:rFonts w:asciiTheme="minorHAnsi" w:eastAsiaTheme="minorEastAsia" w:hAnsiTheme="minorHAnsi" w:cstheme="minorBidi"/>
          <w:color w:val="000000" w:themeColor="text1"/>
          <w:sz w:val="22"/>
          <w:szCs w:val="22"/>
        </w:rPr>
      </w:pPr>
      <w:r w:rsidRPr="0051746B">
        <w:rPr>
          <w:rFonts w:asciiTheme="minorHAnsi" w:eastAsiaTheme="minorEastAsia" w:hAnsiTheme="minorHAnsi" w:cstheme="minorBidi"/>
          <w:b/>
          <w:bCs/>
          <w:color w:val="000000" w:themeColor="text1"/>
          <w:sz w:val="22"/>
          <w:szCs w:val="22"/>
        </w:rPr>
        <w:t>D</w:t>
      </w:r>
      <w:r w:rsidR="6FEB928E" w:rsidRPr="0051746B">
        <w:rPr>
          <w:rFonts w:asciiTheme="minorHAnsi" w:eastAsiaTheme="minorEastAsia" w:hAnsiTheme="minorHAnsi" w:cstheme="minorBidi"/>
          <w:b/>
          <w:bCs/>
          <w:color w:val="000000" w:themeColor="text1"/>
          <w:sz w:val="22"/>
          <w:szCs w:val="22"/>
        </w:rPr>
        <w:t>ouble the Pell Grant</w:t>
      </w:r>
      <w:r w:rsidR="5A9B2399" w:rsidRPr="0051746B">
        <w:rPr>
          <w:rFonts w:asciiTheme="minorHAnsi" w:eastAsiaTheme="minorEastAsia" w:hAnsiTheme="minorHAnsi" w:cstheme="minorBidi"/>
          <w:b/>
          <w:bCs/>
          <w:color w:val="000000" w:themeColor="text1"/>
          <w:sz w:val="22"/>
          <w:szCs w:val="22"/>
        </w:rPr>
        <w:t>.</w:t>
      </w:r>
      <w:r w:rsidR="6FEB928E" w:rsidRPr="0051746B">
        <w:rPr>
          <w:rFonts w:asciiTheme="minorHAnsi" w:eastAsiaTheme="minorEastAsia" w:hAnsiTheme="minorHAnsi" w:cstheme="minorBidi"/>
          <w:color w:val="000000" w:themeColor="text1"/>
          <w:sz w:val="22"/>
          <w:szCs w:val="22"/>
        </w:rPr>
        <w:t xml:space="preserve"> Doing so would help an additional </w:t>
      </w:r>
      <w:r w:rsidR="001A3924" w:rsidRPr="0051746B">
        <w:rPr>
          <w:rFonts w:asciiTheme="minorHAnsi" w:eastAsiaTheme="minorEastAsia" w:hAnsiTheme="minorHAnsi" w:cstheme="minorBidi"/>
          <w:color w:val="000000" w:themeColor="text1"/>
          <w:sz w:val="22"/>
          <w:szCs w:val="22"/>
        </w:rPr>
        <w:t xml:space="preserve">95 </w:t>
      </w:r>
      <w:r w:rsidR="6FEB928E" w:rsidRPr="0051746B">
        <w:rPr>
          <w:rFonts w:asciiTheme="minorHAnsi" w:eastAsiaTheme="minorEastAsia" w:hAnsiTheme="minorHAnsi" w:cstheme="minorBidi"/>
          <w:color w:val="000000" w:themeColor="text1"/>
          <w:sz w:val="22"/>
          <w:szCs w:val="22"/>
        </w:rPr>
        <w:t xml:space="preserve">institutions meet Threshold 0 and deliver a minimum economic return to their students. </w:t>
      </w:r>
      <w:r w:rsidR="0C43F97E" w:rsidRPr="0051746B">
        <w:rPr>
          <w:rFonts w:asciiTheme="minorHAnsi" w:eastAsiaTheme="minorEastAsia" w:hAnsiTheme="minorHAnsi" w:cstheme="minorBidi"/>
          <w:color w:val="000000" w:themeColor="text1"/>
          <w:sz w:val="22"/>
          <w:szCs w:val="22"/>
        </w:rPr>
        <w:t xml:space="preserve">Doubling </w:t>
      </w:r>
      <w:r w:rsidR="6FEB928E" w:rsidRPr="0051746B">
        <w:rPr>
          <w:rFonts w:asciiTheme="minorHAnsi" w:eastAsiaTheme="minorEastAsia" w:hAnsiTheme="minorHAnsi" w:cstheme="minorBidi"/>
          <w:color w:val="000000" w:themeColor="text1"/>
          <w:sz w:val="22"/>
          <w:szCs w:val="22"/>
        </w:rPr>
        <w:t xml:space="preserve">the federal Pell Grant would also </w:t>
      </w:r>
      <w:r w:rsidR="54E04B39" w:rsidRPr="0051746B">
        <w:rPr>
          <w:rFonts w:asciiTheme="minorHAnsi" w:eastAsiaTheme="minorEastAsia" w:hAnsiTheme="minorHAnsi" w:cstheme="minorBidi"/>
          <w:color w:val="000000" w:themeColor="text1"/>
          <w:sz w:val="22"/>
          <w:szCs w:val="22"/>
        </w:rPr>
        <w:t xml:space="preserve">increase value for </w:t>
      </w:r>
      <w:r w:rsidR="6FEB928E" w:rsidRPr="0051746B">
        <w:rPr>
          <w:rFonts w:asciiTheme="minorHAnsi" w:eastAsiaTheme="minorEastAsia" w:hAnsiTheme="minorHAnsi" w:cstheme="minorBidi"/>
          <w:color w:val="000000" w:themeColor="text1"/>
          <w:sz w:val="22"/>
          <w:szCs w:val="22"/>
        </w:rPr>
        <w:t xml:space="preserve">students from low-income backgrounds who are attending institutions that already deliver the minimum economic return, by reducing the cumulative cost of their credentials. </w:t>
      </w:r>
    </w:p>
    <w:p w14:paraId="433A0E72" w14:textId="54835BD2" w:rsidR="008A21EF" w:rsidRPr="0051746B" w:rsidDel="00926D2F" w:rsidRDefault="6A2895E6" w:rsidP="03777B38">
      <w:pPr>
        <w:pStyle w:val="NormalWeb"/>
        <w:numPr>
          <w:ilvl w:val="0"/>
          <w:numId w:val="3"/>
        </w:numPr>
        <w:spacing w:before="0" w:beforeAutospacing="0" w:after="120" w:afterAutospacing="0"/>
        <w:rPr>
          <w:rFonts w:asciiTheme="minorHAnsi" w:eastAsiaTheme="minorEastAsia" w:hAnsiTheme="minorHAnsi" w:cstheme="minorBidi"/>
          <w:color w:val="000000" w:themeColor="text1"/>
          <w:sz w:val="22"/>
          <w:szCs w:val="22"/>
        </w:rPr>
      </w:pPr>
      <w:r w:rsidRPr="0051746B">
        <w:rPr>
          <w:rFonts w:asciiTheme="minorHAnsi" w:eastAsiaTheme="minorEastAsia" w:hAnsiTheme="minorHAnsi" w:cstheme="minorBidi"/>
          <w:b/>
          <w:color w:val="000000" w:themeColor="text1"/>
          <w:sz w:val="22"/>
          <w:szCs w:val="22"/>
        </w:rPr>
        <w:t xml:space="preserve"> Invest in first-dollar free college programs. </w:t>
      </w:r>
      <w:r w:rsidR="34F01D25" w:rsidRPr="0051746B">
        <w:rPr>
          <w:rFonts w:asciiTheme="minorHAnsi" w:eastAsiaTheme="minorEastAsia" w:hAnsiTheme="minorHAnsi" w:cstheme="minorBidi"/>
          <w:b/>
          <w:bCs/>
          <w:color w:val="000000" w:themeColor="text1"/>
          <w:sz w:val="22"/>
          <w:szCs w:val="22"/>
        </w:rPr>
        <w:t xml:space="preserve"> </w:t>
      </w:r>
      <w:r w:rsidR="34F01D25" w:rsidRPr="0051746B">
        <w:rPr>
          <w:rFonts w:asciiTheme="minorHAnsi" w:eastAsiaTheme="minorEastAsia" w:hAnsiTheme="minorHAnsi" w:cstheme="minorBidi"/>
          <w:color w:val="000000" w:themeColor="text1"/>
          <w:sz w:val="22"/>
          <w:szCs w:val="22"/>
        </w:rPr>
        <w:t>A first-dollar approach increase</w:t>
      </w:r>
      <w:r w:rsidR="215E0A13" w:rsidRPr="0051746B">
        <w:rPr>
          <w:rFonts w:asciiTheme="minorHAnsi" w:eastAsiaTheme="minorEastAsia" w:hAnsiTheme="minorHAnsi" w:cstheme="minorBidi"/>
          <w:color w:val="000000" w:themeColor="text1"/>
          <w:sz w:val="22"/>
          <w:szCs w:val="22"/>
        </w:rPr>
        <w:t>s</w:t>
      </w:r>
      <w:r w:rsidR="34F01D25" w:rsidRPr="0051746B">
        <w:rPr>
          <w:rFonts w:asciiTheme="minorHAnsi" w:eastAsiaTheme="minorEastAsia" w:hAnsiTheme="minorHAnsi" w:cstheme="minorBidi"/>
          <w:color w:val="000000" w:themeColor="text1"/>
          <w:sz w:val="22"/>
          <w:szCs w:val="22"/>
        </w:rPr>
        <w:t xml:space="preserve"> </w:t>
      </w:r>
      <w:r w:rsidR="0D854BEF" w:rsidRPr="0051746B">
        <w:rPr>
          <w:rFonts w:asciiTheme="minorHAnsi" w:eastAsiaTheme="minorEastAsia" w:hAnsiTheme="minorHAnsi" w:cstheme="minorBidi"/>
          <w:color w:val="000000" w:themeColor="text1"/>
          <w:sz w:val="22"/>
          <w:szCs w:val="22"/>
        </w:rPr>
        <w:t xml:space="preserve">affordability—and as a result, </w:t>
      </w:r>
      <w:r w:rsidR="34F01D25" w:rsidRPr="0051746B">
        <w:rPr>
          <w:rFonts w:asciiTheme="minorHAnsi" w:eastAsiaTheme="minorEastAsia" w:hAnsiTheme="minorHAnsi" w:cstheme="minorBidi"/>
          <w:color w:val="000000" w:themeColor="text1"/>
          <w:sz w:val="22"/>
          <w:szCs w:val="22"/>
        </w:rPr>
        <w:t>postsecondary value</w:t>
      </w:r>
      <w:r w:rsidR="0D854BEF" w:rsidRPr="0051746B">
        <w:rPr>
          <w:rFonts w:asciiTheme="minorHAnsi" w:eastAsiaTheme="minorEastAsia" w:hAnsiTheme="minorHAnsi" w:cstheme="minorBidi"/>
          <w:color w:val="000000" w:themeColor="text1"/>
          <w:sz w:val="22"/>
          <w:szCs w:val="22"/>
        </w:rPr>
        <w:t>—</w:t>
      </w:r>
      <w:r w:rsidR="34F01D25" w:rsidRPr="0051746B">
        <w:rPr>
          <w:rFonts w:asciiTheme="minorHAnsi" w:eastAsiaTheme="minorEastAsia" w:hAnsiTheme="minorHAnsi" w:cstheme="minorBidi"/>
          <w:color w:val="000000" w:themeColor="text1"/>
          <w:sz w:val="22"/>
          <w:szCs w:val="22"/>
        </w:rPr>
        <w:t>for students and ensures students with the highest levels of financial need receive additional aid.</w:t>
      </w:r>
      <w:r w:rsidR="1643D4F2" w:rsidRPr="0051746B">
        <w:rPr>
          <w:rFonts w:asciiTheme="minorHAnsi" w:eastAsiaTheme="minorEastAsia" w:hAnsiTheme="minorHAnsi" w:cstheme="minorBidi"/>
          <w:color w:val="000000" w:themeColor="text1"/>
          <w:sz w:val="22"/>
          <w:szCs w:val="22"/>
        </w:rPr>
        <w:t xml:space="preserve"> </w:t>
      </w:r>
      <w:r w:rsidR="2C56E379" w:rsidRPr="0051746B">
        <w:rPr>
          <w:rFonts w:asciiTheme="minorHAnsi" w:eastAsiaTheme="minorEastAsia" w:hAnsiTheme="minorHAnsi" w:cstheme="minorBidi"/>
          <w:color w:val="000000" w:themeColor="text1"/>
          <w:sz w:val="22"/>
          <w:szCs w:val="22"/>
        </w:rPr>
        <w:t>F</w:t>
      </w:r>
      <w:r w:rsidR="1643D4F2" w:rsidRPr="0051746B">
        <w:rPr>
          <w:rFonts w:asciiTheme="minorHAnsi" w:eastAsiaTheme="minorEastAsia" w:hAnsiTheme="minorHAnsi" w:cstheme="minorBidi"/>
          <w:color w:val="000000" w:themeColor="text1"/>
          <w:sz w:val="22"/>
          <w:szCs w:val="22"/>
        </w:rPr>
        <w:t>irst-dollar programs have a substantially greater impact on postsecondary value than last-dollar programs.</w:t>
      </w:r>
    </w:p>
    <w:p w14:paraId="1BFD5E47" w14:textId="2BB2E36C" w:rsidR="00397800" w:rsidRPr="0051746B" w:rsidRDefault="72170849" w:rsidP="03777B38">
      <w:pPr>
        <w:pStyle w:val="NormalWeb"/>
        <w:numPr>
          <w:ilvl w:val="0"/>
          <w:numId w:val="3"/>
        </w:numPr>
        <w:spacing w:before="0" w:beforeAutospacing="0" w:after="120" w:afterAutospacing="0"/>
        <w:rPr>
          <w:rFonts w:asciiTheme="minorHAnsi" w:eastAsiaTheme="minorEastAsia" w:hAnsiTheme="minorHAnsi" w:cstheme="minorBidi"/>
          <w:b/>
          <w:bCs/>
          <w:color w:val="000000" w:themeColor="text1"/>
          <w:sz w:val="22"/>
          <w:szCs w:val="22"/>
        </w:rPr>
      </w:pPr>
      <w:r w:rsidRPr="0051746B">
        <w:rPr>
          <w:rFonts w:asciiTheme="minorHAnsi" w:eastAsiaTheme="minorEastAsia" w:hAnsiTheme="minorHAnsi" w:cstheme="minorBidi"/>
          <w:b/>
          <w:color w:val="000000" w:themeColor="text1"/>
          <w:sz w:val="22"/>
          <w:szCs w:val="22"/>
        </w:rPr>
        <w:t>Fund non-tuition expenses for students from low-income backgrounds.</w:t>
      </w:r>
      <w:r w:rsidRPr="0051746B">
        <w:rPr>
          <w:rFonts w:asciiTheme="minorHAnsi" w:eastAsiaTheme="minorEastAsia" w:hAnsiTheme="minorHAnsi" w:cstheme="minorBidi"/>
          <w:color w:val="000000" w:themeColor="text1"/>
          <w:sz w:val="22"/>
          <w:szCs w:val="22"/>
        </w:rPr>
        <w:t xml:space="preserve"> </w:t>
      </w:r>
      <w:r w:rsidR="34F01D25" w:rsidRPr="0051746B">
        <w:rPr>
          <w:rFonts w:asciiTheme="minorHAnsi" w:eastAsiaTheme="minorEastAsia" w:hAnsiTheme="minorHAnsi" w:cstheme="minorBidi"/>
          <w:color w:val="000000" w:themeColor="text1"/>
          <w:sz w:val="22"/>
          <w:szCs w:val="22"/>
        </w:rPr>
        <w:t xml:space="preserve">In many cases, non-tuition expenses exceed tuition </w:t>
      </w:r>
      <w:r w:rsidR="6BE339EC" w:rsidRPr="0051746B">
        <w:rPr>
          <w:rFonts w:asciiTheme="minorHAnsi" w:eastAsiaTheme="minorEastAsia" w:hAnsiTheme="minorHAnsi" w:cstheme="minorBidi"/>
          <w:color w:val="000000" w:themeColor="text1"/>
          <w:sz w:val="22"/>
          <w:szCs w:val="22"/>
        </w:rPr>
        <w:t>costs</w:t>
      </w:r>
      <w:r w:rsidR="34F01D25" w:rsidRPr="0051746B">
        <w:rPr>
          <w:rFonts w:asciiTheme="minorHAnsi" w:eastAsiaTheme="minorEastAsia" w:hAnsiTheme="minorHAnsi" w:cstheme="minorBidi"/>
          <w:color w:val="000000" w:themeColor="text1"/>
          <w:sz w:val="22"/>
          <w:szCs w:val="22"/>
        </w:rPr>
        <w:t>.</w:t>
      </w:r>
      <w:r w:rsidR="008A21EF" w:rsidRPr="0051746B">
        <w:rPr>
          <w:rStyle w:val="EndnoteReference"/>
          <w:rFonts w:asciiTheme="minorHAnsi" w:eastAsiaTheme="minorEastAsia" w:hAnsiTheme="minorHAnsi" w:cstheme="minorBidi"/>
          <w:color w:val="000000" w:themeColor="text1"/>
          <w:sz w:val="22"/>
          <w:szCs w:val="22"/>
        </w:rPr>
        <w:endnoteReference w:id="19"/>
      </w:r>
      <w:r w:rsidR="34F01D25" w:rsidRPr="0051746B">
        <w:rPr>
          <w:rFonts w:asciiTheme="minorHAnsi" w:eastAsiaTheme="minorEastAsia" w:hAnsiTheme="minorHAnsi" w:cstheme="minorBidi"/>
          <w:color w:val="000000" w:themeColor="text1"/>
          <w:sz w:val="22"/>
          <w:szCs w:val="22"/>
        </w:rPr>
        <w:t xml:space="preserve"> </w:t>
      </w:r>
      <w:r w:rsidR="6FEB928E" w:rsidRPr="0051746B">
        <w:rPr>
          <w:rFonts w:asciiTheme="minorHAnsi" w:eastAsiaTheme="minorEastAsia" w:hAnsiTheme="minorHAnsi" w:cstheme="minorBidi"/>
          <w:color w:val="000000" w:themeColor="text1"/>
          <w:sz w:val="22"/>
          <w:szCs w:val="22"/>
        </w:rPr>
        <w:t>Funding transportation, health</w:t>
      </w:r>
      <w:r w:rsidR="74E63F3D" w:rsidRPr="0051746B">
        <w:rPr>
          <w:rFonts w:asciiTheme="minorHAnsi" w:eastAsiaTheme="minorEastAsia" w:hAnsiTheme="minorHAnsi" w:cstheme="minorBidi"/>
          <w:color w:val="000000" w:themeColor="text1"/>
          <w:sz w:val="22"/>
          <w:szCs w:val="22"/>
        </w:rPr>
        <w:t xml:space="preserve"> </w:t>
      </w:r>
      <w:r w:rsidR="6FEB928E" w:rsidRPr="0051746B">
        <w:rPr>
          <w:rFonts w:asciiTheme="minorHAnsi" w:eastAsiaTheme="minorEastAsia" w:hAnsiTheme="minorHAnsi" w:cstheme="minorBidi"/>
          <w:color w:val="000000" w:themeColor="text1"/>
          <w:sz w:val="22"/>
          <w:szCs w:val="22"/>
        </w:rPr>
        <w:t xml:space="preserve">care, and </w:t>
      </w:r>
      <w:proofErr w:type="gramStart"/>
      <w:r w:rsidR="6FEB928E" w:rsidRPr="0051746B">
        <w:rPr>
          <w:rFonts w:asciiTheme="minorHAnsi" w:eastAsiaTheme="minorEastAsia" w:hAnsiTheme="minorHAnsi" w:cstheme="minorBidi"/>
          <w:color w:val="000000" w:themeColor="text1"/>
          <w:sz w:val="22"/>
          <w:szCs w:val="22"/>
        </w:rPr>
        <w:t>child</w:t>
      </w:r>
      <w:r w:rsidR="74E63F3D" w:rsidRPr="0051746B">
        <w:rPr>
          <w:rFonts w:asciiTheme="minorHAnsi" w:eastAsiaTheme="minorEastAsia" w:hAnsiTheme="minorHAnsi" w:cstheme="minorBidi"/>
          <w:color w:val="000000" w:themeColor="text1"/>
          <w:sz w:val="22"/>
          <w:szCs w:val="22"/>
        </w:rPr>
        <w:t xml:space="preserve"> </w:t>
      </w:r>
      <w:r w:rsidR="6FEB928E" w:rsidRPr="0051746B">
        <w:rPr>
          <w:rFonts w:asciiTheme="minorHAnsi" w:eastAsiaTheme="minorEastAsia" w:hAnsiTheme="minorHAnsi" w:cstheme="minorBidi"/>
          <w:color w:val="000000" w:themeColor="text1"/>
          <w:sz w:val="22"/>
          <w:szCs w:val="22"/>
        </w:rPr>
        <w:t>care</w:t>
      </w:r>
      <w:proofErr w:type="gramEnd"/>
      <w:r w:rsidR="6FEB928E" w:rsidRPr="0051746B">
        <w:rPr>
          <w:rFonts w:asciiTheme="minorHAnsi" w:eastAsiaTheme="minorEastAsia" w:hAnsiTheme="minorHAnsi" w:cstheme="minorBidi"/>
          <w:color w:val="000000" w:themeColor="text1"/>
          <w:sz w:val="22"/>
          <w:szCs w:val="22"/>
        </w:rPr>
        <w:t xml:space="preserve"> </w:t>
      </w:r>
      <w:r w:rsidR="70B815EC" w:rsidRPr="0051746B">
        <w:rPr>
          <w:rFonts w:asciiTheme="minorHAnsi" w:eastAsiaTheme="minorEastAsia" w:hAnsiTheme="minorHAnsi" w:cstheme="minorBidi"/>
          <w:color w:val="000000" w:themeColor="text1"/>
          <w:sz w:val="22"/>
          <w:szCs w:val="22"/>
        </w:rPr>
        <w:t xml:space="preserve">expenses </w:t>
      </w:r>
      <w:r w:rsidR="6FEB928E" w:rsidRPr="0051746B">
        <w:rPr>
          <w:rFonts w:asciiTheme="minorHAnsi" w:eastAsiaTheme="minorEastAsia" w:hAnsiTheme="minorHAnsi" w:cstheme="minorBidi"/>
          <w:color w:val="000000" w:themeColor="text1"/>
          <w:sz w:val="22"/>
          <w:szCs w:val="22"/>
        </w:rPr>
        <w:t xml:space="preserve">reduces </w:t>
      </w:r>
      <w:r w:rsidR="51255CB5" w:rsidRPr="0051746B">
        <w:rPr>
          <w:rFonts w:asciiTheme="minorHAnsi" w:eastAsiaTheme="minorEastAsia" w:hAnsiTheme="minorHAnsi" w:cstheme="minorBidi"/>
          <w:color w:val="000000" w:themeColor="text1"/>
          <w:sz w:val="22"/>
          <w:szCs w:val="22"/>
        </w:rPr>
        <w:t xml:space="preserve">affordability barriers </w:t>
      </w:r>
      <w:r w:rsidR="6FEB928E" w:rsidRPr="0051746B">
        <w:rPr>
          <w:rFonts w:asciiTheme="minorHAnsi" w:eastAsiaTheme="minorEastAsia" w:hAnsiTheme="minorHAnsi" w:cstheme="minorBidi"/>
          <w:color w:val="000000" w:themeColor="text1"/>
          <w:sz w:val="22"/>
          <w:szCs w:val="22"/>
        </w:rPr>
        <w:t xml:space="preserve">for students </w:t>
      </w:r>
      <w:r w:rsidR="51255CB5" w:rsidRPr="0051746B">
        <w:rPr>
          <w:rFonts w:asciiTheme="minorHAnsi" w:eastAsiaTheme="minorEastAsia" w:hAnsiTheme="minorHAnsi" w:cstheme="minorBidi"/>
          <w:color w:val="000000" w:themeColor="text1"/>
          <w:sz w:val="22"/>
          <w:szCs w:val="22"/>
        </w:rPr>
        <w:t xml:space="preserve">by </w:t>
      </w:r>
      <w:r w:rsidR="6FEB928E" w:rsidRPr="0051746B">
        <w:rPr>
          <w:rFonts w:asciiTheme="minorHAnsi" w:eastAsiaTheme="minorEastAsia" w:hAnsiTheme="minorHAnsi" w:cstheme="minorBidi"/>
          <w:color w:val="000000" w:themeColor="text1"/>
          <w:sz w:val="22"/>
          <w:szCs w:val="22"/>
        </w:rPr>
        <w:t xml:space="preserve">addressing </w:t>
      </w:r>
      <w:r w:rsidR="55436C1D" w:rsidRPr="0051746B">
        <w:rPr>
          <w:rFonts w:asciiTheme="minorHAnsi" w:eastAsiaTheme="minorEastAsia" w:hAnsiTheme="minorHAnsi" w:cstheme="minorBidi"/>
          <w:color w:val="000000" w:themeColor="text1"/>
          <w:sz w:val="22"/>
          <w:szCs w:val="22"/>
        </w:rPr>
        <w:t xml:space="preserve">basic </w:t>
      </w:r>
      <w:r w:rsidR="6FEB928E" w:rsidRPr="0051746B">
        <w:rPr>
          <w:rFonts w:asciiTheme="minorHAnsi" w:eastAsiaTheme="minorEastAsia" w:hAnsiTheme="minorHAnsi" w:cstheme="minorBidi"/>
          <w:color w:val="000000" w:themeColor="text1"/>
          <w:sz w:val="22"/>
          <w:szCs w:val="22"/>
        </w:rPr>
        <w:t>needs</w:t>
      </w:r>
      <w:r w:rsidR="6C5BA58D" w:rsidRPr="0051746B">
        <w:rPr>
          <w:rFonts w:asciiTheme="minorHAnsi" w:eastAsiaTheme="minorEastAsia" w:hAnsiTheme="minorHAnsi" w:cstheme="minorBidi"/>
          <w:color w:val="000000" w:themeColor="text1"/>
          <w:sz w:val="22"/>
          <w:szCs w:val="22"/>
        </w:rPr>
        <w:t>, which</w:t>
      </w:r>
      <w:r w:rsidR="12EE6F6F" w:rsidRPr="0051746B">
        <w:rPr>
          <w:rFonts w:asciiTheme="minorHAnsi" w:eastAsiaTheme="minorEastAsia" w:hAnsiTheme="minorHAnsi" w:cstheme="minorBidi"/>
          <w:color w:val="000000" w:themeColor="text1"/>
          <w:sz w:val="22"/>
          <w:szCs w:val="22"/>
        </w:rPr>
        <w:t xml:space="preserve"> facilitate</w:t>
      </w:r>
      <w:r w:rsidR="6C5BA58D" w:rsidRPr="0051746B">
        <w:rPr>
          <w:rFonts w:asciiTheme="minorHAnsi" w:eastAsiaTheme="minorEastAsia" w:hAnsiTheme="minorHAnsi" w:cstheme="minorBidi"/>
          <w:color w:val="000000" w:themeColor="text1"/>
          <w:sz w:val="22"/>
          <w:szCs w:val="22"/>
        </w:rPr>
        <w:t>s</w:t>
      </w:r>
      <w:r w:rsidR="12EE6F6F" w:rsidRPr="0051746B">
        <w:rPr>
          <w:rFonts w:asciiTheme="minorHAnsi" w:eastAsiaTheme="minorEastAsia" w:hAnsiTheme="minorHAnsi" w:cstheme="minorBidi"/>
          <w:color w:val="000000" w:themeColor="text1"/>
          <w:sz w:val="22"/>
          <w:szCs w:val="22"/>
        </w:rPr>
        <w:t xml:space="preserve"> </w:t>
      </w:r>
      <w:r w:rsidR="40D1DC19" w:rsidRPr="0051746B">
        <w:rPr>
          <w:rFonts w:asciiTheme="minorHAnsi" w:eastAsiaTheme="minorEastAsia" w:hAnsiTheme="minorHAnsi" w:cstheme="minorBidi"/>
          <w:color w:val="000000" w:themeColor="text1"/>
          <w:sz w:val="22"/>
          <w:szCs w:val="22"/>
        </w:rPr>
        <w:t xml:space="preserve">college </w:t>
      </w:r>
      <w:r w:rsidR="6FEB928E" w:rsidRPr="0051746B">
        <w:rPr>
          <w:rFonts w:asciiTheme="minorHAnsi" w:eastAsiaTheme="minorEastAsia" w:hAnsiTheme="minorHAnsi" w:cstheme="minorBidi"/>
          <w:color w:val="000000" w:themeColor="text1"/>
          <w:sz w:val="22"/>
          <w:szCs w:val="22"/>
        </w:rPr>
        <w:t xml:space="preserve">completion. </w:t>
      </w:r>
    </w:p>
    <w:p w14:paraId="72593443" w14:textId="367874A8" w:rsidR="00397800" w:rsidRPr="0051746B" w:rsidRDefault="5FECB8CE" w:rsidP="03777B38">
      <w:pPr>
        <w:pStyle w:val="NormalWeb"/>
        <w:numPr>
          <w:ilvl w:val="0"/>
          <w:numId w:val="3"/>
        </w:numPr>
        <w:spacing w:before="0" w:beforeAutospacing="0" w:after="120" w:afterAutospacing="0"/>
        <w:rPr>
          <w:rFonts w:asciiTheme="minorHAnsi" w:eastAsiaTheme="minorEastAsia" w:hAnsiTheme="minorHAnsi" w:cstheme="minorBidi"/>
          <w:b/>
          <w:bCs/>
          <w:color w:val="000000" w:themeColor="text1"/>
          <w:sz w:val="22"/>
          <w:szCs w:val="22"/>
        </w:rPr>
      </w:pPr>
      <w:r w:rsidRPr="0051746B">
        <w:rPr>
          <w:rFonts w:asciiTheme="minorHAnsi" w:eastAsiaTheme="minorEastAsia" w:hAnsiTheme="minorHAnsi" w:cstheme="minorBidi"/>
          <w:b/>
          <w:color w:val="000000" w:themeColor="text1"/>
          <w:sz w:val="22"/>
          <w:szCs w:val="22"/>
        </w:rPr>
        <w:t xml:space="preserve"> Avoid narrow restrictions on </w:t>
      </w:r>
      <w:r w:rsidRPr="0051746B">
        <w:rPr>
          <w:rFonts w:asciiTheme="minorHAnsi" w:eastAsiaTheme="minorEastAsia" w:hAnsiTheme="minorHAnsi" w:cstheme="minorBidi"/>
          <w:b/>
          <w:bCs/>
          <w:color w:val="000000" w:themeColor="text1"/>
          <w:sz w:val="22"/>
          <w:szCs w:val="22"/>
        </w:rPr>
        <w:t>eligibility for student aid.</w:t>
      </w:r>
      <w:r w:rsidR="6FEB928E" w:rsidRPr="0051746B">
        <w:rPr>
          <w:rFonts w:asciiTheme="minorHAnsi" w:eastAsiaTheme="minorEastAsia" w:hAnsiTheme="minorHAnsi" w:cstheme="minorBidi"/>
          <w:color w:val="000000" w:themeColor="text1"/>
          <w:sz w:val="22"/>
          <w:szCs w:val="22"/>
        </w:rPr>
        <w:t xml:space="preserve"> Eligibility</w:t>
      </w:r>
      <w:r w:rsidR="62DFA341" w:rsidRPr="0051746B">
        <w:rPr>
          <w:rFonts w:asciiTheme="minorHAnsi" w:eastAsiaTheme="minorEastAsia" w:hAnsiTheme="minorHAnsi" w:cstheme="minorBidi"/>
          <w:color w:val="000000" w:themeColor="text1"/>
          <w:sz w:val="22"/>
          <w:szCs w:val="22"/>
        </w:rPr>
        <w:t xml:space="preserve"> for need-based financial aid</w:t>
      </w:r>
      <w:r w:rsidR="59544714" w:rsidRPr="0051746B">
        <w:rPr>
          <w:rFonts w:asciiTheme="minorHAnsi" w:eastAsiaTheme="minorEastAsia" w:hAnsiTheme="minorHAnsi" w:cstheme="minorBidi"/>
          <w:color w:val="000000" w:themeColor="text1"/>
          <w:sz w:val="22"/>
          <w:szCs w:val="22"/>
        </w:rPr>
        <w:t>—whether in the form of Pell Grants, other grant aid, or free college programs—</w:t>
      </w:r>
      <w:r w:rsidR="6FEB928E" w:rsidRPr="0051746B">
        <w:rPr>
          <w:rFonts w:asciiTheme="minorHAnsi" w:eastAsiaTheme="minorEastAsia" w:hAnsiTheme="minorHAnsi" w:cstheme="minorBidi"/>
          <w:color w:val="000000" w:themeColor="text1"/>
          <w:sz w:val="22"/>
          <w:szCs w:val="22"/>
        </w:rPr>
        <w:t xml:space="preserve">should </w:t>
      </w:r>
      <w:r w:rsidR="6FEB928E" w:rsidRPr="0051746B">
        <w:rPr>
          <w:rFonts w:asciiTheme="minorHAnsi" w:eastAsiaTheme="minorEastAsia" w:hAnsiTheme="minorHAnsi" w:cstheme="minorBidi"/>
          <w:color w:val="000000" w:themeColor="text1"/>
          <w:sz w:val="22"/>
          <w:szCs w:val="22"/>
        </w:rPr>
        <w:lastRenderedPageBreak/>
        <w:t xml:space="preserve">be </w:t>
      </w:r>
      <w:r w:rsidR="1DBA6AC0" w:rsidRPr="0051746B">
        <w:rPr>
          <w:rFonts w:asciiTheme="minorHAnsi" w:eastAsiaTheme="minorEastAsia" w:hAnsiTheme="minorHAnsi" w:cstheme="minorBidi"/>
          <w:color w:val="000000" w:themeColor="text1"/>
          <w:sz w:val="22"/>
          <w:szCs w:val="22"/>
        </w:rPr>
        <w:t>as inclusive as feasible.</w:t>
      </w:r>
      <w:r w:rsidR="231AB872" w:rsidRPr="0051746B">
        <w:rPr>
          <w:rFonts w:asciiTheme="minorHAnsi" w:eastAsiaTheme="minorEastAsia" w:hAnsiTheme="minorHAnsi" w:cstheme="minorBidi"/>
          <w:color w:val="000000" w:themeColor="text1"/>
          <w:sz w:val="22"/>
          <w:szCs w:val="22"/>
        </w:rPr>
        <w:t xml:space="preserve"> When funds are scarce, they should be targeted based on financial need rather than other factors.</w:t>
      </w:r>
      <w:r w:rsidR="1DBA6AC0" w:rsidRPr="0051746B">
        <w:rPr>
          <w:rFonts w:asciiTheme="minorHAnsi" w:eastAsiaTheme="minorEastAsia" w:hAnsiTheme="minorHAnsi" w:cstheme="minorBidi"/>
          <w:color w:val="000000" w:themeColor="text1"/>
          <w:sz w:val="22"/>
          <w:szCs w:val="22"/>
        </w:rPr>
        <w:t xml:space="preserve"> For example, aid should be </w:t>
      </w:r>
      <w:r w:rsidR="6FEB928E" w:rsidRPr="0051746B">
        <w:rPr>
          <w:rFonts w:asciiTheme="minorHAnsi" w:eastAsiaTheme="minorEastAsia" w:hAnsiTheme="minorHAnsi" w:cstheme="minorBidi"/>
          <w:color w:val="000000" w:themeColor="text1"/>
          <w:sz w:val="22"/>
          <w:szCs w:val="22"/>
        </w:rPr>
        <w:t xml:space="preserve">open to students </w:t>
      </w:r>
      <w:r w:rsidR="136BD2B7" w:rsidRPr="0051746B">
        <w:rPr>
          <w:rFonts w:asciiTheme="minorHAnsi" w:eastAsiaTheme="minorEastAsia" w:hAnsiTheme="minorHAnsi" w:cstheme="minorBidi"/>
          <w:color w:val="000000" w:themeColor="text1"/>
          <w:sz w:val="22"/>
          <w:szCs w:val="22"/>
        </w:rPr>
        <w:t xml:space="preserve">from </w:t>
      </w:r>
      <w:r w:rsidR="67585327" w:rsidRPr="0051746B">
        <w:rPr>
          <w:rFonts w:asciiTheme="minorHAnsi" w:eastAsiaTheme="minorEastAsia" w:hAnsiTheme="minorHAnsi" w:cstheme="minorBidi"/>
          <w:color w:val="000000" w:themeColor="text1"/>
          <w:sz w:val="22"/>
          <w:szCs w:val="22"/>
        </w:rPr>
        <w:t>low-</w:t>
      </w:r>
      <w:r w:rsidR="136BD2B7" w:rsidRPr="0051746B">
        <w:rPr>
          <w:rFonts w:asciiTheme="minorHAnsi" w:eastAsiaTheme="minorEastAsia" w:hAnsiTheme="minorHAnsi" w:cstheme="minorBidi"/>
          <w:color w:val="000000" w:themeColor="text1"/>
          <w:sz w:val="22"/>
          <w:szCs w:val="22"/>
        </w:rPr>
        <w:t xml:space="preserve">income backgrounds regardless of </w:t>
      </w:r>
      <w:r w:rsidR="06D7BB31" w:rsidRPr="0051746B">
        <w:rPr>
          <w:rFonts w:asciiTheme="minorHAnsi" w:eastAsiaTheme="minorEastAsia" w:hAnsiTheme="minorHAnsi" w:cstheme="minorBidi"/>
          <w:color w:val="000000" w:themeColor="text1"/>
          <w:sz w:val="22"/>
          <w:szCs w:val="22"/>
        </w:rPr>
        <w:t>whether</w:t>
      </w:r>
      <w:r w:rsidR="136BD2B7" w:rsidRPr="0051746B">
        <w:rPr>
          <w:rFonts w:asciiTheme="minorHAnsi" w:eastAsiaTheme="minorEastAsia" w:hAnsiTheme="minorHAnsi" w:cstheme="minorBidi"/>
          <w:color w:val="000000" w:themeColor="text1"/>
          <w:sz w:val="22"/>
          <w:szCs w:val="22"/>
        </w:rPr>
        <w:t xml:space="preserve"> they</w:t>
      </w:r>
      <w:r w:rsidR="6FEB928E" w:rsidRPr="0051746B">
        <w:rPr>
          <w:rFonts w:asciiTheme="minorHAnsi" w:eastAsiaTheme="minorEastAsia" w:hAnsiTheme="minorHAnsi" w:cstheme="minorBidi"/>
          <w:color w:val="000000" w:themeColor="text1"/>
          <w:sz w:val="22"/>
          <w:szCs w:val="22"/>
        </w:rPr>
        <w:t xml:space="preserve"> attend part</w:t>
      </w:r>
      <w:r w:rsidR="05BB2D58" w:rsidRPr="0051746B">
        <w:rPr>
          <w:rFonts w:asciiTheme="minorHAnsi" w:eastAsiaTheme="minorEastAsia" w:hAnsiTheme="minorHAnsi" w:cstheme="minorBidi"/>
          <w:color w:val="000000" w:themeColor="text1"/>
          <w:sz w:val="22"/>
          <w:szCs w:val="22"/>
        </w:rPr>
        <w:t xml:space="preserve"> </w:t>
      </w:r>
      <w:r w:rsidR="6FEB928E" w:rsidRPr="0051746B">
        <w:rPr>
          <w:rFonts w:asciiTheme="minorHAnsi" w:eastAsiaTheme="minorEastAsia" w:hAnsiTheme="minorHAnsi" w:cstheme="minorBidi"/>
          <w:color w:val="000000" w:themeColor="text1"/>
          <w:sz w:val="22"/>
          <w:szCs w:val="22"/>
        </w:rPr>
        <w:t xml:space="preserve">time, </w:t>
      </w:r>
      <w:r w:rsidR="136BD2B7" w:rsidRPr="0051746B">
        <w:rPr>
          <w:rFonts w:asciiTheme="minorHAnsi" w:eastAsiaTheme="minorEastAsia" w:hAnsiTheme="minorHAnsi" w:cstheme="minorBidi"/>
          <w:color w:val="000000" w:themeColor="text1"/>
          <w:sz w:val="22"/>
          <w:szCs w:val="22"/>
        </w:rPr>
        <w:t>enroll immediately after high school or later in their careers,</w:t>
      </w:r>
      <w:r w:rsidR="1DBA6AC0" w:rsidRPr="0051746B">
        <w:rPr>
          <w:rFonts w:asciiTheme="minorHAnsi" w:eastAsiaTheme="minorEastAsia" w:hAnsiTheme="minorHAnsi" w:cstheme="minorBidi"/>
          <w:color w:val="000000" w:themeColor="text1"/>
          <w:sz w:val="22"/>
          <w:szCs w:val="22"/>
        </w:rPr>
        <w:t xml:space="preserve"> </w:t>
      </w:r>
      <w:r w:rsidR="0EA61B4D" w:rsidRPr="0051746B">
        <w:rPr>
          <w:rFonts w:asciiTheme="minorHAnsi" w:eastAsiaTheme="minorEastAsia" w:hAnsiTheme="minorHAnsi" w:cstheme="minorBidi"/>
          <w:color w:val="000000" w:themeColor="text1"/>
          <w:sz w:val="22"/>
          <w:szCs w:val="22"/>
        </w:rPr>
        <w:t xml:space="preserve">transfer </w:t>
      </w:r>
      <w:r w:rsidR="06D7BB31" w:rsidRPr="0051746B">
        <w:rPr>
          <w:rFonts w:asciiTheme="minorHAnsi" w:eastAsiaTheme="minorEastAsia" w:hAnsiTheme="minorHAnsi" w:cstheme="minorBidi"/>
          <w:color w:val="000000" w:themeColor="text1"/>
          <w:sz w:val="22"/>
          <w:szCs w:val="22"/>
        </w:rPr>
        <w:t>institutions</w:t>
      </w:r>
      <w:r w:rsidR="0EA61B4D" w:rsidRPr="0051746B">
        <w:rPr>
          <w:rFonts w:asciiTheme="minorHAnsi" w:eastAsiaTheme="minorEastAsia" w:hAnsiTheme="minorHAnsi" w:cstheme="minorBidi"/>
          <w:color w:val="000000" w:themeColor="text1"/>
          <w:sz w:val="22"/>
          <w:szCs w:val="22"/>
        </w:rPr>
        <w:t xml:space="preserve">, </w:t>
      </w:r>
      <w:r w:rsidR="6733E2FF" w:rsidRPr="0051746B">
        <w:rPr>
          <w:rFonts w:asciiTheme="minorHAnsi" w:eastAsiaTheme="minorEastAsia" w:hAnsiTheme="minorHAnsi" w:cstheme="minorBidi"/>
          <w:color w:val="000000" w:themeColor="text1"/>
          <w:sz w:val="22"/>
          <w:szCs w:val="22"/>
        </w:rPr>
        <w:t>or</w:t>
      </w:r>
      <w:r w:rsidR="0EA61B4D" w:rsidRPr="0051746B">
        <w:rPr>
          <w:rFonts w:asciiTheme="minorHAnsi" w:eastAsiaTheme="minorEastAsia" w:hAnsiTheme="minorHAnsi" w:cstheme="minorBidi"/>
          <w:color w:val="000000" w:themeColor="text1"/>
          <w:sz w:val="22"/>
          <w:szCs w:val="22"/>
        </w:rPr>
        <w:t xml:space="preserve"> work in another state after graduation</w:t>
      </w:r>
      <w:r w:rsidR="6FEB928E" w:rsidRPr="0051746B">
        <w:rPr>
          <w:rFonts w:asciiTheme="minorHAnsi" w:eastAsiaTheme="minorEastAsia" w:hAnsiTheme="minorHAnsi" w:cstheme="minorBidi"/>
          <w:color w:val="000000" w:themeColor="text1"/>
          <w:sz w:val="22"/>
          <w:szCs w:val="22"/>
        </w:rPr>
        <w:t xml:space="preserve">. </w:t>
      </w:r>
    </w:p>
    <w:p w14:paraId="37E6BE23" w14:textId="4A6A6F62" w:rsidR="00542881" w:rsidRPr="0051746B" w:rsidRDefault="44CC88A5" w:rsidP="03777B38">
      <w:pPr>
        <w:pStyle w:val="NormalWeb"/>
        <w:numPr>
          <w:ilvl w:val="0"/>
          <w:numId w:val="3"/>
        </w:numPr>
        <w:spacing w:before="0" w:beforeAutospacing="0" w:after="120" w:afterAutospacing="0"/>
        <w:rPr>
          <w:rStyle w:val="normaltextrun"/>
          <w:rFonts w:asciiTheme="minorHAnsi" w:eastAsiaTheme="minorEastAsia" w:hAnsiTheme="minorHAnsi" w:cstheme="minorBidi"/>
          <w:b/>
          <w:bCs/>
          <w:color w:val="000000" w:themeColor="text1"/>
          <w:sz w:val="22"/>
          <w:szCs w:val="22"/>
        </w:rPr>
      </w:pPr>
      <w:r w:rsidRPr="0051746B">
        <w:rPr>
          <w:rFonts w:asciiTheme="minorHAnsi" w:eastAsiaTheme="minorEastAsia" w:hAnsiTheme="minorHAnsi" w:cstheme="minorBidi"/>
          <w:b/>
          <w:color w:val="000000" w:themeColor="text1"/>
          <w:sz w:val="22"/>
          <w:szCs w:val="22"/>
        </w:rPr>
        <w:t xml:space="preserve"> Invest in four-year pathways.</w:t>
      </w:r>
      <w:r w:rsidR="3819A669" w:rsidRPr="0051746B">
        <w:rPr>
          <w:rFonts w:asciiTheme="minorHAnsi" w:eastAsiaTheme="minorEastAsia" w:hAnsiTheme="minorHAnsi" w:cstheme="minorBidi"/>
          <w:color w:val="000000" w:themeColor="text1"/>
          <w:sz w:val="22"/>
          <w:szCs w:val="22"/>
        </w:rPr>
        <w:t xml:space="preserve"> </w:t>
      </w:r>
      <w:r w:rsidR="7D68D629" w:rsidRPr="0051746B">
        <w:rPr>
          <w:rFonts w:asciiTheme="minorHAnsi" w:eastAsiaTheme="minorEastAsia" w:hAnsiTheme="minorHAnsi" w:cstheme="minorBidi"/>
          <w:color w:val="000000" w:themeColor="text1"/>
          <w:sz w:val="22"/>
          <w:szCs w:val="22"/>
        </w:rPr>
        <w:t>F</w:t>
      </w:r>
      <w:r w:rsidR="233B9DD0" w:rsidRPr="0051746B">
        <w:rPr>
          <w:rFonts w:asciiTheme="minorHAnsi" w:eastAsiaTheme="minorEastAsia" w:hAnsiTheme="minorHAnsi" w:cstheme="minorBidi"/>
          <w:color w:val="000000" w:themeColor="text1"/>
          <w:sz w:val="22"/>
          <w:szCs w:val="22"/>
        </w:rPr>
        <w:t xml:space="preserve">ree college </w:t>
      </w:r>
      <w:r w:rsidR="3819A669" w:rsidRPr="0051746B">
        <w:rPr>
          <w:rFonts w:asciiTheme="minorHAnsi" w:eastAsiaTheme="minorEastAsia" w:hAnsiTheme="minorHAnsi" w:cstheme="minorBidi"/>
          <w:color w:val="000000" w:themeColor="text1"/>
          <w:sz w:val="22"/>
          <w:szCs w:val="22"/>
        </w:rPr>
        <w:t>programs are often limited to public two-year institutions; however, these programs would reach more students were they expanded to include public four-year colleges.</w:t>
      </w:r>
      <w:r w:rsidR="3819A669" w:rsidRPr="0051746B">
        <w:rPr>
          <w:rFonts w:asciiTheme="minorHAnsi" w:eastAsiaTheme="minorEastAsia" w:hAnsiTheme="minorHAnsi" w:cstheme="minorBidi"/>
          <w:b/>
          <w:bCs/>
          <w:color w:val="000000" w:themeColor="text1"/>
          <w:sz w:val="22"/>
          <w:szCs w:val="22"/>
        </w:rPr>
        <w:t xml:space="preserve"> </w:t>
      </w:r>
      <w:r w:rsidR="26AE96AA" w:rsidRPr="0051746B">
        <w:rPr>
          <w:rStyle w:val="normaltextrun"/>
          <w:rFonts w:asciiTheme="minorHAnsi" w:eastAsiaTheme="minorEastAsia" w:hAnsiTheme="minorHAnsi" w:cstheme="minorBidi"/>
          <w:sz w:val="22"/>
          <w:szCs w:val="22"/>
        </w:rPr>
        <w:t>P</w:t>
      </w:r>
      <w:r w:rsidR="3819A669" w:rsidRPr="0051746B">
        <w:rPr>
          <w:rStyle w:val="normaltextrun"/>
          <w:rFonts w:asciiTheme="minorHAnsi" w:eastAsiaTheme="minorEastAsia" w:hAnsiTheme="minorHAnsi" w:cstheme="minorBidi"/>
          <w:sz w:val="22"/>
          <w:szCs w:val="22"/>
        </w:rPr>
        <w:t>ublic investments</w:t>
      </w:r>
      <w:r w:rsidR="26AE96AA" w:rsidRPr="0051746B">
        <w:rPr>
          <w:rStyle w:val="normaltextrun"/>
          <w:rFonts w:asciiTheme="minorHAnsi" w:eastAsiaTheme="minorEastAsia" w:hAnsiTheme="minorHAnsi" w:cstheme="minorBidi"/>
          <w:sz w:val="22"/>
          <w:szCs w:val="22"/>
        </w:rPr>
        <w:t xml:space="preserve"> to</w:t>
      </w:r>
      <w:r w:rsidR="3819A669" w:rsidRPr="0051746B">
        <w:rPr>
          <w:rStyle w:val="normaltextrun"/>
          <w:rFonts w:asciiTheme="minorHAnsi" w:eastAsiaTheme="minorEastAsia" w:hAnsiTheme="minorHAnsi" w:cstheme="minorBidi"/>
          <w:sz w:val="22"/>
          <w:szCs w:val="22"/>
        </w:rPr>
        <w:t xml:space="preserve"> support affordability for students at public-</w:t>
      </w:r>
      <w:r w:rsidR="5C85555E" w:rsidRPr="0051746B">
        <w:rPr>
          <w:rStyle w:val="normaltextrun"/>
          <w:rFonts w:asciiTheme="minorHAnsi" w:eastAsiaTheme="minorEastAsia" w:hAnsiTheme="minorHAnsi" w:cstheme="minorBidi"/>
          <w:sz w:val="22"/>
          <w:szCs w:val="22"/>
        </w:rPr>
        <w:t>four-year</w:t>
      </w:r>
      <w:r w:rsidR="3819A669" w:rsidRPr="0051746B">
        <w:rPr>
          <w:rStyle w:val="normaltextrun"/>
          <w:rFonts w:asciiTheme="minorHAnsi" w:eastAsiaTheme="minorEastAsia" w:hAnsiTheme="minorHAnsi" w:cstheme="minorBidi"/>
          <w:sz w:val="22"/>
          <w:szCs w:val="22"/>
        </w:rPr>
        <w:t xml:space="preserve"> institutions</w:t>
      </w:r>
      <w:r w:rsidR="3819A669" w:rsidRPr="0051746B">
        <w:rPr>
          <w:rStyle w:val="normaltextrun"/>
          <w:rFonts w:asciiTheme="minorHAnsi" w:eastAsiaTheme="minorEastAsia" w:hAnsiTheme="minorHAnsi" w:cstheme="minorBidi"/>
          <w:b/>
          <w:bCs/>
          <w:sz w:val="22"/>
          <w:szCs w:val="22"/>
        </w:rPr>
        <w:t xml:space="preserve"> </w:t>
      </w:r>
      <w:r w:rsidR="5C85555E" w:rsidRPr="0051746B">
        <w:rPr>
          <w:rStyle w:val="normaltextrun"/>
          <w:rFonts w:asciiTheme="minorHAnsi" w:eastAsiaTheme="minorEastAsia" w:hAnsiTheme="minorHAnsi" w:cstheme="minorBidi"/>
          <w:sz w:val="22"/>
          <w:szCs w:val="22"/>
        </w:rPr>
        <w:t>would address</w:t>
      </w:r>
      <w:r w:rsidR="3819A669" w:rsidRPr="0051746B">
        <w:rPr>
          <w:rStyle w:val="normaltextrun"/>
          <w:rFonts w:asciiTheme="minorHAnsi" w:eastAsiaTheme="minorEastAsia" w:hAnsiTheme="minorHAnsi" w:cstheme="minorBidi"/>
          <w:sz w:val="22"/>
          <w:szCs w:val="22"/>
        </w:rPr>
        <w:t xml:space="preserve"> stratification within postsecondary education</w:t>
      </w:r>
      <w:r w:rsidR="2C04FFC5" w:rsidRPr="0051746B">
        <w:rPr>
          <w:rStyle w:val="normaltextrun"/>
          <w:rFonts w:asciiTheme="minorHAnsi" w:eastAsiaTheme="minorEastAsia" w:hAnsiTheme="minorHAnsi" w:cstheme="minorBidi"/>
          <w:sz w:val="22"/>
          <w:szCs w:val="22"/>
        </w:rPr>
        <w:t xml:space="preserve"> and help</w:t>
      </w:r>
      <w:r w:rsidR="3819A669" w:rsidRPr="0051746B">
        <w:rPr>
          <w:rStyle w:val="normaltextrun"/>
          <w:rFonts w:asciiTheme="minorHAnsi" w:eastAsiaTheme="minorEastAsia" w:hAnsiTheme="minorHAnsi" w:cstheme="minorBidi"/>
          <w:sz w:val="22"/>
          <w:szCs w:val="22"/>
        </w:rPr>
        <w:t xml:space="preserve"> ensure the equitable delivery of postsecondary value.</w:t>
      </w:r>
    </w:p>
    <w:p w14:paraId="2A192573" w14:textId="75EE6BA9" w:rsidR="00542881" w:rsidRPr="0051746B" w:rsidRDefault="3819A669" w:rsidP="03777B38">
      <w:pPr>
        <w:pStyle w:val="NormalWeb"/>
        <w:numPr>
          <w:ilvl w:val="0"/>
          <w:numId w:val="3"/>
        </w:numPr>
        <w:spacing w:before="0" w:beforeAutospacing="0" w:after="120" w:afterAutospacing="0"/>
        <w:rPr>
          <w:rStyle w:val="normaltextrun"/>
          <w:rFonts w:asciiTheme="minorHAnsi" w:eastAsiaTheme="minorEastAsia" w:hAnsiTheme="minorHAnsi" w:cstheme="minorBidi"/>
          <w:b/>
          <w:bCs/>
          <w:color w:val="000000" w:themeColor="text1"/>
          <w:sz w:val="22"/>
          <w:szCs w:val="22"/>
        </w:rPr>
      </w:pPr>
      <w:r w:rsidRPr="0051746B">
        <w:rPr>
          <w:rFonts w:asciiTheme="minorHAnsi" w:eastAsiaTheme="minorEastAsia" w:hAnsiTheme="minorHAnsi" w:cstheme="minorBidi"/>
          <w:b/>
          <w:bCs/>
          <w:color w:val="000000" w:themeColor="text1"/>
          <w:sz w:val="22"/>
          <w:szCs w:val="22"/>
        </w:rPr>
        <w:t xml:space="preserve">Provide support for completion. </w:t>
      </w:r>
      <w:r w:rsidR="584DE6DA" w:rsidRPr="0051746B">
        <w:rPr>
          <w:rFonts w:asciiTheme="minorHAnsi" w:eastAsiaTheme="minorEastAsia" w:hAnsiTheme="minorHAnsi" w:cstheme="minorBidi"/>
          <w:color w:val="000000" w:themeColor="text1"/>
          <w:sz w:val="22"/>
          <w:szCs w:val="22"/>
        </w:rPr>
        <w:t>Federal and state policymakers</w:t>
      </w:r>
      <w:r w:rsidR="584DE6DA" w:rsidRPr="0051746B">
        <w:rPr>
          <w:rStyle w:val="normaltextrun"/>
          <w:rFonts w:asciiTheme="minorHAnsi" w:eastAsiaTheme="minorEastAsia" w:hAnsiTheme="minorHAnsi" w:cstheme="minorBidi"/>
          <w:sz w:val="22"/>
          <w:szCs w:val="22"/>
        </w:rPr>
        <w:t xml:space="preserve"> should fund completion support aimed at decreasing time</w:t>
      </w:r>
      <w:r w:rsidR="19A27628" w:rsidRPr="0051746B">
        <w:rPr>
          <w:rStyle w:val="normaltextrun"/>
          <w:rFonts w:asciiTheme="minorHAnsi" w:eastAsiaTheme="minorEastAsia" w:hAnsiTheme="minorHAnsi" w:cstheme="minorBidi"/>
          <w:sz w:val="22"/>
          <w:szCs w:val="22"/>
        </w:rPr>
        <w:t>-</w:t>
      </w:r>
      <w:r w:rsidR="584DE6DA" w:rsidRPr="0051746B">
        <w:rPr>
          <w:rStyle w:val="normaltextrun"/>
          <w:rFonts w:asciiTheme="minorHAnsi" w:eastAsiaTheme="minorEastAsia" w:hAnsiTheme="minorHAnsi" w:cstheme="minorBidi"/>
          <w:sz w:val="22"/>
          <w:szCs w:val="22"/>
        </w:rPr>
        <w:t>to</w:t>
      </w:r>
      <w:r w:rsidR="63AF9664" w:rsidRPr="0051746B">
        <w:rPr>
          <w:rStyle w:val="normaltextrun"/>
          <w:rFonts w:asciiTheme="minorHAnsi" w:eastAsiaTheme="minorEastAsia" w:hAnsiTheme="minorHAnsi" w:cstheme="minorBidi"/>
          <w:sz w:val="22"/>
          <w:szCs w:val="22"/>
        </w:rPr>
        <w:t>-</w:t>
      </w:r>
      <w:r w:rsidR="584DE6DA" w:rsidRPr="0051746B">
        <w:rPr>
          <w:rStyle w:val="normaltextrun"/>
          <w:rFonts w:asciiTheme="minorHAnsi" w:eastAsiaTheme="minorEastAsia" w:hAnsiTheme="minorHAnsi" w:cstheme="minorBidi"/>
          <w:sz w:val="22"/>
          <w:szCs w:val="22"/>
        </w:rPr>
        <w:t>degree and increasing completion rates.</w:t>
      </w:r>
    </w:p>
    <w:p w14:paraId="65BB3BA0" w14:textId="346B0E8C" w:rsidR="1D0CC773" w:rsidRPr="0051746B" w:rsidRDefault="00E86757" w:rsidP="00C0649C">
      <w:pPr>
        <w:pStyle w:val="NormalWeb"/>
        <w:spacing w:before="0" w:beforeAutospacing="0" w:after="120" w:afterAutospacing="0"/>
        <w:rPr>
          <w:rStyle w:val="normaltextrun"/>
          <w:rFonts w:asciiTheme="minorHAnsi" w:eastAsiaTheme="minorEastAsia" w:hAnsiTheme="minorHAnsi" w:cstheme="minorBidi"/>
          <w:sz w:val="22"/>
          <w:szCs w:val="22"/>
        </w:rPr>
      </w:pPr>
      <w:r w:rsidRPr="0051746B">
        <w:rPr>
          <w:rStyle w:val="normaltextrun"/>
          <w:rFonts w:asciiTheme="minorHAnsi" w:hAnsiTheme="minorHAnsi" w:cstheme="minorBidi"/>
        </w:rPr>
        <w:t>Just as</w:t>
      </w:r>
      <w:r w:rsidR="0C952D4A" w:rsidRPr="0051746B">
        <w:rPr>
          <w:rStyle w:val="normaltextrun"/>
          <w:rFonts w:asciiTheme="minorHAnsi" w:eastAsiaTheme="minorEastAsia" w:hAnsiTheme="minorHAnsi" w:cstheme="minorBidi"/>
          <w:sz w:val="22"/>
          <w:szCs w:val="22"/>
        </w:rPr>
        <w:t xml:space="preserve"> </w:t>
      </w:r>
      <w:r w:rsidR="18C6ADF6" w:rsidRPr="0051746B">
        <w:rPr>
          <w:rStyle w:val="normaltextrun"/>
          <w:rFonts w:asciiTheme="minorHAnsi" w:eastAsiaTheme="minorEastAsia" w:hAnsiTheme="minorHAnsi" w:cstheme="minorBidi"/>
          <w:sz w:val="22"/>
          <w:szCs w:val="22"/>
        </w:rPr>
        <w:t xml:space="preserve">providing financial support to students </w:t>
      </w:r>
      <w:r w:rsidRPr="0051746B">
        <w:rPr>
          <w:rStyle w:val="normaltextrun"/>
          <w:rFonts w:asciiTheme="minorHAnsi" w:eastAsiaTheme="minorEastAsia" w:hAnsiTheme="minorHAnsi" w:cstheme="minorBidi"/>
          <w:sz w:val="22"/>
          <w:szCs w:val="22"/>
        </w:rPr>
        <w:t>will help</w:t>
      </w:r>
      <w:r w:rsidR="41C246F8" w:rsidRPr="0051746B">
        <w:rPr>
          <w:rStyle w:val="normaltextrun"/>
          <w:rFonts w:asciiTheme="minorHAnsi" w:eastAsiaTheme="minorEastAsia" w:hAnsiTheme="minorHAnsi" w:cstheme="minorBidi"/>
          <w:sz w:val="22"/>
          <w:szCs w:val="22"/>
        </w:rPr>
        <w:t xml:space="preserve"> </w:t>
      </w:r>
      <w:r w:rsidR="18C6ADF6" w:rsidRPr="0051746B">
        <w:rPr>
          <w:rStyle w:val="normaltextrun"/>
          <w:rFonts w:asciiTheme="minorHAnsi" w:eastAsiaTheme="minorEastAsia" w:hAnsiTheme="minorHAnsi" w:cstheme="minorBidi"/>
          <w:sz w:val="22"/>
          <w:szCs w:val="22"/>
        </w:rPr>
        <w:t xml:space="preserve">improve the equitable delivery of postsecondary value, </w:t>
      </w:r>
      <w:r w:rsidR="00425858" w:rsidRPr="0051746B">
        <w:rPr>
          <w:rStyle w:val="normaltextrun"/>
          <w:rFonts w:asciiTheme="minorHAnsi" w:eastAsiaTheme="minorEastAsia" w:hAnsiTheme="minorHAnsi" w:cstheme="minorBidi"/>
          <w:sz w:val="22"/>
          <w:szCs w:val="22"/>
        </w:rPr>
        <w:t xml:space="preserve">gathering </w:t>
      </w:r>
      <w:r w:rsidR="18C6ADF6" w:rsidRPr="0051746B">
        <w:rPr>
          <w:rStyle w:val="normaltextrun"/>
          <w:rFonts w:asciiTheme="minorHAnsi" w:eastAsiaTheme="minorEastAsia" w:hAnsiTheme="minorHAnsi" w:cstheme="minorBidi"/>
          <w:sz w:val="22"/>
          <w:szCs w:val="22"/>
        </w:rPr>
        <w:t xml:space="preserve">better </w:t>
      </w:r>
      <w:r w:rsidR="12D99F9B" w:rsidRPr="0051746B">
        <w:rPr>
          <w:rStyle w:val="normaltextrun"/>
          <w:rFonts w:asciiTheme="minorHAnsi" w:eastAsiaTheme="minorEastAsia" w:hAnsiTheme="minorHAnsi" w:cstheme="minorBidi"/>
          <w:sz w:val="22"/>
          <w:szCs w:val="22"/>
        </w:rPr>
        <w:t xml:space="preserve">data </w:t>
      </w:r>
      <w:r w:rsidRPr="0051746B">
        <w:rPr>
          <w:rStyle w:val="normaltextrun"/>
          <w:rFonts w:asciiTheme="minorHAnsi" w:eastAsiaTheme="minorEastAsia" w:hAnsiTheme="minorHAnsi" w:cstheme="minorBidi"/>
          <w:sz w:val="22"/>
          <w:szCs w:val="22"/>
        </w:rPr>
        <w:t xml:space="preserve">will </w:t>
      </w:r>
      <w:r w:rsidR="4D8807AF" w:rsidRPr="0051746B">
        <w:rPr>
          <w:rStyle w:val="normaltextrun"/>
          <w:rFonts w:asciiTheme="minorHAnsi" w:eastAsiaTheme="minorEastAsia" w:hAnsiTheme="minorHAnsi" w:cstheme="minorBidi"/>
          <w:sz w:val="22"/>
          <w:szCs w:val="22"/>
        </w:rPr>
        <w:t>enable</w:t>
      </w:r>
      <w:r w:rsidR="12D99F9B" w:rsidRPr="0051746B">
        <w:rPr>
          <w:rStyle w:val="normaltextrun"/>
          <w:rFonts w:asciiTheme="minorHAnsi" w:eastAsiaTheme="minorEastAsia" w:hAnsiTheme="minorHAnsi" w:cstheme="minorBidi"/>
          <w:sz w:val="22"/>
          <w:szCs w:val="22"/>
        </w:rPr>
        <w:t xml:space="preserve"> insights into</w:t>
      </w:r>
      <w:r w:rsidR="00700F5C" w:rsidRPr="0051746B">
        <w:rPr>
          <w:rStyle w:val="normaltextrun"/>
          <w:rFonts w:asciiTheme="minorHAnsi" w:eastAsiaTheme="minorEastAsia" w:hAnsiTheme="minorHAnsi" w:cstheme="minorBidi"/>
          <w:sz w:val="22"/>
          <w:szCs w:val="22"/>
        </w:rPr>
        <w:t xml:space="preserve"> institutional</w:t>
      </w:r>
      <w:r w:rsidR="18C6ADF6" w:rsidRPr="0051746B">
        <w:rPr>
          <w:rStyle w:val="normaltextrun"/>
          <w:rFonts w:asciiTheme="minorHAnsi" w:eastAsiaTheme="minorEastAsia" w:hAnsiTheme="minorHAnsi" w:cstheme="minorBidi"/>
          <w:sz w:val="22"/>
          <w:szCs w:val="22"/>
        </w:rPr>
        <w:t xml:space="preserve"> </w:t>
      </w:r>
      <w:r w:rsidR="1472DF4B" w:rsidRPr="0051746B">
        <w:rPr>
          <w:rStyle w:val="normaltextrun"/>
          <w:rFonts w:asciiTheme="minorHAnsi" w:eastAsiaTheme="minorEastAsia" w:hAnsiTheme="minorHAnsi" w:cstheme="minorBidi"/>
          <w:sz w:val="22"/>
          <w:szCs w:val="22"/>
        </w:rPr>
        <w:t xml:space="preserve">disparities in </w:t>
      </w:r>
      <w:r w:rsidR="004B2090" w:rsidRPr="0051746B">
        <w:rPr>
          <w:rStyle w:val="normaltextrun"/>
          <w:rFonts w:asciiTheme="minorHAnsi" w:eastAsiaTheme="minorEastAsia" w:hAnsiTheme="minorHAnsi" w:cstheme="minorBidi"/>
          <w:sz w:val="22"/>
          <w:szCs w:val="22"/>
        </w:rPr>
        <w:t>terms of</w:t>
      </w:r>
      <w:r w:rsidR="6743FF71" w:rsidRPr="0051746B">
        <w:rPr>
          <w:rStyle w:val="normaltextrun"/>
          <w:rFonts w:asciiTheme="minorHAnsi" w:eastAsiaTheme="minorEastAsia" w:hAnsiTheme="minorHAnsi" w:cstheme="minorBidi"/>
          <w:sz w:val="22"/>
          <w:szCs w:val="22"/>
        </w:rPr>
        <w:t xml:space="preserve"> </w:t>
      </w:r>
      <w:r w:rsidR="1472DF4B" w:rsidRPr="0051746B">
        <w:rPr>
          <w:rStyle w:val="normaltextrun"/>
          <w:rFonts w:asciiTheme="minorHAnsi" w:eastAsiaTheme="minorEastAsia" w:hAnsiTheme="minorHAnsi" w:cstheme="minorBidi"/>
          <w:sz w:val="22"/>
          <w:szCs w:val="22"/>
        </w:rPr>
        <w:t>economic return</w:t>
      </w:r>
      <w:r w:rsidR="008E2D91" w:rsidRPr="0051746B">
        <w:rPr>
          <w:rStyle w:val="normaltextrun"/>
          <w:rFonts w:asciiTheme="minorHAnsi" w:eastAsiaTheme="minorEastAsia" w:hAnsiTheme="minorHAnsi" w:cstheme="minorBidi"/>
          <w:sz w:val="22"/>
          <w:szCs w:val="22"/>
        </w:rPr>
        <w:t>s.</w:t>
      </w:r>
      <w:r w:rsidR="005C1B90">
        <w:rPr>
          <w:rStyle w:val="normaltextrun"/>
          <w:rFonts w:asciiTheme="minorHAnsi" w:eastAsiaTheme="minorEastAsia" w:hAnsiTheme="minorHAnsi" w:cstheme="minorBidi"/>
          <w:sz w:val="22"/>
          <w:szCs w:val="22"/>
        </w:rPr>
        <w:t xml:space="preserve"> </w:t>
      </w:r>
      <w:r w:rsidR="29A08EF7" w:rsidRPr="0051746B">
        <w:rPr>
          <w:rStyle w:val="normaltextrun"/>
          <w:rFonts w:asciiTheme="minorHAnsi" w:eastAsiaTheme="minorEastAsia" w:hAnsiTheme="minorHAnsi" w:cstheme="minorBidi"/>
          <w:sz w:val="22"/>
          <w:szCs w:val="22"/>
        </w:rPr>
        <w:t>To improve postsecondary data</w:t>
      </w:r>
      <w:r w:rsidR="002D494D" w:rsidRPr="0051746B">
        <w:rPr>
          <w:rStyle w:val="normaltextrun"/>
          <w:rFonts w:asciiTheme="minorHAnsi" w:eastAsiaTheme="minorEastAsia" w:hAnsiTheme="minorHAnsi" w:cstheme="minorBidi"/>
          <w:sz w:val="22"/>
          <w:szCs w:val="22"/>
        </w:rPr>
        <w:t xml:space="preserve"> on economic value</w:t>
      </w:r>
      <w:r w:rsidR="29A08EF7" w:rsidRPr="0051746B">
        <w:rPr>
          <w:rStyle w:val="normaltextrun"/>
          <w:rFonts w:asciiTheme="minorHAnsi" w:eastAsiaTheme="minorEastAsia" w:hAnsiTheme="minorHAnsi" w:cstheme="minorBidi"/>
          <w:sz w:val="22"/>
          <w:szCs w:val="22"/>
        </w:rPr>
        <w:t xml:space="preserve">, </w:t>
      </w:r>
      <w:r w:rsidR="069C06C4" w:rsidRPr="0051746B">
        <w:rPr>
          <w:rStyle w:val="normaltextrun"/>
          <w:rFonts w:asciiTheme="minorHAnsi" w:eastAsiaTheme="minorEastAsia" w:hAnsiTheme="minorHAnsi" w:cstheme="minorBidi"/>
          <w:sz w:val="22"/>
          <w:szCs w:val="22"/>
        </w:rPr>
        <w:t xml:space="preserve">federal </w:t>
      </w:r>
      <w:r w:rsidR="29A08EF7" w:rsidRPr="0051746B">
        <w:rPr>
          <w:rStyle w:val="normaltextrun"/>
          <w:rFonts w:asciiTheme="minorHAnsi" w:eastAsiaTheme="minorEastAsia" w:hAnsiTheme="minorHAnsi" w:cstheme="minorBidi"/>
          <w:sz w:val="22"/>
          <w:szCs w:val="22"/>
        </w:rPr>
        <w:t>policymakers</w:t>
      </w:r>
      <w:r w:rsidR="007D473B" w:rsidRPr="0051746B">
        <w:rPr>
          <w:rStyle w:val="normaltextrun"/>
          <w:rFonts w:asciiTheme="minorHAnsi" w:eastAsiaTheme="minorEastAsia" w:hAnsiTheme="minorHAnsi" w:cstheme="minorBidi"/>
          <w:sz w:val="22"/>
          <w:szCs w:val="22"/>
        </w:rPr>
        <w:t xml:space="preserve"> should</w:t>
      </w:r>
      <w:r w:rsidR="29A08EF7" w:rsidRPr="0051746B">
        <w:rPr>
          <w:rStyle w:val="normaltextrun"/>
          <w:rFonts w:asciiTheme="minorHAnsi" w:eastAsiaTheme="minorEastAsia" w:hAnsiTheme="minorHAnsi" w:cstheme="minorBidi"/>
          <w:sz w:val="22"/>
          <w:szCs w:val="22"/>
        </w:rPr>
        <w:t xml:space="preserve">: </w:t>
      </w:r>
    </w:p>
    <w:p w14:paraId="58D85356" w14:textId="66ACA001" w:rsidR="003F0836" w:rsidRPr="0051746B" w:rsidRDefault="003F0836" w:rsidP="00C0649C">
      <w:pPr>
        <w:pStyle w:val="NormalWeb"/>
        <w:numPr>
          <w:ilvl w:val="0"/>
          <w:numId w:val="23"/>
        </w:numPr>
        <w:spacing w:before="0" w:beforeAutospacing="0" w:after="120" w:afterAutospacing="0"/>
        <w:ind w:left="1080"/>
        <w:rPr>
          <w:rStyle w:val="normaltextrun"/>
          <w:rFonts w:asciiTheme="minorHAnsi" w:eastAsiaTheme="minorEastAsia" w:hAnsiTheme="minorHAnsi" w:cstheme="minorBidi"/>
          <w:sz w:val="22"/>
          <w:szCs w:val="22"/>
        </w:rPr>
      </w:pPr>
      <w:r w:rsidRPr="0051746B">
        <w:rPr>
          <w:rStyle w:val="normaltextrun"/>
          <w:rFonts w:asciiTheme="minorHAnsi" w:eastAsiaTheme="minorEastAsia" w:hAnsiTheme="minorHAnsi" w:cstheme="minorBidi"/>
          <w:b/>
          <w:bCs/>
          <w:sz w:val="22"/>
          <w:szCs w:val="22"/>
        </w:rPr>
        <w:t>Disaggregate earnings data</w:t>
      </w:r>
      <w:r w:rsidR="00152AE7" w:rsidRPr="0051746B">
        <w:rPr>
          <w:rStyle w:val="normaltextrun"/>
          <w:rFonts w:asciiTheme="minorHAnsi" w:eastAsiaTheme="minorEastAsia" w:hAnsiTheme="minorHAnsi" w:cstheme="minorBidi"/>
          <w:b/>
          <w:bCs/>
          <w:sz w:val="22"/>
          <w:szCs w:val="22"/>
        </w:rPr>
        <w:t xml:space="preserve"> by race/ethnicity</w:t>
      </w:r>
      <w:r w:rsidRPr="0051746B">
        <w:rPr>
          <w:rStyle w:val="normaltextrun"/>
          <w:rFonts w:asciiTheme="minorHAnsi" w:eastAsiaTheme="minorEastAsia" w:hAnsiTheme="minorHAnsi" w:cstheme="minorBidi"/>
          <w:b/>
          <w:bCs/>
          <w:sz w:val="22"/>
          <w:szCs w:val="22"/>
        </w:rPr>
        <w:t xml:space="preserve">. </w:t>
      </w:r>
      <w:r w:rsidR="007B2317" w:rsidRPr="0051746B">
        <w:rPr>
          <w:rStyle w:val="normaltextrun"/>
          <w:rFonts w:asciiTheme="minorHAnsi" w:eastAsiaTheme="minorEastAsia" w:hAnsiTheme="minorHAnsi" w:cstheme="minorBidi"/>
          <w:sz w:val="22"/>
          <w:szCs w:val="22"/>
        </w:rPr>
        <w:t>ED should p</w:t>
      </w:r>
      <w:r w:rsidRPr="0051746B">
        <w:rPr>
          <w:rStyle w:val="normaltextrun"/>
          <w:rFonts w:asciiTheme="minorHAnsi" w:eastAsiaTheme="minorEastAsia" w:hAnsiTheme="minorHAnsi" w:cstheme="minorBidi"/>
          <w:sz w:val="22"/>
          <w:szCs w:val="22"/>
        </w:rPr>
        <w:t>ublish disaggregated earnings by race/ethnicity in the College Scorecard, for both institutions and programs, as those data become available.</w:t>
      </w:r>
    </w:p>
    <w:p w14:paraId="7E020067" w14:textId="015BD330" w:rsidR="003F0836" w:rsidRPr="0051746B" w:rsidRDefault="003F0836" w:rsidP="00C0649C">
      <w:pPr>
        <w:pStyle w:val="NormalWeb"/>
        <w:numPr>
          <w:ilvl w:val="0"/>
          <w:numId w:val="23"/>
        </w:numPr>
        <w:spacing w:before="0" w:beforeAutospacing="0" w:after="120" w:afterAutospacing="0"/>
        <w:ind w:left="1080"/>
        <w:rPr>
          <w:rStyle w:val="normaltextrun"/>
          <w:rFonts w:asciiTheme="minorHAnsi" w:eastAsiaTheme="minorEastAsia" w:hAnsiTheme="minorHAnsi" w:cstheme="minorBidi"/>
          <w:sz w:val="22"/>
          <w:szCs w:val="22"/>
        </w:rPr>
      </w:pPr>
      <w:r w:rsidRPr="0051746B">
        <w:rPr>
          <w:rStyle w:val="normaltextrun"/>
          <w:rFonts w:asciiTheme="minorHAnsi" w:eastAsiaTheme="minorEastAsia" w:hAnsiTheme="minorHAnsi" w:cstheme="minorBidi"/>
          <w:b/>
          <w:sz w:val="22"/>
          <w:szCs w:val="22"/>
        </w:rPr>
        <w:t xml:space="preserve">Improve earnings data for non-completers. </w:t>
      </w:r>
      <w:r w:rsidRPr="0051746B">
        <w:rPr>
          <w:rStyle w:val="normaltextrun"/>
          <w:rFonts w:asciiTheme="minorHAnsi" w:eastAsiaTheme="minorEastAsia" w:hAnsiTheme="minorHAnsi" w:cstheme="minorBidi"/>
          <w:sz w:val="22"/>
          <w:szCs w:val="22"/>
        </w:rPr>
        <w:t>At the program</w:t>
      </w:r>
      <w:r w:rsidR="003F6425" w:rsidRPr="0051746B">
        <w:rPr>
          <w:rStyle w:val="normaltextrun"/>
          <w:rFonts w:asciiTheme="minorHAnsi" w:eastAsiaTheme="minorEastAsia" w:hAnsiTheme="minorHAnsi" w:cstheme="minorBidi"/>
          <w:sz w:val="22"/>
          <w:szCs w:val="22"/>
        </w:rPr>
        <w:t xml:space="preserve"> </w:t>
      </w:r>
      <w:r w:rsidR="00432234" w:rsidRPr="0051746B">
        <w:rPr>
          <w:rStyle w:val="normaltextrun"/>
          <w:rFonts w:asciiTheme="minorHAnsi" w:eastAsiaTheme="minorEastAsia" w:hAnsiTheme="minorHAnsi" w:cstheme="minorBidi"/>
          <w:sz w:val="22"/>
          <w:szCs w:val="22"/>
        </w:rPr>
        <w:t xml:space="preserve">level, ED should publish earnings outcomes of students who leave </w:t>
      </w:r>
      <w:r w:rsidR="00F411FA" w:rsidRPr="0051746B">
        <w:rPr>
          <w:rStyle w:val="normaltextrun"/>
          <w:rFonts w:asciiTheme="minorHAnsi" w:eastAsiaTheme="minorEastAsia" w:hAnsiTheme="minorHAnsi" w:cstheme="minorBidi"/>
          <w:sz w:val="22"/>
          <w:szCs w:val="22"/>
        </w:rPr>
        <w:t>college</w:t>
      </w:r>
      <w:r w:rsidR="00432234" w:rsidRPr="0051746B">
        <w:rPr>
          <w:rStyle w:val="normaltextrun"/>
          <w:rFonts w:asciiTheme="minorHAnsi" w:eastAsiaTheme="minorEastAsia" w:hAnsiTheme="minorHAnsi" w:cstheme="minorBidi"/>
          <w:sz w:val="22"/>
          <w:szCs w:val="22"/>
        </w:rPr>
        <w:t xml:space="preserve"> without a degree, in addition to the outcomes </w:t>
      </w:r>
      <w:r w:rsidR="004D744F" w:rsidRPr="0051746B">
        <w:rPr>
          <w:rStyle w:val="normaltextrun"/>
          <w:rFonts w:asciiTheme="minorHAnsi" w:eastAsiaTheme="minorEastAsia" w:hAnsiTheme="minorHAnsi" w:cstheme="minorBidi"/>
          <w:sz w:val="22"/>
          <w:szCs w:val="22"/>
        </w:rPr>
        <w:t xml:space="preserve">it </w:t>
      </w:r>
      <w:r w:rsidR="00432234" w:rsidRPr="0051746B">
        <w:rPr>
          <w:rStyle w:val="normaltextrun"/>
          <w:rFonts w:asciiTheme="minorHAnsi" w:eastAsiaTheme="minorEastAsia" w:hAnsiTheme="minorHAnsi" w:cstheme="minorBidi"/>
          <w:sz w:val="22"/>
          <w:szCs w:val="22"/>
        </w:rPr>
        <w:t>already publish</w:t>
      </w:r>
      <w:r w:rsidR="004D744F" w:rsidRPr="0051746B">
        <w:rPr>
          <w:rStyle w:val="normaltextrun"/>
          <w:rFonts w:asciiTheme="minorHAnsi" w:eastAsiaTheme="minorEastAsia" w:hAnsiTheme="minorHAnsi" w:cstheme="minorBidi"/>
          <w:sz w:val="22"/>
          <w:szCs w:val="22"/>
        </w:rPr>
        <w:t>es</w:t>
      </w:r>
      <w:r w:rsidR="00432234" w:rsidRPr="0051746B">
        <w:rPr>
          <w:rStyle w:val="normaltextrun"/>
          <w:rFonts w:asciiTheme="minorHAnsi" w:eastAsiaTheme="minorEastAsia" w:hAnsiTheme="minorHAnsi" w:cstheme="minorBidi"/>
          <w:sz w:val="22"/>
          <w:szCs w:val="22"/>
        </w:rPr>
        <w:t xml:space="preserve"> for program completers. </w:t>
      </w:r>
      <w:r w:rsidR="00194D9B" w:rsidRPr="0051746B">
        <w:rPr>
          <w:rStyle w:val="normaltextrun"/>
          <w:rFonts w:asciiTheme="minorHAnsi" w:eastAsiaTheme="minorEastAsia" w:hAnsiTheme="minorHAnsi" w:cstheme="minorBidi"/>
          <w:sz w:val="22"/>
          <w:szCs w:val="22"/>
        </w:rPr>
        <w:t>It</w:t>
      </w:r>
      <w:r w:rsidR="00432234" w:rsidRPr="0051746B">
        <w:rPr>
          <w:rStyle w:val="normaltextrun"/>
          <w:rFonts w:asciiTheme="minorHAnsi" w:eastAsiaTheme="minorEastAsia" w:hAnsiTheme="minorHAnsi" w:cstheme="minorBidi"/>
          <w:sz w:val="22"/>
          <w:szCs w:val="22"/>
        </w:rPr>
        <w:t xml:space="preserve"> should</w:t>
      </w:r>
      <w:r w:rsidR="00194D9B" w:rsidRPr="0051746B">
        <w:rPr>
          <w:rStyle w:val="normaltextrun"/>
          <w:rFonts w:asciiTheme="minorHAnsi" w:eastAsiaTheme="minorEastAsia" w:hAnsiTheme="minorHAnsi" w:cstheme="minorBidi"/>
          <w:sz w:val="22"/>
          <w:szCs w:val="22"/>
        </w:rPr>
        <w:t xml:space="preserve"> also</w:t>
      </w:r>
      <w:r w:rsidR="00432234" w:rsidRPr="0051746B">
        <w:rPr>
          <w:rStyle w:val="normaltextrun"/>
          <w:rFonts w:asciiTheme="minorHAnsi" w:eastAsiaTheme="minorEastAsia" w:hAnsiTheme="minorHAnsi" w:cstheme="minorBidi"/>
          <w:sz w:val="22"/>
          <w:szCs w:val="22"/>
        </w:rPr>
        <w:t xml:space="preserve"> publish institution-level earnings outcomes disaggregated by completion status</w:t>
      </w:r>
      <w:r w:rsidR="003F6425" w:rsidRPr="0051746B">
        <w:rPr>
          <w:rStyle w:val="normaltextrun"/>
          <w:rFonts w:asciiTheme="minorHAnsi" w:eastAsiaTheme="minorEastAsia" w:hAnsiTheme="minorHAnsi" w:cstheme="minorBidi"/>
          <w:sz w:val="22"/>
          <w:szCs w:val="22"/>
        </w:rPr>
        <w:t>, in addition to the overall earnings outcomes that include both completers and non-completers</w:t>
      </w:r>
      <w:r w:rsidRPr="0051746B">
        <w:rPr>
          <w:rStyle w:val="normaltextrun"/>
          <w:rFonts w:asciiTheme="minorHAnsi" w:eastAsiaTheme="minorEastAsia" w:hAnsiTheme="minorHAnsi" w:cstheme="minorBidi"/>
          <w:sz w:val="22"/>
          <w:szCs w:val="22"/>
        </w:rPr>
        <w:t xml:space="preserve">. </w:t>
      </w:r>
    </w:p>
    <w:p w14:paraId="2341675C" w14:textId="18B31A3C" w:rsidR="00E35622" w:rsidRPr="0051746B" w:rsidRDefault="00E35622" w:rsidP="007441F0">
      <w:pPr>
        <w:pStyle w:val="Heading1"/>
        <w:rPr>
          <w:rFonts w:eastAsiaTheme="minorEastAsia"/>
        </w:rPr>
      </w:pPr>
      <w:bookmarkStart w:id="15" w:name="_Toc137489322"/>
      <w:r w:rsidRPr="0051746B">
        <w:rPr>
          <w:rFonts w:eastAsiaTheme="minorEastAsia"/>
        </w:rPr>
        <w:t>Conclusion</w:t>
      </w:r>
      <w:bookmarkEnd w:id="15"/>
    </w:p>
    <w:p w14:paraId="28B1C269" w14:textId="30985B42" w:rsidR="00FB5C6E" w:rsidRPr="0051746B" w:rsidRDefault="00FA1B84" w:rsidP="0049211E">
      <w:pPr>
        <w:pStyle w:val="paragraph"/>
        <w:spacing w:beforeAutospacing="0" w:after="120" w:afterAutospacing="0"/>
        <w:rPr>
          <w:rStyle w:val="normaltextrun"/>
          <w:rFonts w:ascii="Calibri" w:eastAsia="Calibri" w:hAnsi="Calibri" w:cs="Calibri"/>
          <w:color w:val="000000" w:themeColor="text1"/>
          <w:sz w:val="22"/>
          <w:szCs w:val="22"/>
        </w:rPr>
      </w:pPr>
      <w:r w:rsidRPr="0051746B">
        <w:rPr>
          <w:rFonts w:asciiTheme="minorHAnsi" w:eastAsiaTheme="minorEastAsia" w:hAnsiTheme="minorHAnsi" w:cstheme="minorBidi"/>
          <w:sz w:val="22"/>
          <w:szCs w:val="22"/>
        </w:rPr>
        <w:t xml:space="preserve">Postsecondary </w:t>
      </w:r>
      <w:r w:rsidR="1633C508" w:rsidRPr="0051746B">
        <w:rPr>
          <w:rFonts w:asciiTheme="minorHAnsi" w:eastAsiaTheme="minorEastAsia" w:hAnsiTheme="minorHAnsi" w:cstheme="minorBidi"/>
          <w:sz w:val="22"/>
          <w:szCs w:val="22"/>
        </w:rPr>
        <w:t xml:space="preserve">institutions have the power to </w:t>
      </w:r>
      <w:r w:rsidR="38C0267B" w:rsidRPr="0051746B">
        <w:rPr>
          <w:rFonts w:asciiTheme="minorHAnsi" w:eastAsiaTheme="minorEastAsia" w:hAnsiTheme="minorHAnsi" w:cstheme="minorBidi"/>
          <w:sz w:val="22"/>
          <w:szCs w:val="22"/>
        </w:rPr>
        <w:t>provide</w:t>
      </w:r>
      <w:r w:rsidR="4E566AB8" w:rsidRPr="0051746B">
        <w:rPr>
          <w:rFonts w:asciiTheme="minorHAnsi" w:eastAsiaTheme="minorEastAsia" w:hAnsiTheme="minorHAnsi" w:cstheme="minorBidi"/>
          <w:sz w:val="22"/>
          <w:szCs w:val="22"/>
        </w:rPr>
        <w:t xml:space="preserve"> </w:t>
      </w:r>
      <w:r w:rsidRPr="0051746B">
        <w:rPr>
          <w:rFonts w:asciiTheme="minorHAnsi" w:eastAsiaTheme="minorEastAsia" w:hAnsiTheme="minorHAnsi" w:cstheme="minorBidi"/>
          <w:sz w:val="22"/>
          <w:szCs w:val="22"/>
        </w:rPr>
        <w:t>a better living and a better life</w:t>
      </w:r>
      <w:r w:rsidR="00E91E2B" w:rsidRPr="0051746B">
        <w:rPr>
          <w:rFonts w:asciiTheme="minorHAnsi" w:eastAsiaTheme="minorEastAsia" w:hAnsiTheme="minorHAnsi" w:cstheme="minorBidi"/>
          <w:sz w:val="22"/>
          <w:szCs w:val="22"/>
        </w:rPr>
        <w:t xml:space="preserve"> for </w:t>
      </w:r>
      <w:r w:rsidR="38C0267B" w:rsidRPr="0051746B">
        <w:rPr>
          <w:rFonts w:asciiTheme="minorHAnsi" w:eastAsiaTheme="minorEastAsia" w:hAnsiTheme="minorHAnsi" w:cstheme="minorBidi"/>
          <w:sz w:val="22"/>
          <w:szCs w:val="22"/>
        </w:rPr>
        <w:t>all</w:t>
      </w:r>
      <w:r w:rsidR="31262DF9" w:rsidRPr="0051746B">
        <w:rPr>
          <w:rFonts w:asciiTheme="minorHAnsi" w:eastAsiaTheme="minorEastAsia" w:hAnsiTheme="minorHAnsi" w:cstheme="minorBidi"/>
          <w:sz w:val="22"/>
          <w:szCs w:val="22"/>
        </w:rPr>
        <w:t xml:space="preserve"> </w:t>
      </w:r>
      <w:r w:rsidR="00E91E2B" w:rsidRPr="0051746B">
        <w:rPr>
          <w:rFonts w:asciiTheme="minorHAnsi" w:eastAsiaTheme="minorEastAsia" w:hAnsiTheme="minorHAnsi" w:cstheme="minorBidi"/>
          <w:sz w:val="22"/>
          <w:szCs w:val="22"/>
        </w:rPr>
        <w:t>students</w:t>
      </w:r>
      <w:r w:rsidR="00015E42" w:rsidRPr="0051746B">
        <w:rPr>
          <w:rFonts w:asciiTheme="minorHAnsi" w:eastAsiaTheme="minorEastAsia" w:hAnsiTheme="minorHAnsi" w:cstheme="minorBidi"/>
          <w:sz w:val="22"/>
          <w:szCs w:val="22"/>
        </w:rPr>
        <w:t xml:space="preserve">. </w:t>
      </w:r>
      <w:r w:rsidR="00371A0E" w:rsidRPr="0051746B">
        <w:rPr>
          <w:rFonts w:asciiTheme="minorHAnsi" w:eastAsiaTheme="minorEastAsia" w:hAnsiTheme="minorHAnsi" w:cstheme="minorBidi"/>
          <w:sz w:val="22"/>
          <w:szCs w:val="22"/>
        </w:rPr>
        <w:t>However</w:t>
      </w:r>
      <w:r w:rsidR="00371A0E" w:rsidRPr="0051746B">
        <w:rPr>
          <w:rFonts w:ascii="Calibri" w:eastAsia="Calibri" w:hAnsi="Calibri" w:cs="Calibri"/>
          <w:color w:val="000000" w:themeColor="text1"/>
          <w:sz w:val="22"/>
          <w:szCs w:val="22"/>
        </w:rPr>
        <w:t xml:space="preserve">, this </w:t>
      </w:r>
      <w:r w:rsidR="00ED79D5" w:rsidRPr="0051746B">
        <w:rPr>
          <w:rFonts w:ascii="Calibri" w:eastAsia="Calibri" w:hAnsi="Calibri" w:cs="Calibri"/>
          <w:color w:val="000000" w:themeColor="text1"/>
          <w:sz w:val="22"/>
          <w:szCs w:val="22"/>
        </w:rPr>
        <w:t xml:space="preserve">analysis </w:t>
      </w:r>
      <w:r w:rsidR="00371A0E" w:rsidRPr="0051746B">
        <w:rPr>
          <w:rFonts w:ascii="Calibri" w:eastAsia="Calibri" w:hAnsi="Calibri" w:cs="Calibri"/>
          <w:color w:val="000000" w:themeColor="text1"/>
          <w:sz w:val="22"/>
          <w:szCs w:val="22"/>
        </w:rPr>
        <w:t xml:space="preserve">shows that </w:t>
      </w:r>
      <w:r w:rsidR="006142B8" w:rsidRPr="0051746B">
        <w:rPr>
          <w:rFonts w:ascii="Calibri" w:eastAsia="Calibri" w:hAnsi="Calibri" w:cs="Calibri"/>
          <w:color w:val="000000" w:themeColor="text1"/>
          <w:sz w:val="22"/>
          <w:szCs w:val="22"/>
        </w:rPr>
        <w:t>those</w:t>
      </w:r>
      <w:r w:rsidR="00371A0E" w:rsidRPr="0051746B">
        <w:rPr>
          <w:rFonts w:ascii="Calibri" w:eastAsia="Calibri" w:hAnsi="Calibri" w:cs="Calibri"/>
          <w:color w:val="000000" w:themeColor="text1"/>
          <w:sz w:val="22"/>
          <w:szCs w:val="22"/>
        </w:rPr>
        <w:t xml:space="preserve"> </w:t>
      </w:r>
      <w:r w:rsidR="5D81DCA8" w:rsidRPr="0051746B">
        <w:rPr>
          <w:rFonts w:ascii="Calibri" w:eastAsia="Calibri" w:hAnsi="Calibri" w:cs="Calibri"/>
          <w:color w:val="000000" w:themeColor="text1"/>
          <w:sz w:val="22"/>
          <w:szCs w:val="22"/>
        </w:rPr>
        <w:t xml:space="preserve">economic </w:t>
      </w:r>
      <w:r w:rsidR="006142B8" w:rsidRPr="0051746B">
        <w:rPr>
          <w:rFonts w:ascii="Calibri" w:eastAsia="Calibri" w:hAnsi="Calibri" w:cs="Calibri"/>
          <w:color w:val="000000" w:themeColor="text1"/>
          <w:sz w:val="22"/>
          <w:szCs w:val="22"/>
        </w:rPr>
        <w:t>returns are not universal</w:t>
      </w:r>
      <w:r w:rsidR="00371A0E" w:rsidRPr="0051746B">
        <w:rPr>
          <w:rFonts w:ascii="Calibri" w:eastAsia="Calibri" w:hAnsi="Calibri" w:cs="Calibri"/>
          <w:color w:val="000000" w:themeColor="text1"/>
          <w:sz w:val="22"/>
          <w:szCs w:val="22"/>
        </w:rPr>
        <w:t xml:space="preserve">. </w:t>
      </w:r>
      <w:r w:rsidR="00D23DC2" w:rsidRPr="0051746B">
        <w:rPr>
          <w:rStyle w:val="normaltextrun"/>
          <w:rFonts w:ascii="Calibri" w:eastAsia="Calibri" w:hAnsi="Calibri" w:cs="Calibri"/>
          <w:color w:val="000000" w:themeColor="text1"/>
          <w:sz w:val="22"/>
          <w:szCs w:val="22"/>
        </w:rPr>
        <w:t xml:space="preserve">To ensure that all students </w:t>
      </w:r>
      <w:r w:rsidR="00EC1124" w:rsidRPr="0051746B">
        <w:rPr>
          <w:rStyle w:val="normaltextrun"/>
          <w:rFonts w:ascii="Calibri" w:eastAsia="Calibri" w:hAnsi="Calibri" w:cs="Calibri"/>
          <w:color w:val="000000" w:themeColor="text1"/>
          <w:sz w:val="22"/>
          <w:szCs w:val="22"/>
        </w:rPr>
        <w:t xml:space="preserve">can </w:t>
      </w:r>
      <w:r w:rsidR="00D23DC2" w:rsidRPr="0051746B">
        <w:rPr>
          <w:rStyle w:val="normaltextrun"/>
          <w:rFonts w:ascii="Calibri" w:eastAsia="Calibri" w:hAnsi="Calibri" w:cs="Calibri"/>
          <w:color w:val="000000" w:themeColor="text1"/>
          <w:sz w:val="22"/>
          <w:szCs w:val="22"/>
        </w:rPr>
        <w:t>access high-quality, affordable education that leads to a meaningful career</w:t>
      </w:r>
      <w:r w:rsidR="00580DF6" w:rsidRPr="0051746B">
        <w:rPr>
          <w:rStyle w:val="normaltextrun"/>
          <w:rFonts w:ascii="Calibri" w:eastAsia="Calibri" w:hAnsi="Calibri" w:cs="Calibri"/>
          <w:color w:val="000000" w:themeColor="text1"/>
          <w:sz w:val="22"/>
          <w:szCs w:val="22"/>
        </w:rPr>
        <w:t>, economic returns</w:t>
      </w:r>
      <w:r w:rsidR="00D14113" w:rsidRPr="0051746B">
        <w:rPr>
          <w:rStyle w:val="normaltextrun"/>
          <w:rFonts w:ascii="Calibri" w:eastAsia="Calibri" w:hAnsi="Calibri" w:cs="Calibri"/>
          <w:color w:val="000000" w:themeColor="text1"/>
          <w:sz w:val="22"/>
          <w:szCs w:val="22"/>
        </w:rPr>
        <w:t>,</w:t>
      </w:r>
      <w:r w:rsidR="00D23DC2" w:rsidRPr="0051746B">
        <w:rPr>
          <w:rStyle w:val="normaltextrun"/>
          <w:rFonts w:ascii="Calibri" w:eastAsia="Calibri" w:hAnsi="Calibri" w:cs="Calibri"/>
          <w:color w:val="000000" w:themeColor="text1"/>
          <w:sz w:val="22"/>
          <w:szCs w:val="22"/>
        </w:rPr>
        <w:t xml:space="preserve"> and a fulfilling life, colleges and policymakers must act.</w:t>
      </w:r>
    </w:p>
    <w:p w14:paraId="0C11519D" w14:textId="4E459BF5" w:rsidR="00B21FC3" w:rsidRPr="0051746B" w:rsidRDefault="00991345" w:rsidP="0049211E">
      <w:pPr>
        <w:pStyle w:val="paragraph"/>
        <w:spacing w:beforeAutospacing="0" w:after="120" w:afterAutospacing="0"/>
        <w:rPr>
          <w:rStyle w:val="normaltextrun"/>
          <w:rFonts w:ascii="Calibri" w:eastAsia="Calibri" w:hAnsi="Calibri" w:cs="Calibri"/>
          <w:color w:val="000000" w:themeColor="text1"/>
          <w:sz w:val="22"/>
          <w:szCs w:val="22"/>
        </w:rPr>
      </w:pPr>
      <w:r w:rsidRPr="0051746B">
        <w:rPr>
          <w:rFonts w:ascii="Calibri" w:eastAsia="Calibri" w:hAnsi="Calibri" w:cs="Calibri"/>
          <w:color w:val="000000" w:themeColor="text1"/>
          <w:sz w:val="22"/>
          <w:szCs w:val="22"/>
        </w:rPr>
        <w:t>A</w:t>
      </w:r>
      <w:r w:rsidR="002F4277" w:rsidRPr="0051746B">
        <w:rPr>
          <w:rFonts w:ascii="Calibri" w:eastAsia="Calibri" w:hAnsi="Calibri" w:cs="Calibri"/>
          <w:color w:val="000000" w:themeColor="text1"/>
          <w:sz w:val="22"/>
          <w:szCs w:val="22"/>
        </w:rPr>
        <w:t xml:space="preserve">ffordability </w:t>
      </w:r>
      <w:r w:rsidR="00652AAE" w:rsidRPr="0051746B">
        <w:rPr>
          <w:rFonts w:ascii="Calibri" w:eastAsia="Calibri" w:hAnsi="Calibri" w:cs="Calibri"/>
          <w:color w:val="000000" w:themeColor="text1"/>
          <w:sz w:val="22"/>
          <w:szCs w:val="22"/>
        </w:rPr>
        <w:t>solutions are</w:t>
      </w:r>
      <w:r w:rsidR="004917D0" w:rsidRPr="0051746B">
        <w:rPr>
          <w:rFonts w:ascii="Calibri" w:eastAsia="Calibri" w:hAnsi="Calibri" w:cs="Calibri"/>
          <w:color w:val="000000" w:themeColor="text1"/>
          <w:sz w:val="22"/>
          <w:szCs w:val="22"/>
        </w:rPr>
        <w:t xml:space="preserve"> one </w:t>
      </w:r>
      <w:r w:rsidR="00786D3A" w:rsidRPr="0051746B">
        <w:rPr>
          <w:rFonts w:ascii="Calibri" w:eastAsia="Calibri" w:hAnsi="Calibri" w:cs="Calibri"/>
          <w:color w:val="000000" w:themeColor="text1"/>
          <w:sz w:val="22"/>
          <w:szCs w:val="22"/>
        </w:rPr>
        <w:t>way</w:t>
      </w:r>
      <w:r w:rsidR="004917D0" w:rsidRPr="0051746B">
        <w:rPr>
          <w:rFonts w:ascii="Calibri" w:eastAsia="Calibri" w:hAnsi="Calibri" w:cs="Calibri"/>
          <w:color w:val="000000" w:themeColor="text1"/>
          <w:sz w:val="22"/>
          <w:szCs w:val="22"/>
        </w:rPr>
        <w:t xml:space="preserve"> </w:t>
      </w:r>
      <w:r w:rsidR="00D842D3" w:rsidRPr="0051746B">
        <w:rPr>
          <w:rFonts w:ascii="Calibri" w:eastAsia="Calibri" w:hAnsi="Calibri" w:cs="Calibri"/>
          <w:color w:val="000000" w:themeColor="text1"/>
          <w:sz w:val="22"/>
          <w:szCs w:val="22"/>
        </w:rPr>
        <w:t xml:space="preserve">to </w:t>
      </w:r>
      <w:r w:rsidR="00091CAD" w:rsidRPr="0051746B">
        <w:rPr>
          <w:rFonts w:ascii="Calibri" w:eastAsia="Calibri" w:hAnsi="Calibri" w:cs="Calibri"/>
          <w:color w:val="000000" w:themeColor="text1"/>
          <w:sz w:val="22"/>
          <w:szCs w:val="22"/>
        </w:rPr>
        <w:t>improve</w:t>
      </w:r>
      <w:r w:rsidR="008908E9" w:rsidRPr="0051746B">
        <w:rPr>
          <w:rFonts w:ascii="Calibri" w:eastAsia="Calibri" w:hAnsi="Calibri" w:cs="Calibri"/>
          <w:color w:val="000000" w:themeColor="text1"/>
          <w:sz w:val="22"/>
          <w:szCs w:val="22"/>
        </w:rPr>
        <w:t xml:space="preserve"> economic returns for students</w:t>
      </w:r>
      <w:r w:rsidR="004917D0" w:rsidRPr="0051746B">
        <w:rPr>
          <w:rFonts w:ascii="Calibri" w:eastAsia="Calibri" w:hAnsi="Calibri" w:cs="Calibri"/>
          <w:color w:val="000000" w:themeColor="text1"/>
          <w:sz w:val="22"/>
          <w:szCs w:val="22"/>
        </w:rPr>
        <w:t xml:space="preserve"> and help </w:t>
      </w:r>
      <w:r w:rsidR="00794DDE" w:rsidRPr="0051746B">
        <w:rPr>
          <w:rFonts w:ascii="Calibri" w:eastAsia="Calibri" w:hAnsi="Calibri" w:cs="Calibri"/>
          <w:color w:val="000000" w:themeColor="text1"/>
          <w:sz w:val="22"/>
          <w:szCs w:val="22"/>
        </w:rPr>
        <w:t xml:space="preserve">even </w:t>
      </w:r>
      <w:r w:rsidR="004917D0" w:rsidRPr="0051746B">
        <w:rPr>
          <w:rFonts w:ascii="Calibri" w:eastAsia="Calibri" w:hAnsi="Calibri" w:cs="Calibri"/>
          <w:color w:val="000000" w:themeColor="text1"/>
          <w:sz w:val="22"/>
          <w:szCs w:val="22"/>
        </w:rPr>
        <w:t xml:space="preserve">more </w:t>
      </w:r>
      <w:r w:rsidR="00FC02BF" w:rsidRPr="0051746B">
        <w:rPr>
          <w:rFonts w:ascii="Calibri" w:eastAsia="Calibri" w:hAnsi="Calibri" w:cs="Calibri"/>
          <w:color w:val="000000" w:themeColor="text1"/>
          <w:sz w:val="22"/>
          <w:szCs w:val="22"/>
        </w:rPr>
        <w:t xml:space="preserve">of them </w:t>
      </w:r>
      <w:r w:rsidR="007731A1" w:rsidRPr="0051746B">
        <w:rPr>
          <w:rFonts w:ascii="Calibri" w:eastAsia="Calibri" w:hAnsi="Calibri" w:cs="Calibri"/>
          <w:color w:val="000000" w:themeColor="text1"/>
          <w:sz w:val="22"/>
          <w:szCs w:val="22"/>
        </w:rPr>
        <w:t xml:space="preserve">realize </w:t>
      </w:r>
      <w:r w:rsidR="00B71618" w:rsidRPr="0051746B">
        <w:rPr>
          <w:rFonts w:ascii="Calibri" w:eastAsia="Calibri" w:hAnsi="Calibri" w:cs="Calibri"/>
          <w:color w:val="000000" w:themeColor="text1"/>
          <w:sz w:val="22"/>
          <w:szCs w:val="22"/>
        </w:rPr>
        <w:t xml:space="preserve">the value </w:t>
      </w:r>
      <w:r w:rsidR="00002D6E" w:rsidRPr="0051746B">
        <w:rPr>
          <w:rFonts w:ascii="Calibri" w:eastAsia="Calibri" w:hAnsi="Calibri" w:cs="Calibri"/>
          <w:color w:val="000000" w:themeColor="text1"/>
          <w:sz w:val="22"/>
          <w:szCs w:val="22"/>
        </w:rPr>
        <w:t xml:space="preserve">a </w:t>
      </w:r>
      <w:r w:rsidR="007731A1" w:rsidRPr="0051746B">
        <w:rPr>
          <w:rFonts w:ascii="Calibri" w:eastAsia="Calibri" w:hAnsi="Calibri" w:cs="Calibri"/>
          <w:color w:val="000000" w:themeColor="text1"/>
          <w:sz w:val="22"/>
          <w:szCs w:val="22"/>
        </w:rPr>
        <w:t xml:space="preserve">postsecondary </w:t>
      </w:r>
      <w:r w:rsidR="00002D6E" w:rsidRPr="0051746B">
        <w:rPr>
          <w:rFonts w:ascii="Calibri" w:eastAsia="Calibri" w:hAnsi="Calibri" w:cs="Calibri"/>
          <w:color w:val="000000" w:themeColor="text1"/>
          <w:sz w:val="22"/>
          <w:szCs w:val="22"/>
        </w:rPr>
        <w:t>education can deliver</w:t>
      </w:r>
      <w:r w:rsidR="007731A1" w:rsidRPr="0051746B">
        <w:rPr>
          <w:rFonts w:ascii="Calibri" w:eastAsia="Calibri" w:hAnsi="Calibri" w:cs="Calibri"/>
          <w:color w:val="000000" w:themeColor="text1"/>
          <w:sz w:val="22"/>
          <w:szCs w:val="22"/>
        </w:rPr>
        <w:t xml:space="preserve">. </w:t>
      </w:r>
      <w:r w:rsidR="00A83281" w:rsidRPr="0051746B">
        <w:rPr>
          <w:rStyle w:val="normaltextrun"/>
          <w:rFonts w:ascii="Calibri" w:eastAsia="Calibri" w:hAnsi="Calibri" w:cs="Calibri"/>
          <w:color w:val="000000" w:themeColor="text1"/>
          <w:sz w:val="22"/>
          <w:szCs w:val="22"/>
        </w:rPr>
        <w:t xml:space="preserve">This analysis </w:t>
      </w:r>
      <w:r w:rsidR="004571A7" w:rsidRPr="0051746B">
        <w:rPr>
          <w:rStyle w:val="normaltextrun"/>
          <w:rFonts w:ascii="Calibri" w:eastAsia="Calibri" w:hAnsi="Calibri" w:cs="Calibri"/>
          <w:color w:val="000000" w:themeColor="text1"/>
          <w:sz w:val="22"/>
          <w:szCs w:val="22"/>
        </w:rPr>
        <w:t xml:space="preserve">tests </w:t>
      </w:r>
      <w:r w:rsidR="00120065" w:rsidRPr="0051746B">
        <w:rPr>
          <w:rStyle w:val="normaltextrun"/>
          <w:rFonts w:ascii="Calibri" w:eastAsia="Calibri" w:hAnsi="Calibri" w:cs="Calibri"/>
          <w:color w:val="000000" w:themeColor="text1"/>
          <w:sz w:val="22"/>
          <w:szCs w:val="22"/>
        </w:rPr>
        <w:t xml:space="preserve">proposed </w:t>
      </w:r>
      <w:r w:rsidR="004571A7" w:rsidRPr="0051746B">
        <w:rPr>
          <w:rStyle w:val="normaltextrun"/>
          <w:rFonts w:ascii="Calibri" w:eastAsia="Calibri" w:hAnsi="Calibri" w:cs="Calibri"/>
          <w:color w:val="000000" w:themeColor="text1"/>
          <w:sz w:val="22"/>
          <w:szCs w:val="22"/>
        </w:rPr>
        <w:t>policies and</w:t>
      </w:r>
      <w:r w:rsidR="00A83281" w:rsidRPr="0051746B">
        <w:rPr>
          <w:rStyle w:val="normaltextrun"/>
          <w:rFonts w:ascii="Calibri" w:eastAsia="Calibri" w:hAnsi="Calibri" w:cs="Calibri"/>
          <w:color w:val="000000" w:themeColor="text1"/>
          <w:sz w:val="22"/>
          <w:szCs w:val="22"/>
        </w:rPr>
        <w:t xml:space="preserve"> </w:t>
      </w:r>
      <w:proofErr w:type="gramStart"/>
      <w:r w:rsidR="005360F2" w:rsidRPr="0051746B">
        <w:rPr>
          <w:rStyle w:val="normaltextrun"/>
          <w:rFonts w:ascii="Calibri" w:eastAsia="Calibri" w:hAnsi="Calibri" w:cs="Calibri"/>
          <w:color w:val="000000" w:themeColor="text1"/>
          <w:sz w:val="22"/>
          <w:szCs w:val="22"/>
        </w:rPr>
        <w:t>includes</w:t>
      </w:r>
      <w:proofErr w:type="gramEnd"/>
      <w:r w:rsidR="00636246" w:rsidRPr="0051746B">
        <w:rPr>
          <w:rStyle w:val="normaltextrun"/>
          <w:rFonts w:ascii="Calibri" w:eastAsia="Calibri" w:hAnsi="Calibri" w:cs="Calibri"/>
          <w:color w:val="000000" w:themeColor="text1"/>
          <w:sz w:val="22"/>
          <w:szCs w:val="22"/>
        </w:rPr>
        <w:t xml:space="preserve"> </w:t>
      </w:r>
      <w:r w:rsidR="00B21FC3" w:rsidRPr="0051746B">
        <w:rPr>
          <w:rStyle w:val="normaltextrun"/>
          <w:rFonts w:ascii="Calibri" w:eastAsia="Calibri" w:hAnsi="Calibri" w:cs="Calibri"/>
          <w:color w:val="000000" w:themeColor="text1"/>
          <w:sz w:val="22"/>
          <w:szCs w:val="22"/>
        </w:rPr>
        <w:t xml:space="preserve">recommendations to </w:t>
      </w:r>
      <w:r w:rsidR="000802A0" w:rsidRPr="0051746B">
        <w:rPr>
          <w:rStyle w:val="normaltextrun"/>
          <w:rFonts w:ascii="Calibri" w:eastAsia="Calibri" w:hAnsi="Calibri" w:cs="Calibri"/>
          <w:color w:val="000000" w:themeColor="text1"/>
          <w:sz w:val="22"/>
          <w:szCs w:val="22"/>
        </w:rPr>
        <w:t xml:space="preserve">address </w:t>
      </w:r>
      <w:r w:rsidR="00777308" w:rsidRPr="0051746B">
        <w:rPr>
          <w:rStyle w:val="normaltextrun"/>
          <w:rFonts w:ascii="Calibri" w:eastAsia="Calibri" w:hAnsi="Calibri" w:cs="Calibri"/>
          <w:color w:val="000000" w:themeColor="text1"/>
          <w:sz w:val="22"/>
          <w:szCs w:val="22"/>
        </w:rPr>
        <w:t xml:space="preserve">a critical element </w:t>
      </w:r>
      <w:r w:rsidR="000802A0" w:rsidRPr="0051746B">
        <w:rPr>
          <w:rStyle w:val="normaltextrun"/>
          <w:rFonts w:ascii="Calibri" w:eastAsia="Calibri" w:hAnsi="Calibri" w:cs="Calibri"/>
          <w:color w:val="000000" w:themeColor="text1"/>
          <w:sz w:val="22"/>
          <w:szCs w:val="22"/>
        </w:rPr>
        <w:t>of the value equation</w:t>
      </w:r>
      <w:r w:rsidR="00C12BD4" w:rsidRPr="0051746B">
        <w:rPr>
          <w:rStyle w:val="normaltextrun"/>
          <w:rFonts w:ascii="Calibri" w:eastAsia="Calibri" w:hAnsi="Calibri" w:cs="Calibri"/>
          <w:color w:val="000000" w:themeColor="text1"/>
          <w:sz w:val="22"/>
          <w:szCs w:val="22"/>
        </w:rPr>
        <w:t xml:space="preserve">: </w:t>
      </w:r>
      <w:r w:rsidR="00A46BA4" w:rsidRPr="0051746B">
        <w:rPr>
          <w:rStyle w:val="normaltextrun"/>
          <w:rFonts w:ascii="Calibri" w:eastAsia="Calibri" w:hAnsi="Calibri" w:cs="Calibri"/>
          <w:color w:val="000000" w:themeColor="text1"/>
          <w:sz w:val="22"/>
          <w:szCs w:val="22"/>
        </w:rPr>
        <w:t>student investment</w:t>
      </w:r>
      <w:r w:rsidR="008B3656" w:rsidRPr="0051746B">
        <w:rPr>
          <w:rStyle w:val="normaltextrun"/>
          <w:rFonts w:ascii="Calibri" w:eastAsia="Calibri" w:hAnsi="Calibri" w:cs="Calibri"/>
          <w:color w:val="000000" w:themeColor="text1"/>
          <w:sz w:val="22"/>
          <w:szCs w:val="22"/>
        </w:rPr>
        <w:t>.</w:t>
      </w:r>
      <w:r w:rsidR="00753E88" w:rsidRPr="0051746B">
        <w:rPr>
          <w:rStyle w:val="normaltextrun"/>
          <w:rFonts w:ascii="Calibri" w:eastAsia="Calibri" w:hAnsi="Calibri" w:cs="Calibri"/>
          <w:color w:val="000000" w:themeColor="text1"/>
          <w:sz w:val="22"/>
          <w:szCs w:val="22"/>
        </w:rPr>
        <w:t xml:space="preserve"> </w:t>
      </w:r>
      <w:r w:rsidR="00562EBC" w:rsidRPr="0051746B">
        <w:rPr>
          <w:rStyle w:val="normaltextrun"/>
          <w:rFonts w:ascii="Calibri" w:eastAsia="Calibri" w:hAnsi="Calibri" w:cs="Calibri"/>
          <w:color w:val="000000" w:themeColor="text1"/>
          <w:sz w:val="22"/>
          <w:szCs w:val="22"/>
        </w:rPr>
        <w:t>I</w:t>
      </w:r>
      <w:r w:rsidR="00190A3A" w:rsidRPr="0051746B">
        <w:rPr>
          <w:rStyle w:val="normaltextrun"/>
          <w:rFonts w:ascii="Calibri" w:eastAsia="Calibri" w:hAnsi="Calibri" w:cs="Calibri"/>
          <w:color w:val="000000" w:themeColor="text1"/>
          <w:sz w:val="22"/>
          <w:szCs w:val="22"/>
        </w:rPr>
        <w:t xml:space="preserve">nvestment in </w:t>
      </w:r>
      <w:r w:rsidR="007B6347" w:rsidRPr="0051746B">
        <w:rPr>
          <w:rStyle w:val="normaltextrun"/>
          <w:rFonts w:ascii="Calibri" w:eastAsia="Calibri" w:hAnsi="Calibri" w:cs="Calibri"/>
          <w:color w:val="000000" w:themeColor="text1"/>
          <w:sz w:val="22"/>
          <w:szCs w:val="22"/>
        </w:rPr>
        <w:t xml:space="preserve">postsecondary education </w:t>
      </w:r>
      <w:r w:rsidR="00C1655B" w:rsidRPr="0051746B">
        <w:rPr>
          <w:rStyle w:val="normaltextrun"/>
          <w:rFonts w:ascii="Calibri" w:eastAsia="Calibri" w:hAnsi="Calibri" w:cs="Calibri"/>
          <w:color w:val="000000" w:themeColor="text1"/>
          <w:sz w:val="22"/>
          <w:szCs w:val="22"/>
        </w:rPr>
        <w:t xml:space="preserve">is a key component of determining whether students are receiving </w:t>
      </w:r>
      <w:r w:rsidR="00A0694D" w:rsidRPr="0051746B">
        <w:rPr>
          <w:rStyle w:val="normaltextrun"/>
          <w:rFonts w:ascii="Calibri" w:eastAsia="Calibri" w:hAnsi="Calibri" w:cs="Calibri"/>
          <w:color w:val="000000" w:themeColor="text1"/>
          <w:sz w:val="22"/>
          <w:szCs w:val="22"/>
        </w:rPr>
        <w:t xml:space="preserve">a minimum economic return from </w:t>
      </w:r>
      <w:r w:rsidR="00224782" w:rsidRPr="0051746B">
        <w:rPr>
          <w:rStyle w:val="normaltextrun"/>
          <w:rFonts w:ascii="Calibri" w:eastAsia="Calibri" w:hAnsi="Calibri" w:cs="Calibri"/>
          <w:color w:val="000000" w:themeColor="text1"/>
          <w:sz w:val="22"/>
          <w:szCs w:val="22"/>
        </w:rPr>
        <w:t>higher education</w:t>
      </w:r>
      <w:r w:rsidR="005E11BD" w:rsidRPr="0051746B">
        <w:rPr>
          <w:rStyle w:val="normaltextrun"/>
          <w:rFonts w:ascii="Calibri" w:eastAsia="Calibri" w:hAnsi="Calibri" w:cs="Calibri"/>
          <w:color w:val="000000" w:themeColor="text1"/>
          <w:sz w:val="22"/>
          <w:szCs w:val="22"/>
        </w:rPr>
        <w:t>—</w:t>
      </w:r>
      <w:r w:rsidR="00811F1C" w:rsidRPr="0051746B">
        <w:rPr>
          <w:rStyle w:val="normaltextrun"/>
          <w:rFonts w:ascii="Calibri" w:eastAsia="Calibri" w:hAnsi="Calibri" w:cs="Calibri"/>
          <w:color w:val="000000" w:themeColor="text1"/>
          <w:sz w:val="22"/>
          <w:szCs w:val="22"/>
        </w:rPr>
        <w:t>in other words</w:t>
      </w:r>
      <w:r w:rsidR="00224782" w:rsidRPr="0051746B">
        <w:rPr>
          <w:rStyle w:val="normaltextrun"/>
          <w:rFonts w:ascii="Calibri" w:eastAsia="Calibri" w:hAnsi="Calibri" w:cs="Calibri"/>
          <w:color w:val="000000" w:themeColor="text1"/>
          <w:sz w:val="22"/>
          <w:szCs w:val="22"/>
        </w:rPr>
        <w:t xml:space="preserve">, whether they are better off </w:t>
      </w:r>
      <w:r w:rsidR="00F53BCF" w:rsidRPr="0051746B">
        <w:rPr>
          <w:rStyle w:val="normaltextrun"/>
          <w:rFonts w:ascii="Calibri" w:eastAsia="Calibri" w:hAnsi="Calibri" w:cs="Calibri"/>
          <w:color w:val="000000" w:themeColor="text1"/>
          <w:sz w:val="22"/>
          <w:szCs w:val="22"/>
        </w:rPr>
        <w:t xml:space="preserve">financially </w:t>
      </w:r>
      <w:r w:rsidR="00823925" w:rsidRPr="0051746B">
        <w:rPr>
          <w:rStyle w:val="normaltextrun"/>
          <w:rFonts w:ascii="Calibri" w:eastAsia="Calibri" w:hAnsi="Calibri" w:cs="Calibri"/>
          <w:color w:val="000000" w:themeColor="text1"/>
          <w:sz w:val="22"/>
          <w:szCs w:val="22"/>
        </w:rPr>
        <w:t>than if they had never attended college at all</w:t>
      </w:r>
      <w:r w:rsidR="007F7A4F" w:rsidRPr="0051746B">
        <w:rPr>
          <w:rStyle w:val="normaltextrun"/>
          <w:rFonts w:ascii="Calibri" w:eastAsia="Calibri" w:hAnsi="Calibri" w:cs="Calibri"/>
          <w:color w:val="000000" w:themeColor="text1"/>
          <w:sz w:val="22"/>
          <w:szCs w:val="22"/>
        </w:rPr>
        <w:t>.</w:t>
      </w:r>
      <w:r w:rsidR="009C6C30" w:rsidRPr="0051746B">
        <w:rPr>
          <w:rStyle w:val="normaltextrun"/>
          <w:rFonts w:ascii="Calibri" w:eastAsia="Calibri" w:hAnsi="Calibri" w:cs="Calibri"/>
          <w:color w:val="000000" w:themeColor="text1"/>
          <w:sz w:val="22"/>
          <w:szCs w:val="22"/>
        </w:rPr>
        <w:t xml:space="preserve"> </w:t>
      </w:r>
      <w:r w:rsidR="00DA0335" w:rsidRPr="0051746B">
        <w:rPr>
          <w:rStyle w:val="normaltextrun"/>
          <w:rFonts w:ascii="Calibri" w:eastAsia="Calibri" w:hAnsi="Calibri" w:cs="Calibri"/>
          <w:color w:val="000000" w:themeColor="text1"/>
          <w:sz w:val="22"/>
          <w:szCs w:val="22"/>
        </w:rPr>
        <w:t xml:space="preserve">If policymakers </w:t>
      </w:r>
      <w:r w:rsidR="00B21FC3" w:rsidRPr="0051746B">
        <w:rPr>
          <w:rStyle w:val="normaltextrun"/>
          <w:rFonts w:ascii="Calibri" w:eastAsia="Calibri" w:hAnsi="Calibri" w:cs="Calibri"/>
          <w:color w:val="000000" w:themeColor="text1"/>
          <w:sz w:val="22"/>
          <w:szCs w:val="22"/>
        </w:rPr>
        <w:t>doubl</w:t>
      </w:r>
      <w:r w:rsidR="00DA0335" w:rsidRPr="0051746B">
        <w:rPr>
          <w:rStyle w:val="normaltextrun"/>
          <w:rFonts w:ascii="Calibri" w:eastAsia="Calibri" w:hAnsi="Calibri" w:cs="Calibri"/>
          <w:color w:val="000000" w:themeColor="text1"/>
          <w:sz w:val="22"/>
          <w:szCs w:val="22"/>
        </w:rPr>
        <w:t>e</w:t>
      </w:r>
      <w:r w:rsidR="00B21FC3" w:rsidRPr="0051746B">
        <w:rPr>
          <w:rStyle w:val="normaltextrun"/>
          <w:rFonts w:ascii="Calibri" w:eastAsia="Calibri" w:hAnsi="Calibri" w:cs="Calibri"/>
          <w:color w:val="000000" w:themeColor="text1"/>
          <w:sz w:val="22"/>
          <w:szCs w:val="22"/>
        </w:rPr>
        <w:t xml:space="preserve"> the Pell Grant and invest in first-dollar free college programs</w:t>
      </w:r>
      <w:r w:rsidR="00345E65" w:rsidRPr="0051746B">
        <w:rPr>
          <w:rStyle w:val="normaltextrun"/>
          <w:rFonts w:ascii="Calibri" w:eastAsia="Calibri" w:hAnsi="Calibri" w:cs="Calibri"/>
          <w:color w:val="000000" w:themeColor="text1"/>
          <w:sz w:val="22"/>
          <w:szCs w:val="22"/>
        </w:rPr>
        <w:t xml:space="preserve">, </w:t>
      </w:r>
      <w:r w:rsidR="00822F58" w:rsidRPr="0051746B">
        <w:rPr>
          <w:rStyle w:val="normaltextrun"/>
          <w:rFonts w:ascii="Calibri" w:eastAsia="Calibri" w:hAnsi="Calibri" w:cs="Calibri"/>
          <w:color w:val="000000" w:themeColor="text1"/>
          <w:sz w:val="22"/>
          <w:szCs w:val="22"/>
        </w:rPr>
        <w:t xml:space="preserve">more students </w:t>
      </w:r>
      <w:proofErr w:type="gramStart"/>
      <w:r w:rsidR="00822F58" w:rsidRPr="0051746B">
        <w:rPr>
          <w:rStyle w:val="normaltextrun"/>
          <w:rFonts w:ascii="Calibri" w:eastAsia="Calibri" w:hAnsi="Calibri" w:cs="Calibri"/>
          <w:color w:val="000000" w:themeColor="text1"/>
          <w:sz w:val="22"/>
          <w:szCs w:val="22"/>
        </w:rPr>
        <w:t>would</w:t>
      </w:r>
      <w:proofErr w:type="gramEnd"/>
      <w:r w:rsidR="00B21FC3" w:rsidRPr="0051746B">
        <w:rPr>
          <w:rStyle w:val="normaltextrun"/>
          <w:rFonts w:ascii="Calibri" w:eastAsia="Calibri" w:hAnsi="Calibri" w:cs="Calibri"/>
          <w:color w:val="000000" w:themeColor="text1"/>
          <w:sz w:val="22"/>
          <w:szCs w:val="22"/>
        </w:rPr>
        <w:t xml:space="preserve"> receive measurable </w:t>
      </w:r>
      <w:r w:rsidR="00822F58" w:rsidRPr="0051746B">
        <w:rPr>
          <w:rStyle w:val="normaltextrun"/>
          <w:rFonts w:ascii="Calibri" w:eastAsia="Calibri" w:hAnsi="Calibri" w:cs="Calibri"/>
          <w:color w:val="000000" w:themeColor="text1"/>
          <w:sz w:val="22"/>
          <w:szCs w:val="22"/>
        </w:rPr>
        <w:t xml:space="preserve">postsecondary </w:t>
      </w:r>
      <w:r w:rsidR="00F5465A" w:rsidRPr="0051746B">
        <w:rPr>
          <w:rStyle w:val="normaltextrun"/>
          <w:rFonts w:ascii="Calibri" w:eastAsia="Calibri" w:hAnsi="Calibri" w:cs="Calibri"/>
          <w:color w:val="000000" w:themeColor="text1"/>
          <w:sz w:val="22"/>
          <w:szCs w:val="22"/>
        </w:rPr>
        <w:t>value</w:t>
      </w:r>
      <w:r w:rsidR="00B21FC3" w:rsidRPr="0051746B">
        <w:rPr>
          <w:rStyle w:val="normaltextrun"/>
          <w:rFonts w:ascii="Calibri" w:eastAsia="Calibri" w:hAnsi="Calibri" w:cs="Calibri"/>
          <w:color w:val="000000" w:themeColor="text1"/>
          <w:sz w:val="22"/>
          <w:szCs w:val="22"/>
        </w:rPr>
        <w:t xml:space="preserve">. </w:t>
      </w:r>
    </w:p>
    <w:p w14:paraId="225CB556" w14:textId="4E527CD5" w:rsidR="00B21FC3" w:rsidRPr="0051746B" w:rsidRDefault="00A45BD6" w:rsidP="0049211E">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hAnsiTheme="minorHAnsi" w:cstheme="minorBidi"/>
          <w:color w:val="0A0A0A"/>
          <w:sz w:val="22"/>
          <w:szCs w:val="22"/>
          <w:shd w:val="clear" w:color="auto" w:fill="FFFFFF"/>
        </w:rPr>
        <w:t>The Postsecondary Value Commission developed resources</w:t>
      </w:r>
      <w:r w:rsidR="009A428F" w:rsidRPr="0051746B">
        <w:rPr>
          <w:rFonts w:asciiTheme="minorHAnsi" w:hAnsiTheme="minorHAnsi" w:cstheme="minorBidi"/>
          <w:color w:val="0A0A0A"/>
          <w:sz w:val="22"/>
          <w:szCs w:val="22"/>
          <w:shd w:val="clear" w:color="auto" w:fill="FFFFFF"/>
        </w:rPr>
        <w:t>, including the Postsecondary Value Framework,</w:t>
      </w:r>
      <w:r w:rsidRPr="0051746B">
        <w:rPr>
          <w:rFonts w:asciiTheme="minorHAnsi" w:hAnsiTheme="minorHAnsi" w:cstheme="minorBidi"/>
          <w:color w:val="0A0A0A"/>
          <w:sz w:val="22"/>
          <w:szCs w:val="22"/>
        </w:rPr>
        <w:t xml:space="preserve"> to kick</w:t>
      </w:r>
      <w:r w:rsidR="00F31EB9" w:rsidRPr="0051746B">
        <w:rPr>
          <w:rFonts w:asciiTheme="minorHAnsi" w:hAnsiTheme="minorHAnsi" w:cstheme="minorBidi"/>
          <w:color w:val="0A0A0A"/>
          <w:sz w:val="22"/>
          <w:szCs w:val="22"/>
        </w:rPr>
        <w:t>-</w:t>
      </w:r>
      <w:r w:rsidRPr="0051746B">
        <w:rPr>
          <w:rFonts w:asciiTheme="minorHAnsi" w:hAnsiTheme="minorHAnsi" w:cstheme="minorBidi"/>
          <w:color w:val="0A0A0A"/>
          <w:sz w:val="22"/>
          <w:szCs w:val="22"/>
        </w:rPr>
        <w:t>start a field-driven equitable</w:t>
      </w:r>
      <w:r w:rsidRPr="0051746B">
        <w:rPr>
          <w:rFonts w:asciiTheme="minorHAnsi" w:hAnsiTheme="minorHAnsi" w:cstheme="minorBidi"/>
          <w:color w:val="0A0A0A"/>
          <w:sz w:val="22"/>
          <w:szCs w:val="22"/>
          <w:shd w:val="clear" w:color="auto" w:fill="FFFFFF"/>
        </w:rPr>
        <w:t xml:space="preserve"> value movement.</w:t>
      </w:r>
      <w:r w:rsidRPr="0051746B">
        <w:rPr>
          <w:rStyle w:val="EndnoteReference"/>
          <w:rFonts w:asciiTheme="minorHAnsi" w:hAnsiTheme="minorHAnsi" w:cstheme="minorBidi"/>
          <w:color w:val="0A0A0A"/>
          <w:sz w:val="22"/>
          <w:szCs w:val="22"/>
          <w:shd w:val="clear" w:color="auto" w:fill="FFFFFF"/>
        </w:rPr>
        <w:endnoteReference w:id="20"/>
      </w:r>
      <w:r w:rsidRPr="0051746B">
        <w:rPr>
          <w:rFonts w:asciiTheme="minorHAnsi" w:hAnsiTheme="minorHAnsi" w:cstheme="minorBidi"/>
          <w:color w:val="0A0A0A"/>
          <w:sz w:val="22"/>
          <w:szCs w:val="22"/>
        </w:rPr>
        <w:t xml:space="preserve"> </w:t>
      </w:r>
      <w:r w:rsidR="00B509C2" w:rsidRPr="0051746B">
        <w:rPr>
          <w:rFonts w:asciiTheme="minorHAnsi" w:hAnsiTheme="minorHAnsi" w:cstheme="minorBidi"/>
          <w:color w:val="0A0A0A"/>
          <w:sz w:val="22"/>
          <w:szCs w:val="22"/>
        </w:rPr>
        <w:t xml:space="preserve">This brief demonstrates how that framework can be </w:t>
      </w:r>
      <w:r w:rsidR="00652678" w:rsidRPr="0051746B">
        <w:rPr>
          <w:rFonts w:asciiTheme="minorHAnsi" w:hAnsiTheme="minorHAnsi" w:cstheme="minorBidi"/>
          <w:color w:val="0A0A0A"/>
          <w:sz w:val="22"/>
          <w:szCs w:val="22"/>
        </w:rPr>
        <w:t>u</w:t>
      </w:r>
      <w:r w:rsidR="004808E3" w:rsidRPr="0051746B">
        <w:rPr>
          <w:rFonts w:asciiTheme="minorHAnsi" w:hAnsiTheme="minorHAnsi" w:cstheme="minorBidi"/>
          <w:color w:val="0A0A0A"/>
          <w:sz w:val="22"/>
          <w:szCs w:val="22"/>
        </w:rPr>
        <w:t>sed for</w:t>
      </w:r>
      <w:r w:rsidR="002F1C84" w:rsidRPr="0051746B">
        <w:rPr>
          <w:rFonts w:asciiTheme="minorHAnsi" w:hAnsiTheme="minorHAnsi" w:cstheme="minorBidi"/>
          <w:color w:val="0A0A0A"/>
          <w:sz w:val="22"/>
          <w:szCs w:val="22"/>
        </w:rPr>
        <w:t xml:space="preserve"> practical</w:t>
      </w:r>
      <w:r w:rsidR="004808E3" w:rsidRPr="0051746B">
        <w:rPr>
          <w:rFonts w:asciiTheme="minorHAnsi" w:hAnsiTheme="minorHAnsi" w:cstheme="minorBidi"/>
          <w:color w:val="0A0A0A"/>
          <w:sz w:val="22"/>
          <w:szCs w:val="22"/>
        </w:rPr>
        <w:t xml:space="preserve"> policy</w:t>
      </w:r>
      <w:r w:rsidR="002F1C84" w:rsidRPr="0051746B">
        <w:rPr>
          <w:rFonts w:asciiTheme="minorHAnsi" w:hAnsiTheme="minorHAnsi" w:cstheme="minorBidi"/>
          <w:color w:val="0A0A0A"/>
          <w:sz w:val="22"/>
          <w:szCs w:val="22"/>
        </w:rPr>
        <w:t xml:space="preserve"> analysis and policy development</w:t>
      </w:r>
      <w:r w:rsidR="00993B55" w:rsidRPr="0051746B">
        <w:rPr>
          <w:rFonts w:asciiTheme="minorHAnsi" w:hAnsiTheme="minorHAnsi" w:cstheme="minorBidi"/>
          <w:color w:val="0A0A0A"/>
          <w:sz w:val="22"/>
          <w:szCs w:val="22"/>
        </w:rPr>
        <w:t>.</w:t>
      </w:r>
      <w:r w:rsidRPr="0051746B">
        <w:rPr>
          <w:rFonts w:asciiTheme="minorHAnsi" w:hAnsiTheme="minorHAnsi" w:cstheme="minorBidi"/>
          <w:color w:val="0A0A0A"/>
          <w:sz w:val="22"/>
          <w:szCs w:val="22"/>
        </w:rPr>
        <w:t xml:space="preserve"> Since the release of the Commission’s findings</w:t>
      </w:r>
      <w:r w:rsidR="00666CA4" w:rsidRPr="0051746B">
        <w:rPr>
          <w:rFonts w:asciiTheme="minorHAnsi" w:hAnsiTheme="minorHAnsi" w:cstheme="minorBidi"/>
          <w:color w:val="0A0A0A"/>
          <w:sz w:val="22"/>
          <w:szCs w:val="22"/>
        </w:rPr>
        <w:t xml:space="preserve"> in 2021</w:t>
      </w:r>
      <w:r w:rsidR="00335A11" w:rsidRPr="0051746B">
        <w:rPr>
          <w:rFonts w:asciiTheme="minorHAnsi" w:hAnsiTheme="minorHAnsi" w:cstheme="minorBidi"/>
          <w:color w:val="0A0A0A"/>
          <w:sz w:val="22"/>
          <w:szCs w:val="22"/>
        </w:rPr>
        <w:t>,</w:t>
      </w:r>
      <w:r w:rsidRPr="0051746B">
        <w:rPr>
          <w:rFonts w:asciiTheme="minorHAnsi" w:hAnsiTheme="minorHAnsi" w:cstheme="minorBidi"/>
          <w:color w:val="0A0A0A"/>
          <w:sz w:val="22"/>
          <w:szCs w:val="22"/>
        </w:rPr>
        <w:t xml:space="preserve"> the higher education community has embraced a new approach</w:t>
      </w:r>
      <w:r w:rsidRPr="0051746B">
        <w:rPr>
          <w:rFonts w:asciiTheme="minorHAnsi" w:hAnsiTheme="minorHAnsi" w:cstheme="minorBidi"/>
          <w:color w:val="0A0A0A"/>
          <w:sz w:val="22"/>
          <w:szCs w:val="22"/>
          <w:shd w:val="clear" w:color="auto" w:fill="FFFFFF"/>
        </w:rPr>
        <w:t xml:space="preserve"> to policy development that, </w:t>
      </w:r>
      <w:r w:rsidRPr="0051746B">
        <w:rPr>
          <w:rFonts w:asciiTheme="minorHAnsi" w:hAnsiTheme="minorHAnsi" w:cstheme="minorBidi"/>
          <w:sz w:val="22"/>
          <w:szCs w:val="22"/>
        </w:rPr>
        <w:t>building on the momentum of the access and completion movements, seeks to ensure postsecondary education lives up to its potential of providing critical benefits</w:t>
      </w:r>
      <w:r w:rsidR="005C7647" w:rsidRPr="0051746B">
        <w:rPr>
          <w:rFonts w:asciiTheme="minorHAnsi" w:hAnsiTheme="minorHAnsi" w:cstheme="minorBidi"/>
          <w:sz w:val="22"/>
          <w:szCs w:val="22"/>
        </w:rPr>
        <w:t>—</w:t>
      </w:r>
      <w:r w:rsidRPr="0051746B">
        <w:rPr>
          <w:rFonts w:asciiTheme="minorHAnsi" w:hAnsiTheme="minorHAnsi" w:cstheme="minorBidi"/>
          <w:sz w:val="22"/>
          <w:szCs w:val="22"/>
        </w:rPr>
        <w:t>both economic and non-economic</w:t>
      </w:r>
      <w:r w:rsidR="005C7647" w:rsidRPr="0051746B">
        <w:rPr>
          <w:rFonts w:asciiTheme="minorHAnsi" w:hAnsiTheme="minorHAnsi" w:cstheme="minorBidi"/>
          <w:sz w:val="22"/>
          <w:szCs w:val="22"/>
        </w:rPr>
        <w:t>—</w:t>
      </w:r>
      <w:r w:rsidRPr="0051746B">
        <w:rPr>
          <w:rFonts w:asciiTheme="minorHAnsi" w:hAnsiTheme="minorHAnsi" w:cstheme="minorBidi"/>
          <w:sz w:val="22"/>
          <w:szCs w:val="22"/>
        </w:rPr>
        <w:t>to individual students and society writ large. Such student-centered, data-</w:t>
      </w:r>
      <w:r w:rsidRPr="0051746B">
        <w:rPr>
          <w:rFonts w:asciiTheme="minorHAnsi" w:hAnsiTheme="minorHAnsi" w:cstheme="minorBidi"/>
          <w:sz w:val="22"/>
          <w:szCs w:val="22"/>
        </w:rPr>
        <w:lastRenderedPageBreak/>
        <w:t xml:space="preserve">informed, and equity-focused policy can </w:t>
      </w:r>
      <w:r w:rsidRPr="0051746B">
        <w:rPr>
          <w:rFonts w:asciiTheme="minorHAnsi" w:hAnsiTheme="minorHAnsi" w:cstheme="minorBidi"/>
          <w:color w:val="0A0A0A"/>
          <w:sz w:val="22"/>
          <w:szCs w:val="22"/>
        </w:rPr>
        <w:t>turn the goal of delivering equitable</w:t>
      </w:r>
      <w:r w:rsidRPr="0051746B">
        <w:rPr>
          <w:rFonts w:asciiTheme="minorHAnsi" w:hAnsiTheme="minorHAnsi" w:cstheme="minorBidi"/>
          <w:color w:val="0A0A0A"/>
          <w:sz w:val="22"/>
          <w:szCs w:val="22"/>
          <w:shd w:val="clear" w:color="auto" w:fill="FFFFFF"/>
        </w:rPr>
        <w:t xml:space="preserve"> postsecondary value into a reality. </w:t>
      </w:r>
    </w:p>
    <w:p w14:paraId="3C8A2E8E" w14:textId="333D472A" w:rsidR="00D0179A" w:rsidRPr="0051746B" w:rsidRDefault="00934422" w:rsidP="007441F0">
      <w:pPr>
        <w:pStyle w:val="Heading1"/>
        <w:rPr>
          <w:rFonts w:ascii="Calibri" w:eastAsia="Calibri" w:hAnsi="Calibri" w:cs="Calibri"/>
          <w:color w:val="000000" w:themeColor="text1"/>
        </w:rPr>
      </w:pPr>
      <w:r w:rsidRPr="0051746B">
        <w:rPr>
          <w:rFonts w:ascii="Calibri" w:eastAsia="Calibri" w:hAnsi="Calibri" w:cs="Calibri"/>
          <w:color w:val="000000" w:themeColor="text1"/>
        </w:rPr>
        <w:br w:type="page"/>
      </w:r>
      <w:bookmarkStart w:id="16" w:name="_Toc137489323"/>
      <w:r w:rsidR="00D0179A" w:rsidRPr="0051746B">
        <w:lastRenderedPageBreak/>
        <w:t>Appendix: Technical Documentation and Detailed Methodology</w:t>
      </w:r>
      <w:bookmarkEnd w:id="16"/>
    </w:p>
    <w:p w14:paraId="5EDFD59C" w14:textId="5868D0B6" w:rsidR="005A54BB" w:rsidRPr="0051746B" w:rsidRDefault="005A54BB" w:rsidP="00335A11">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Using publicly available data from the American Community Survey, the Integrated Postsecondary Data System (IPEDS), and the College Scorecard, this report examines whether colleges deliver a minimum economic return to their students and demonstrates how changes to state and federal financial aid programs would help</w:t>
      </w:r>
      <w:r w:rsidR="00335A11" w:rsidRPr="0051746B">
        <w:rPr>
          <w:rFonts w:asciiTheme="minorHAnsi" w:eastAsiaTheme="minorEastAsia" w:hAnsiTheme="minorHAnsi" w:cstheme="minorBidi"/>
          <w:sz w:val="22"/>
          <w:szCs w:val="22"/>
        </w:rPr>
        <w:t xml:space="preserve"> improve postsecondary value</w:t>
      </w:r>
      <w:r w:rsidRPr="0051746B">
        <w:rPr>
          <w:rFonts w:asciiTheme="minorHAnsi" w:eastAsiaTheme="minorEastAsia" w:hAnsiTheme="minorHAnsi" w:cstheme="minorBidi"/>
          <w:sz w:val="22"/>
          <w:szCs w:val="22"/>
        </w:rPr>
        <w:t xml:space="preserve">. Students’ minimum economic return </w:t>
      </w:r>
      <w:r w:rsidRPr="0051746B">
        <w:rPr>
          <w:rStyle w:val="normaltextrun"/>
          <w:rFonts w:asciiTheme="minorHAnsi" w:eastAsiaTheme="minorEastAsia" w:hAnsiTheme="minorHAnsi" w:cstheme="minorBidi"/>
          <w:sz w:val="22"/>
          <w:szCs w:val="22"/>
        </w:rPr>
        <w:t>is measured by the Postsecondary Value Framework’s Threshold 0</w:t>
      </w:r>
      <w:r w:rsidRPr="0051746B" w:rsidDel="00D3277E">
        <w:rPr>
          <w:rStyle w:val="normaltextrun"/>
          <w:rFonts w:asciiTheme="minorHAnsi" w:eastAsiaTheme="minorEastAsia" w:hAnsiTheme="minorHAnsi" w:cstheme="minorBidi"/>
          <w:sz w:val="22"/>
          <w:szCs w:val="22"/>
        </w:rPr>
        <w:t>,</w:t>
      </w:r>
      <w:r w:rsidRPr="0051746B">
        <w:rPr>
          <w:rStyle w:val="normaltextrun"/>
          <w:rFonts w:asciiTheme="minorHAnsi" w:eastAsiaTheme="minorEastAsia" w:hAnsiTheme="minorHAnsi" w:cstheme="minorBidi"/>
          <w:sz w:val="22"/>
          <w:szCs w:val="22"/>
        </w:rPr>
        <w:t xml:space="preserve"> which</w:t>
      </w:r>
      <w:r w:rsidRPr="0051746B">
        <w:rPr>
          <w:rFonts w:asciiTheme="minorHAnsi" w:eastAsiaTheme="minorEastAsia" w:hAnsiTheme="minorHAnsi" w:cstheme="minorBidi"/>
          <w:sz w:val="22"/>
          <w:szCs w:val="22"/>
        </w:rPr>
        <w:t xml:space="preserve"> assesses whether students are better off financially than if they had not attended college. Students meet Threshold 0 if they earn at least as much as a high school graduate, plus enough to recoup their investment in college within </w:t>
      </w:r>
      <w:r w:rsidR="00825772" w:rsidRPr="0051746B">
        <w:rPr>
          <w:rFonts w:asciiTheme="minorHAnsi" w:eastAsiaTheme="minorEastAsia" w:hAnsiTheme="minorHAnsi" w:cstheme="minorBidi"/>
          <w:sz w:val="22"/>
          <w:szCs w:val="22"/>
        </w:rPr>
        <w:t xml:space="preserve">10 </w:t>
      </w:r>
      <w:r w:rsidRPr="0051746B">
        <w:rPr>
          <w:rFonts w:asciiTheme="minorHAnsi" w:eastAsiaTheme="minorEastAsia" w:hAnsiTheme="minorHAnsi" w:cstheme="minorBidi"/>
          <w:sz w:val="22"/>
          <w:szCs w:val="22"/>
        </w:rPr>
        <w:t xml:space="preserve">years. </w:t>
      </w:r>
    </w:p>
    <w:p w14:paraId="5F1B8135" w14:textId="326342CF" w:rsidR="001E693D" w:rsidRPr="0051746B" w:rsidRDefault="00D0179A" w:rsidP="00335A11">
      <w:pPr>
        <w:spacing w:after="120" w:line="240" w:lineRule="auto"/>
        <w:rPr>
          <w:rFonts w:eastAsia="Times New Roman"/>
        </w:rPr>
      </w:pPr>
      <w:r w:rsidRPr="0051746B">
        <w:rPr>
          <w:rFonts w:ascii="Calibri" w:eastAsia="Calibri" w:hAnsi="Calibri" w:cs="Calibri"/>
        </w:rPr>
        <w:t xml:space="preserve">This </w:t>
      </w:r>
      <w:r w:rsidR="00BC6895" w:rsidRPr="0051746B">
        <w:rPr>
          <w:rFonts w:ascii="Calibri" w:eastAsia="Calibri" w:hAnsi="Calibri" w:cs="Calibri"/>
        </w:rPr>
        <w:t xml:space="preserve">appendix </w:t>
      </w:r>
      <w:r w:rsidRPr="0051746B">
        <w:rPr>
          <w:rFonts w:ascii="Calibri" w:eastAsia="Calibri" w:hAnsi="Calibri" w:cs="Calibri"/>
        </w:rPr>
        <w:t xml:space="preserve">describes the dataset construction, </w:t>
      </w:r>
      <w:r w:rsidR="00BC6895" w:rsidRPr="0051746B">
        <w:rPr>
          <w:rFonts w:ascii="Calibri" w:eastAsia="Calibri" w:hAnsi="Calibri" w:cs="Calibri"/>
        </w:rPr>
        <w:t>data sources used</w:t>
      </w:r>
      <w:r w:rsidRPr="0051746B">
        <w:rPr>
          <w:rFonts w:ascii="Calibri" w:eastAsia="Calibri" w:hAnsi="Calibri" w:cs="Calibri"/>
        </w:rPr>
        <w:t>, and the methodology behind variables</w:t>
      </w:r>
      <w:r w:rsidR="00BC433C" w:rsidRPr="0051746B">
        <w:rPr>
          <w:rFonts w:ascii="Calibri" w:eastAsia="Calibri" w:hAnsi="Calibri" w:cs="Calibri"/>
        </w:rPr>
        <w:t xml:space="preserve"> in our analysis</w:t>
      </w:r>
      <w:r w:rsidRPr="0051746B">
        <w:rPr>
          <w:rFonts w:ascii="Calibri" w:eastAsia="Calibri" w:hAnsi="Calibri" w:cs="Calibri"/>
        </w:rPr>
        <w:t xml:space="preserve">. </w:t>
      </w:r>
      <w:r w:rsidRPr="0051746B">
        <w:rPr>
          <w:rFonts w:eastAsia="Times New Roman"/>
        </w:rPr>
        <w:t>Readers can refer to the relevant documentation files (</w:t>
      </w:r>
      <w:r w:rsidR="009810A3" w:rsidRPr="0051746B">
        <w:rPr>
          <w:rFonts w:eastAsia="Times New Roman"/>
        </w:rPr>
        <w:t>see Table A-1</w:t>
      </w:r>
      <w:r w:rsidRPr="0051746B">
        <w:rPr>
          <w:rFonts w:eastAsia="Times New Roman"/>
        </w:rPr>
        <w:t>) for detailed descriptions of the underlying variables.</w:t>
      </w:r>
    </w:p>
    <w:p w14:paraId="70766253" w14:textId="5F95F02B" w:rsidR="00D0179A" w:rsidRPr="0051746B" w:rsidRDefault="00D0179A" w:rsidP="007441F0">
      <w:pPr>
        <w:pStyle w:val="Heading4"/>
        <w:rPr>
          <w:rFonts w:asciiTheme="minorHAnsi" w:hAnsiTheme="minorHAnsi" w:cstheme="minorHAnsi"/>
          <w:b/>
          <w:bCs/>
          <w:i w:val="0"/>
          <w:iCs w:val="0"/>
          <w:color w:val="auto"/>
        </w:rPr>
      </w:pPr>
      <w:r w:rsidRPr="0051746B">
        <w:rPr>
          <w:rFonts w:asciiTheme="minorHAnsi" w:hAnsiTheme="minorHAnsi" w:cstheme="minorHAnsi"/>
          <w:b/>
          <w:bCs/>
          <w:i w:val="0"/>
          <w:iCs w:val="0"/>
          <w:color w:val="auto"/>
        </w:rPr>
        <w:t>Table A-1</w:t>
      </w:r>
      <w:r w:rsidR="00961945" w:rsidRPr="0051746B">
        <w:rPr>
          <w:rFonts w:asciiTheme="minorHAnsi" w:hAnsiTheme="minorHAnsi" w:cstheme="minorHAnsi"/>
          <w:b/>
          <w:bCs/>
          <w:i w:val="0"/>
          <w:iCs w:val="0"/>
          <w:color w:val="auto"/>
        </w:rPr>
        <w:t xml:space="preserve">: Data Source Documentation </w:t>
      </w:r>
      <w:r w:rsidR="004C3F14" w:rsidRPr="0051746B">
        <w:rPr>
          <w:rFonts w:asciiTheme="minorHAnsi" w:hAnsiTheme="minorHAnsi" w:cstheme="minorHAnsi"/>
          <w:b/>
          <w:bCs/>
          <w:i w:val="0"/>
          <w:iCs w:val="0"/>
          <w:color w:val="auto"/>
        </w:rPr>
        <w:t>and Further Information</w:t>
      </w:r>
    </w:p>
    <w:tbl>
      <w:tblPr>
        <w:tblStyle w:val="TableGrid"/>
        <w:tblW w:w="9175" w:type="dxa"/>
        <w:tblLayout w:type="fixed"/>
        <w:tblLook w:val="04A0" w:firstRow="1" w:lastRow="0" w:firstColumn="1" w:lastColumn="0" w:noHBand="0" w:noVBand="1"/>
      </w:tblPr>
      <w:tblGrid>
        <w:gridCol w:w="3505"/>
        <w:gridCol w:w="4410"/>
        <w:gridCol w:w="1260"/>
      </w:tblGrid>
      <w:tr w:rsidR="00D0179A" w:rsidRPr="0051746B" w14:paraId="44A396C5" w14:textId="77777777">
        <w:tc>
          <w:tcPr>
            <w:tcW w:w="3505" w:type="dxa"/>
          </w:tcPr>
          <w:p w14:paraId="08A70A22" w14:textId="77777777" w:rsidR="00D0179A" w:rsidRPr="0051746B" w:rsidRDefault="00D0179A" w:rsidP="007E04DC">
            <w:pPr>
              <w:spacing w:after="120"/>
              <w:rPr>
                <w:rFonts w:cstheme="minorHAnsi"/>
                <w:b/>
                <w:bCs/>
              </w:rPr>
            </w:pPr>
            <w:r w:rsidRPr="0051746B">
              <w:rPr>
                <w:rFonts w:cstheme="minorHAnsi"/>
                <w:b/>
                <w:bCs/>
              </w:rPr>
              <w:t>Dataset</w:t>
            </w:r>
          </w:p>
        </w:tc>
        <w:tc>
          <w:tcPr>
            <w:tcW w:w="4410" w:type="dxa"/>
          </w:tcPr>
          <w:p w14:paraId="0B3C771F" w14:textId="77777777" w:rsidR="00D0179A" w:rsidRPr="0051746B" w:rsidRDefault="00D0179A" w:rsidP="007E04DC">
            <w:pPr>
              <w:spacing w:after="120"/>
              <w:rPr>
                <w:rFonts w:cstheme="minorHAnsi"/>
                <w:b/>
                <w:bCs/>
              </w:rPr>
            </w:pPr>
            <w:r w:rsidRPr="0051746B">
              <w:rPr>
                <w:rFonts w:cstheme="minorHAnsi"/>
                <w:b/>
                <w:bCs/>
              </w:rPr>
              <w:t>Document Type</w:t>
            </w:r>
          </w:p>
        </w:tc>
        <w:tc>
          <w:tcPr>
            <w:tcW w:w="1260" w:type="dxa"/>
            <w:vAlign w:val="center"/>
          </w:tcPr>
          <w:p w14:paraId="29B29FA7" w14:textId="77777777" w:rsidR="00D0179A" w:rsidRPr="0051746B" w:rsidRDefault="00D0179A" w:rsidP="007E04DC">
            <w:pPr>
              <w:spacing w:after="120"/>
              <w:rPr>
                <w:rFonts w:cstheme="minorHAnsi"/>
                <w:b/>
                <w:bCs/>
              </w:rPr>
            </w:pPr>
            <w:r w:rsidRPr="0051746B">
              <w:rPr>
                <w:rFonts w:cstheme="minorHAnsi"/>
                <w:b/>
                <w:bCs/>
              </w:rPr>
              <w:t>Link</w:t>
            </w:r>
          </w:p>
        </w:tc>
      </w:tr>
      <w:tr w:rsidR="00D0179A" w:rsidRPr="0051746B" w14:paraId="7B271519" w14:textId="77777777">
        <w:tc>
          <w:tcPr>
            <w:tcW w:w="3505" w:type="dxa"/>
            <w:vMerge w:val="restart"/>
          </w:tcPr>
          <w:p w14:paraId="52DBD9E2" w14:textId="77777777" w:rsidR="00D0179A" w:rsidRPr="0051746B" w:rsidRDefault="00D0179A" w:rsidP="007E04DC">
            <w:pPr>
              <w:spacing w:after="120"/>
              <w:rPr>
                <w:rFonts w:cstheme="minorHAnsi"/>
              </w:rPr>
            </w:pPr>
            <w:r w:rsidRPr="0051746B">
              <w:rPr>
                <w:rFonts w:cstheme="minorHAnsi"/>
              </w:rPr>
              <w:t>College Scorecard</w:t>
            </w:r>
          </w:p>
        </w:tc>
        <w:tc>
          <w:tcPr>
            <w:tcW w:w="4410" w:type="dxa"/>
          </w:tcPr>
          <w:p w14:paraId="57429688" w14:textId="77777777" w:rsidR="00D0179A" w:rsidRPr="0051746B" w:rsidRDefault="00D0179A" w:rsidP="007E04DC">
            <w:pPr>
              <w:spacing w:after="120"/>
              <w:rPr>
                <w:rFonts w:cstheme="minorHAnsi"/>
              </w:rPr>
            </w:pPr>
            <w:r w:rsidRPr="0051746B">
              <w:rPr>
                <w:rFonts w:cstheme="minorHAnsi"/>
              </w:rPr>
              <w:t>Data Dictionary</w:t>
            </w:r>
          </w:p>
        </w:tc>
        <w:tc>
          <w:tcPr>
            <w:tcW w:w="1260" w:type="dxa"/>
            <w:vAlign w:val="center"/>
          </w:tcPr>
          <w:p w14:paraId="3095BAAC" w14:textId="4905CA3B" w:rsidR="00D0179A" w:rsidRPr="0051746B" w:rsidRDefault="00B150AB" w:rsidP="007E04DC">
            <w:pPr>
              <w:spacing w:after="120"/>
              <w:rPr>
                <w:rFonts w:cstheme="minorHAnsi"/>
              </w:rPr>
            </w:pPr>
            <w:hyperlink r:id="rId12" w:history="1">
              <w:r w:rsidR="00D0179A" w:rsidRPr="0051746B">
                <w:rPr>
                  <w:rStyle w:val="Hyperlink"/>
                  <w:rFonts w:cstheme="minorHAnsi"/>
                </w:rPr>
                <w:t>Link</w:t>
              </w:r>
            </w:hyperlink>
          </w:p>
        </w:tc>
      </w:tr>
      <w:tr w:rsidR="00D0179A" w:rsidRPr="0051746B" w14:paraId="136BAF8E" w14:textId="77777777">
        <w:tc>
          <w:tcPr>
            <w:tcW w:w="3505" w:type="dxa"/>
            <w:vMerge/>
          </w:tcPr>
          <w:p w14:paraId="25615E43" w14:textId="77777777" w:rsidR="00D0179A" w:rsidRPr="0051746B" w:rsidRDefault="00D0179A" w:rsidP="007E04DC">
            <w:pPr>
              <w:spacing w:after="120"/>
              <w:rPr>
                <w:rFonts w:cstheme="minorHAnsi"/>
              </w:rPr>
            </w:pPr>
          </w:p>
        </w:tc>
        <w:tc>
          <w:tcPr>
            <w:tcW w:w="4410" w:type="dxa"/>
          </w:tcPr>
          <w:p w14:paraId="236A05AF" w14:textId="77777777" w:rsidR="00D0179A" w:rsidRPr="0051746B" w:rsidRDefault="00D0179A" w:rsidP="007E04DC">
            <w:pPr>
              <w:spacing w:after="120"/>
              <w:rPr>
                <w:rFonts w:cstheme="minorHAnsi"/>
              </w:rPr>
            </w:pPr>
            <w:r w:rsidRPr="0051746B">
              <w:rPr>
                <w:rFonts w:cstheme="minorHAnsi"/>
              </w:rPr>
              <w:t>Technical Documentation</w:t>
            </w:r>
          </w:p>
        </w:tc>
        <w:tc>
          <w:tcPr>
            <w:tcW w:w="1260" w:type="dxa"/>
            <w:vAlign w:val="center"/>
          </w:tcPr>
          <w:p w14:paraId="3568E025" w14:textId="1569714A" w:rsidR="00D0179A" w:rsidRPr="0051746B" w:rsidRDefault="00B150AB" w:rsidP="007E04DC">
            <w:pPr>
              <w:spacing w:after="120"/>
            </w:pPr>
            <w:hyperlink r:id="rId13">
              <w:r w:rsidR="00D0179A" w:rsidRPr="0051746B">
                <w:rPr>
                  <w:rStyle w:val="Hyperlink"/>
                </w:rPr>
                <w:t>Link</w:t>
              </w:r>
            </w:hyperlink>
          </w:p>
        </w:tc>
      </w:tr>
      <w:tr w:rsidR="00D0179A" w:rsidRPr="0051746B" w14:paraId="627C5D78" w14:textId="77777777">
        <w:tc>
          <w:tcPr>
            <w:tcW w:w="3505" w:type="dxa"/>
            <w:vMerge w:val="restart"/>
          </w:tcPr>
          <w:p w14:paraId="253A9256" w14:textId="77777777" w:rsidR="00D0179A" w:rsidRPr="0051746B" w:rsidRDefault="00D0179A" w:rsidP="007E04DC">
            <w:pPr>
              <w:spacing w:after="120"/>
              <w:rPr>
                <w:rFonts w:cstheme="minorHAnsi"/>
              </w:rPr>
            </w:pPr>
            <w:r w:rsidRPr="0051746B">
              <w:rPr>
                <w:rFonts w:cstheme="minorHAnsi"/>
              </w:rPr>
              <w:t>IPEDS</w:t>
            </w:r>
          </w:p>
        </w:tc>
        <w:tc>
          <w:tcPr>
            <w:tcW w:w="4410" w:type="dxa"/>
          </w:tcPr>
          <w:p w14:paraId="530CA61D" w14:textId="77777777" w:rsidR="00D0179A" w:rsidRPr="0051746B" w:rsidRDefault="00D0179A" w:rsidP="007E04DC">
            <w:pPr>
              <w:spacing w:after="120"/>
              <w:rPr>
                <w:rFonts w:cstheme="minorHAnsi"/>
              </w:rPr>
            </w:pPr>
            <w:r w:rsidRPr="0051746B">
              <w:rPr>
                <w:rFonts w:cstheme="minorHAnsi"/>
              </w:rPr>
              <w:t>Overview</w:t>
            </w:r>
          </w:p>
        </w:tc>
        <w:tc>
          <w:tcPr>
            <w:tcW w:w="1260" w:type="dxa"/>
            <w:vAlign w:val="center"/>
          </w:tcPr>
          <w:p w14:paraId="274D7B35" w14:textId="77777777" w:rsidR="00D0179A" w:rsidRPr="0051746B" w:rsidRDefault="00B150AB" w:rsidP="007E04DC">
            <w:pPr>
              <w:spacing w:after="120"/>
              <w:rPr>
                <w:rFonts w:cstheme="minorHAnsi"/>
              </w:rPr>
            </w:pPr>
            <w:hyperlink r:id="rId14" w:history="1">
              <w:r w:rsidR="00D0179A" w:rsidRPr="0051746B">
                <w:rPr>
                  <w:rStyle w:val="Hyperlink"/>
                  <w:rFonts w:cstheme="minorHAnsi"/>
                </w:rPr>
                <w:t>Link</w:t>
              </w:r>
            </w:hyperlink>
          </w:p>
        </w:tc>
      </w:tr>
      <w:tr w:rsidR="00D0179A" w:rsidRPr="0051746B" w14:paraId="48124556" w14:textId="77777777">
        <w:tc>
          <w:tcPr>
            <w:tcW w:w="3505" w:type="dxa"/>
            <w:vMerge/>
          </w:tcPr>
          <w:p w14:paraId="581AADCB" w14:textId="77777777" w:rsidR="00D0179A" w:rsidRPr="0051746B" w:rsidRDefault="00D0179A" w:rsidP="007E04DC">
            <w:pPr>
              <w:spacing w:after="120"/>
              <w:rPr>
                <w:rFonts w:cstheme="minorHAnsi"/>
              </w:rPr>
            </w:pPr>
          </w:p>
        </w:tc>
        <w:tc>
          <w:tcPr>
            <w:tcW w:w="4410" w:type="dxa"/>
          </w:tcPr>
          <w:p w14:paraId="128A1F7D" w14:textId="77777777" w:rsidR="00D0179A" w:rsidRPr="0051746B" w:rsidRDefault="00D0179A" w:rsidP="007E04DC">
            <w:pPr>
              <w:spacing w:after="120"/>
              <w:rPr>
                <w:rFonts w:cstheme="minorHAnsi"/>
              </w:rPr>
            </w:pPr>
            <w:r w:rsidRPr="0051746B">
              <w:rPr>
                <w:rFonts w:cstheme="minorHAnsi"/>
              </w:rPr>
              <w:t>Glossary</w:t>
            </w:r>
          </w:p>
        </w:tc>
        <w:tc>
          <w:tcPr>
            <w:tcW w:w="1260" w:type="dxa"/>
            <w:vAlign w:val="center"/>
          </w:tcPr>
          <w:p w14:paraId="57E6B09C" w14:textId="77777777" w:rsidR="00D0179A" w:rsidRPr="0051746B" w:rsidRDefault="00B150AB" w:rsidP="007E04DC">
            <w:pPr>
              <w:spacing w:after="120"/>
              <w:rPr>
                <w:rFonts w:cstheme="minorHAnsi"/>
              </w:rPr>
            </w:pPr>
            <w:hyperlink r:id="rId15" w:history="1">
              <w:r w:rsidR="00D0179A" w:rsidRPr="0051746B">
                <w:rPr>
                  <w:rStyle w:val="Hyperlink"/>
                  <w:rFonts w:cstheme="minorHAnsi"/>
                </w:rPr>
                <w:t>Link</w:t>
              </w:r>
            </w:hyperlink>
          </w:p>
        </w:tc>
      </w:tr>
      <w:tr w:rsidR="00D0179A" w:rsidRPr="0051746B" w14:paraId="6513C69E" w14:textId="77777777">
        <w:tc>
          <w:tcPr>
            <w:tcW w:w="3505" w:type="dxa"/>
            <w:vMerge w:val="restart"/>
            <w:vAlign w:val="bottom"/>
          </w:tcPr>
          <w:p w14:paraId="7FFAC6F6" w14:textId="77777777" w:rsidR="00D0179A" w:rsidRPr="0051746B" w:rsidRDefault="00D0179A" w:rsidP="007441F0">
            <w:pPr>
              <w:spacing w:after="120"/>
              <w:rPr>
                <w:rFonts w:cstheme="minorHAnsi"/>
              </w:rPr>
            </w:pPr>
            <w:r w:rsidRPr="0051746B">
              <w:rPr>
                <w:rFonts w:cstheme="minorHAnsi"/>
              </w:rPr>
              <w:t xml:space="preserve">American Community Survey (ACS), downloaded through IPUMS USA </w:t>
            </w:r>
          </w:p>
        </w:tc>
        <w:tc>
          <w:tcPr>
            <w:tcW w:w="4410" w:type="dxa"/>
          </w:tcPr>
          <w:p w14:paraId="52AFB996" w14:textId="77777777" w:rsidR="00D0179A" w:rsidRPr="0051746B" w:rsidRDefault="00D0179A" w:rsidP="007E04DC">
            <w:pPr>
              <w:spacing w:after="120"/>
              <w:rPr>
                <w:rFonts w:cstheme="minorHAnsi"/>
              </w:rPr>
            </w:pPr>
            <w:r w:rsidRPr="0051746B">
              <w:rPr>
                <w:rFonts w:cstheme="minorHAnsi"/>
              </w:rPr>
              <w:t>Technical Documentation from ACS</w:t>
            </w:r>
          </w:p>
        </w:tc>
        <w:tc>
          <w:tcPr>
            <w:tcW w:w="1260" w:type="dxa"/>
            <w:vAlign w:val="center"/>
          </w:tcPr>
          <w:p w14:paraId="3A6F90D3" w14:textId="77777777" w:rsidR="00D0179A" w:rsidRPr="0051746B" w:rsidRDefault="00B150AB" w:rsidP="007E04DC">
            <w:pPr>
              <w:spacing w:after="120"/>
              <w:rPr>
                <w:rFonts w:cstheme="minorHAnsi"/>
              </w:rPr>
            </w:pPr>
            <w:hyperlink r:id="rId16" w:history="1">
              <w:r w:rsidR="00D0179A" w:rsidRPr="0051746B">
                <w:rPr>
                  <w:rStyle w:val="Hyperlink"/>
                  <w:rFonts w:cstheme="minorHAnsi"/>
                </w:rPr>
                <w:t>Link</w:t>
              </w:r>
            </w:hyperlink>
          </w:p>
        </w:tc>
      </w:tr>
      <w:tr w:rsidR="00D0179A" w:rsidRPr="0051746B" w14:paraId="1430A758" w14:textId="77777777">
        <w:tc>
          <w:tcPr>
            <w:tcW w:w="3505" w:type="dxa"/>
            <w:vMerge/>
          </w:tcPr>
          <w:p w14:paraId="42B77EAE" w14:textId="77777777" w:rsidR="00D0179A" w:rsidRPr="0051746B" w:rsidRDefault="00D0179A" w:rsidP="007E04DC">
            <w:pPr>
              <w:spacing w:after="120"/>
              <w:rPr>
                <w:rFonts w:cstheme="minorHAnsi"/>
              </w:rPr>
            </w:pPr>
          </w:p>
        </w:tc>
        <w:tc>
          <w:tcPr>
            <w:tcW w:w="4410" w:type="dxa"/>
          </w:tcPr>
          <w:p w14:paraId="1483A68A" w14:textId="77777777" w:rsidR="00D0179A" w:rsidRPr="0051746B" w:rsidRDefault="00D0179A" w:rsidP="007E04DC">
            <w:pPr>
              <w:spacing w:after="120"/>
              <w:rPr>
                <w:rFonts w:cstheme="minorHAnsi"/>
              </w:rPr>
            </w:pPr>
            <w:r w:rsidRPr="0051746B">
              <w:rPr>
                <w:rFonts w:cstheme="minorHAnsi"/>
              </w:rPr>
              <w:t>IPUMS USA Overview</w:t>
            </w:r>
          </w:p>
        </w:tc>
        <w:tc>
          <w:tcPr>
            <w:tcW w:w="1260" w:type="dxa"/>
            <w:vAlign w:val="center"/>
          </w:tcPr>
          <w:p w14:paraId="1998C0FF" w14:textId="77777777" w:rsidR="00D0179A" w:rsidRPr="0051746B" w:rsidRDefault="00B150AB" w:rsidP="007E04DC">
            <w:pPr>
              <w:spacing w:after="120"/>
            </w:pPr>
            <w:hyperlink r:id="rId17" w:history="1">
              <w:r w:rsidR="00D0179A" w:rsidRPr="0051746B">
                <w:rPr>
                  <w:rStyle w:val="Hyperlink"/>
                </w:rPr>
                <w:t>Link</w:t>
              </w:r>
            </w:hyperlink>
          </w:p>
        </w:tc>
      </w:tr>
    </w:tbl>
    <w:p w14:paraId="299090FE" w14:textId="77777777" w:rsidR="00D0179A" w:rsidRPr="0051746B" w:rsidRDefault="00D0179A" w:rsidP="007E04DC">
      <w:pPr>
        <w:spacing w:after="120" w:line="240" w:lineRule="auto"/>
        <w:rPr>
          <w:rFonts w:ascii="Calibri" w:eastAsia="Calibri" w:hAnsi="Calibri" w:cs="Calibri"/>
        </w:rPr>
      </w:pPr>
    </w:p>
    <w:p w14:paraId="2A1738B1" w14:textId="4B00CFD4" w:rsidR="00D0179A" w:rsidRPr="0051746B" w:rsidRDefault="00D0179A" w:rsidP="007E04DC">
      <w:pPr>
        <w:spacing w:after="120" w:line="240" w:lineRule="auto"/>
        <w:rPr>
          <w:rFonts w:asciiTheme="majorHAnsi" w:eastAsiaTheme="majorEastAsia" w:hAnsiTheme="majorHAnsi" w:cstheme="majorBidi"/>
          <w:color w:val="2F5496" w:themeColor="accent1" w:themeShade="BF"/>
          <w:sz w:val="26"/>
          <w:szCs w:val="26"/>
        </w:rPr>
      </w:pPr>
      <w:bookmarkStart w:id="17" w:name="_Toc137489324"/>
      <w:r w:rsidRPr="0051746B">
        <w:rPr>
          <w:rStyle w:val="Heading2Char"/>
        </w:rPr>
        <w:t>Universe</w:t>
      </w:r>
      <w:bookmarkEnd w:id="17"/>
      <w:r w:rsidRPr="0051746B">
        <w:br/>
        <w:t>The analyses included in this report are based on data from postsecondary institutions present in the most recently published (MERGED202</w:t>
      </w:r>
      <w:r w:rsidR="000B786A" w:rsidRPr="0051746B">
        <w:t>1</w:t>
      </w:r>
      <w:r w:rsidRPr="0051746B">
        <w:t>_2</w:t>
      </w:r>
      <w:r w:rsidR="000B786A" w:rsidRPr="0051746B">
        <w:t>2</w:t>
      </w:r>
      <w:r w:rsidRPr="0051746B">
        <w:t xml:space="preserve">_PP) College Scorecard institution-level data file, which was last updated in </w:t>
      </w:r>
      <w:r w:rsidR="000B786A" w:rsidRPr="0051746B">
        <w:t>April 2023</w:t>
      </w:r>
      <w:r w:rsidRPr="0051746B">
        <w:t>. This file includes all IPEDS institutions that participate</w:t>
      </w:r>
      <w:r w:rsidRPr="0051746B">
        <w:rPr>
          <w:rFonts w:ascii="Calibri" w:eastAsia="Calibri" w:hAnsi="Calibri" w:cs="Calibri"/>
        </w:rPr>
        <w:t xml:space="preserve"> in Title IV aid programs, excluding administrative offices, schools that have missing data on degree and certificate completions (preventing institution category classification), or those that have no valid Office of Postsecondary Education identification number (OPEID). This universe was pared down by restricting it to the subset of institutions </w:t>
      </w:r>
      <w:r w:rsidR="00C12BD4" w:rsidRPr="0051746B">
        <w:rPr>
          <w:rFonts w:ascii="Calibri" w:eastAsia="Calibri" w:hAnsi="Calibri" w:cs="Calibri"/>
        </w:rPr>
        <w:t>(</w:t>
      </w:r>
      <w:r w:rsidRPr="0051746B">
        <w:rPr>
          <w:rFonts w:ascii="Calibri" w:eastAsia="Calibri" w:hAnsi="Calibri" w:cs="Calibri"/>
        </w:rPr>
        <w:t xml:space="preserve">a) whose predominant credential awarded is an undergraduate credential, </w:t>
      </w:r>
      <w:r w:rsidR="00C12BD4" w:rsidRPr="0051746B">
        <w:rPr>
          <w:rFonts w:ascii="Calibri" w:eastAsia="Calibri" w:hAnsi="Calibri" w:cs="Calibri"/>
        </w:rPr>
        <w:t>(</w:t>
      </w:r>
      <w:r w:rsidRPr="0051746B">
        <w:rPr>
          <w:rFonts w:ascii="Calibri" w:eastAsia="Calibri" w:hAnsi="Calibri" w:cs="Calibri"/>
        </w:rPr>
        <w:t xml:space="preserve">b) </w:t>
      </w:r>
      <w:r w:rsidR="00D43133" w:rsidRPr="0051746B">
        <w:rPr>
          <w:rFonts w:ascii="Calibri" w:eastAsia="Calibri" w:hAnsi="Calibri" w:cs="Calibri"/>
        </w:rPr>
        <w:t xml:space="preserve">which </w:t>
      </w:r>
      <w:proofErr w:type="gramStart"/>
      <w:r w:rsidRPr="0051746B">
        <w:rPr>
          <w:rFonts w:ascii="Calibri" w:eastAsia="Calibri" w:hAnsi="Calibri" w:cs="Calibri"/>
        </w:rPr>
        <w:t>are located in</w:t>
      </w:r>
      <w:proofErr w:type="gramEnd"/>
      <w:r w:rsidRPr="0051746B">
        <w:rPr>
          <w:rFonts w:ascii="Calibri" w:eastAsia="Calibri" w:hAnsi="Calibri" w:cs="Calibri"/>
        </w:rPr>
        <w:t xml:space="preserve"> the 50 states or the District of Columbia, and </w:t>
      </w:r>
      <w:r w:rsidR="00C12BD4" w:rsidRPr="0051746B">
        <w:rPr>
          <w:rFonts w:ascii="Calibri" w:eastAsia="Calibri" w:hAnsi="Calibri" w:cs="Calibri"/>
        </w:rPr>
        <w:t>(</w:t>
      </w:r>
      <w:r w:rsidRPr="0051746B">
        <w:rPr>
          <w:rFonts w:ascii="Calibri" w:eastAsia="Calibri" w:hAnsi="Calibri" w:cs="Calibri"/>
        </w:rPr>
        <w:t xml:space="preserve">c) </w:t>
      </w:r>
      <w:r w:rsidR="00D43133" w:rsidRPr="0051746B">
        <w:rPr>
          <w:rFonts w:ascii="Calibri" w:eastAsia="Calibri" w:hAnsi="Calibri" w:cs="Calibri"/>
        </w:rPr>
        <w:t xml:space="preserve">which </w:t>
      </w:r>
      <w:r w:rsidRPr="0051746B">
        <w:rPr>
          <w:rFonts w:ascii="Calibri" w:eastAsia="Calibri" w:hAnsi="Calibri" w:cs="Calibri"/>
        </w:rPr>
        <w:t xml:space="preserve">report positive undergraduate enrollment. </w:t>
      </w:r>
    </w:p>
    <w:p w14:paraId="57E69EAA" w14:textId="30E2DD9F" w:rsidR="00D0179A" w:rsidRPr="0051746B" w:rsidRDefault="00D0179A" w:rsidP="007441F0">
      <w:pPr>
        <w:spacing w:after="120" w:line="240" w:lineRule="auto"/>
        <w:rPr>
          <w:rFonts w:ascii="Calibri" w:eastAsia="Calibri" w:hAnsi="Calibri" w:cs="Calibri"/>
        </w:rPr>
      </w:pPr>
      <w:bookmarkStart w:id="18" w:name="_Toc137489325"/>
      <w:r w:rsidRPr="0051746B">
        <w:rPr>
          <w:rStyle w:val="Heading3Char"/>
        </w:rPr>
        <w:t>Missing Data</w:t>
      </w:r>
      <w:bookmarkEnd w:id="18"/>
      <w:r w:rsidRPr="0051746B">
        <w:br/>
      </w:r>
      <w:r w:rsidR="009B4042" w:rsidRPr="0051746B">
        <w:rPr>
          <w:rFonts w:ascii="Calibri" w:eastAsia="Calibri" w:hAnsi="Calibri" w:cs="Calibri"/>
        </w:rPr>
        <w:t>Colleges</w:t>
      </w:r>
      <w:r w:rsidR="00A94E8E" w:rsidRPr="0051746B">
        <w:rPr>
          <w:rFonts w:ascii="Calibri" w:eastAsia="Calibri" w:hAnsi="Calibri" w:cs="Calibri"/>
        </w:rPr>
        <w:t xml:space="preserve"> </w:t>
      </w:r>
      <w:r w:rsidR="00EB5065" w:rsidRPr="0051746B">
        <w:rPr>
          <w:rFonts w:ascii="Calibri" w:eastAsia="Calibri" w:hAnsi="Calibri" w:cs="Calibri"/>
        </w:rPr>
        <w:t>were</w:t>
      </w:r>
      <w:r w:rsidR="009B4042" w:rsidRPr="0051746B">
        <w:rPr>
          <w:rFonts w:ascii="Calibri" w:eastAsia="Calibri" w:hAnsi="Calibri" w:cs="Calibri"/>
        </w:rPr>
        <w:t xml:space="preserve"> only included in our analysis if</w:t>
      </w:r>
      <w:r w:rsidR="00EB5065" w:rsidRPr="0051746B">
        <w:rPr>
          <w:rFonts w:ascii="Calibri" w:eastAsia="Calibri" w:hAnsi="Calibri" w:cs="Calibri"/>
        </w:rPr>
        <w:t xml:space="preserve"> we had access to</w:t>
      </w:r>
      <w:r w:rsidR="005D2DA5" w:rsidRPr="0051746B">
        <w:rPr>
          <w:rFonts w:ascii="Calibri" w:eastAsia="Calibri" w:hAnsi="Calibri" w:cs="Calibri"/>
        </w:rPr>
        <w:t xml:space="preserve"> </w:t>
      </w:r>
      <w:r w:rsidR="00EB5065" w:rsidRPr="0051746B">
        <w:rPr>
          <w:rFonts w:ascii="Calibri" w:eastAsia="Calibri" w:hAnsi="Calibri" w:cs="Calibri"/>
        </w:rPr>
        <w:t xml:space="preserve">the </w:t>
      </w:r>
      <w:r w:rsidR="005D2DA5" w:rsidRPr="0051746B">
        <w:rPr>
          <w:rFonts w:ascii="Calibri" w:eastAsia="Calibri" w:hAnsi="Calibri" w:cs="Calibri"/>
        </w:rPr>
        <w:t xml:space="preserve">median earnings of </w:t>
      </w:r>
      <w:r w:rsidR="00EB5065" w:rsidRPr="0051746B">
        <w:rPr>
          <w:rFonts w:ascii="Calibri" w:eastAsia="Calibri" w:hAnsi="Calibri" w:cs="Calibri"/>
        </w:rPr>
        <w:t xml:space="preserve">their </w:t>
      </w:r>
      <w:r w:rsidR="005D2DA5" w:rsidRPr="0051746B">
        <w:rPr>
          <w:rFonts w:ascii="Calibri" w:eastAsia="Calibri" w:hAnsi="Calibri" w:cs="Calibri"/>
        </w:rPr>
        <w:t>former students and sufficient data</w:t>
      </w:r>
      <w:r w:rsidR="009B4042" w:rsidRPr="0051746B">
        <w:rPr>
          <w:rFonts w:ascii="Calibri" w:eastAsia="Calibri" w:hAnsi="Calibri" w:cs="Calibri"/>
        </w:rPr>
        <w:t xml:space="preserve"> </w:t>
      </w:r>
      <w:r w:rsidR="009C07D8" w:rsidRPr="0051746B">
        <w:rPr>
          <w:rFonts w:ascii="Calibri" w:eastAsia="Calibri" w:hAnsi="Calibri" w:cs="Calibri"/>
        </w:rPr>
        <w:t>to calculate Threshold 0</w:t>
      </w:r>
      <w:r w:rsidR="00EB5065" w:rsidRPr="0051746B">
        <w:rPr>
          <w:rFonts w:ascii="Calibri" w:eastAsia="Calibri" w:hAnsi="Calibri" w:cs="Calibri"/>
        </w:rPr>
        <w:t xml:space="preserve">. </w:t>
      </w:r>
      <w:r w:rsidR="00770376" w:rsidRPr="0051746B">
        <w:rPr>
          <w:rFonts w:ascii="Calibri" w:eastAsia="Calibri" w:hAnsi="Calibri" w:cs="Calibri"/>
        </w:rPr>
        <w:t>The institution-level e</w:t>
      </w:r>
      <w:r w:rsidR="00935FF2" w:rsidRPr="0051746B">
        <w:rPr>
          <w:rFonts w:ascii="Calibri" w:eastAsia="Calibri" w:hAnsi="Calibri" w:cs="Calibri"/>
        </w:rPr>
        <w:t xml:space="preserve">arnings data in the </w:t>
      </w:r>
      <w:r w:rsidR="00770376" w:rsidRPr="0051746B">
        <w:rPr>
          <w:rFonts w:ascii="Calibri" w:eastAsia="Calibri" w:hAnsi="Calibri" w:cs="Calibri"/>
        </w:rPr>
        <w:t xml:space="preserve">College </w:t>
      </w:r>
      <w:r w:rsidR="00935FF2" w:rsidRPr="0051746B">
        <w:rPr>
          <w:rFonts w:ascii="Calibri" w:eastAsia="Calibri" w:hAnsi="Calibri" w:cs="Calibri"/>
        </w:rPr>
        <w:t>Scorecard are suppressed when the number of students in a cohort is too small</w:t>
      </w:r>
      <w:r w:rsidR="00DA7ECF" w:rsidRPr="0051746B">
        <w:rPr>
          <w:rFonts w:ascii="Calibri" w:eastAsia="Calibri" w:hAnsi="Calibri" w:cs="Calibri"/>
        </w:rPr>
        <w:t>,</w:t>
      </w:r>
      <w:r w:rsidR="00935FF2" w:rsidRPr="0051746B">
        <w:rPr>
          <w:rFonts w:ascii="Calibri" w:eastAsia="Calibri" w:hAnsi="Calibri" w:cs="Calibri"/>
        </w:rPr>
        <w:t xml:space="preserve"> in order to protect student privacy.</w:t>
      </w:r>
      <w:r w:rsidR="00710789" w:rsidRPr="0051746B">
        <w:rPr>
          <w:rStyle w:val="EndnoteReference"/>
          <w:rFonts w:ascii="Calibri" w:eastAsia="Calibri" w:hAnsi="Calibri" w:cs="Calibri"/>
        </w:rPr>
        <w:endnoteReference w:id="21"/>
      </w:r>
      <w:r w:rsidR="00710789" w:rsidRPr="0051746B">
        <w:rPr>
          <w:rFonts w:ascii="Calibri" w:eastAsia="Calibri" w:hAnsi="Calibri" w:cs="Calibri"/>
        </w:rPr>
        <w:t xml:space="preserve"> </w:t>
      </w:r>
      <w:r w:rsidR="005D298A" w:rsidRPr="0051746B">
        <w:rPr>
          <w:rFonts w:ascii="Calibri" w:eastAsia="Calibri" w:hAnsi="Calibri" w:cs="Calibri"/>
        </w:rPr>
        <w:t>In</w:t>
      </w:r>
      <w:r w:rsidR="00056B11" w:rsidRPr="0051746B">
        <w:rPr>
          <w:rFonts w:ascii="Calibri" w:eastAsia="Calibri" w:hAnsi="Calibri" w:cs="Calibri"/>
        </w:rPr>
        <w:t xml:space="preserve"> estimat</w:t>
      </w:r>
      <w:r w:rsidR="00092DD1" w:rsidRPr="0051746B">
        <w:rPr>
          <w:rFonts w:ascii="Calibri" w:eastAsia="Calibri" w:hAnsi="Calibri" w:cs="Calibri"/>
        </w:rPr>
        <w:t>ing</w:t>
      </w:r>
      <w:r w:rsidR="00056B11" w:rsidRPr="0051746B">
        <w:rPr>
          <w:rFonts w:ascii="Calibri" w:eastAsia="Calibri" w:hAnsi="Calibri" w:cs="Calibri"/>
        </w:rPr>
        <w:t xml:space="preserve"> </w:t>
      </w:r>
      <w:r w:rsidR="00C8345A" w:rsidRPr="0051746B">
        <w:rPr>
          <w:rFonts w:ascii="Calibri" w:eastAsia="Calibri" w:hAnsi="Calibri" w:cs="Calibri"/>
        </w:rPr>
        <w:t xml:space="preserve">students’ total investment in college, we </w:t>
      </w:r>
      <w:r w:rsidR="00E025C4" w:rsidRPr="0051746B">
        <w:rPr>
          <w:rFonts w:ascii="Calibri" w:eastAsia="Calibri" w:hAnsi="Calibri" w:cs="Calibri"/>
        </w:rPr>
        <w:t xml:space="preserve">only included colleges </w:t>
      </w:r>
      <w:r w:rsidR="00756DE1" w:rsidRPr="0051746B">
        <w:rPr>
          <w:rFonts w:ascii="Calibri" w:eastAsia="Calibri" w:hAnsi="Calibri" w:cs="Calibri"/>
        </w:rPr>
        <w:t>operating on a standard academic calendar, which</w:t>
      </w:r>
      <w:r w:rsidR="00E025C4" w:rsidRPr="0051746B">
        <w:rPr>
          <w:rFonts w:ascii="Calibri" w:eastAsia="Calibri" w:hAnsi="Calibri" w:cs="Calibri"/>
        </w:rPr>
        <w:t xml:space="preserve"> report </w:t>
      </w:r>
      <w:r w:rsidR="005D298A" w:rsidRPr="0051746B">
        <w:rPr>
          <w:rFonts w:ascii="Calibri" w:eastAsia="Calibri" w:hAnsi="Calibri" w:cs="Calibri"/>
        </w:rPr>
        <w:t>cost of attendance</w:t>
      </w:r>
      <w:r w:rsidR="00E025C4" w:rsidRPr="0051746B">
        <w:rPr>
          <w:rFonts w:ascii="Calibri" w:eastAsia="Calibri" w:hAnsi="Calibri" w:cs="Calibri"/>
        </w:rPr>
        <w:t xml:space="preserve"> to IPEDS </w:t>
      </w:r>
      <w:r w:rsidR="00756DE1" w:rsidRPr="0051746B">
        <w:rPr>
          <w:rFonts w:ascii="Calibri" w:eastAsia="Calibri" w:hAnsi="Calibri" w:cs="Calibri"/>
        </w:rPr>
        <w:t xml:space="preserve">across a full academic year. </w:t>
      </w:r>
      <w:r w:rsidR="0050347D" w:rsidRPr="0051746B">
        <w:rPr>
          <w:rFonts w:ascii="Calibri" w:eastAsia="Calibri" w:hAnsi="Calibri" w:cs="Calibri"/>
        </w:rPr>
        <w:t>Some</w:t>
      </w:r>
      <w:r w:rsidR="00756DE1" w:rsidRPr="0051746B">
        <w:rPr>
          <w:rFonts w:ascii="Calibri" w:eastAsia="Calibri" w:hAnsi="Calibri" w:cs="Calibri"/>
        </w:rPr>
        <w:t xml:space="preserve"> </w:t>
      </w:r>
      <w:r w:rsidRPr="0051746B">
        <w:rPr>
          <w:rFonts w:ascii="Calibri" w:eastAsia="Calibri" w:hAnsi="Calibri" w:cs="Calibri"/>
        </w:rPr>
        <w:t xml:space="preserve">institutions </w:t>
      </w:r>
      <w:r w:rsidR="00B24B3A" w:rsidRPr="0051746B">
        <w:rPr>
          <w:rFonts w:ascii="Calibri" w:eastAsia="Calibri" w:hAnsi="Calibri" w:cs="Calibri"/>
        </w:rPr>
        <w:t>operate on a calendar year that differs by program or offer programs on a continuous basis</w:t>
      </w:r>
      <w:r w:rsidR="000B1034" w:rsidRPr="0051746B">
        <w:rPr>
          <w:rFonts w:ascii="Calibri" w:eastAsia="Calibri" w:hAnsi="Calibri" w:cs="Calibri"/>
        </w:rPr>
        <w:t xml:space="preserve">, and report costs to IPEDS </w:t>
      </w:r>
      <w:r w:rsidRPr="0051746B">
        <w:rPr>
          <w:rFonts w:ascii="Calibri" w:eastAsia="Calibri" w:hAnsi="Calibri" w:cs="Calibri"/>
        </w:rPr>
        <w:t xml:space="preserve">for </w:t>
      </w:r>
      <w:r w:rsidR="000B1034" w:rsidRPr="0051746B">
        <w:rPr>
          <w:rFonts w:ascii="Calibri" w:eastAsia="Calibri" w:hAnsi="Calibri" w:cs="Calibri"/>
        </w:rPr>
        <w:t xml:space="preserve">their largest </w:t>
      </w:r>
      <w:r w:rsidRPr="0051746B">
        <w:rPr>
          <w:rFonts w:ascii="Calibri" w:eastAsia="Calibri" w:hAnsi="Calibri" w:cs="Calibri"/>
        </w:rPr>
        <w:t>programs</w:t>
      </w:r>
      <w:r w:rsidR="009F68AF" w:rsidRPr="0051746B">
        <w:rPr>
          <w:rFonts w:ascii="Calibri" w:eastAsia="Calibri" w:hAnsi="Calibri" w:cs="Calibri"/>
        </w:rPr>
        <w:t>. D</w:t>
      </w:r>
      <w:r w:rsidRPr="0051746B">
        <w:rPr>
          <w:rFonts w:ascii="Calibri" w:eastAsia="Calibri" w:hAnsi="Calibri" w:cs="Calibri"/>
        </w:rPr>
        <w:t xml:space="preserve">ue to the complexity of </w:t>
      </w:r>
      <w:r w:rsidR="00482852" w:rsidRPr="0051746B">
        <w:rPr>
          <w:rFonts w:ascii="Calibri" w:eastAsia="Calibri" w:hAnsi="Calibri" w:cs="Calibri"/>
        </w:rPr>
        <w:t xml:space="preserve">integrating </w:t>
      </w:r>
      <w:r w:rsidRPr="0051746B">
        <w:rPr>
          <w:rFonts w:ascii="Calibri" w:eastAsia="Calibri" w:hAnsi="Calibri" w:cs="Calibri"/>
        </w:rPr>
        <w:t xml:space="preserve">program-level </w:t>
      </w:r>
      <w:r w:rsidR="00482852" w:rsidRPr="0051746B">
        <w:rPr>
          <w:rFonts w:ascii="Calibri" w:eastAsia="Calibri" w:hAnsi="Calibri" w:cs="Calibri"/>
        </w:rPr>
        <w:t>cost data, which cover differing lengths of time, we did not include those colleges in our analysis</w:t>
      </w:r>
      <w:r w:rsidRPr="0051746B">
        <w:rPr>
          <w:rFonts w:ascii="Calibri" w:eastAsia="Calibri" w:hAnsi="Calibri" w:cs="Calibri"/>
        </w:rPr>
        <w:t xml:space="preserve">. </w:t>
      </w:r>
    </w:p>
    <w:p w14:paraId="4561BAB9" w14:textId="61110B37" w:rsidR="00D0179A" w:rsidRPr="0051746B" w:rsidRDefault="004805CD" w:rsidP="007E04DC">
      <w:pPr>
        <w:spacing w:after="120" w:line="240" w:lineRule="auto"/>
        <w:rPr>
          <w:rFonts w:ascii="Calibri" w:eastAsia="Calibri" w:hAnsi="Calibri" w:cs="Calibri"/>
        </w:rPr>
      </w:pPr>
      <w:r w:rsidRPr="0051746B">
        <w:rPr>
          <w:rFonts w:ascii="Calibri" w:eastAsia="Calibri" w:hAnsi="Calibri" w:cs="Calibri"/>
        </w:rPr>
        <w:lastRenderedPageBreak/>
        <w:t xml:space="preserve">Table A-2 </w:t>
      </w:r>
      <w:r w:rsidR="00282381" w:rsidRPr="0051746B">
        <w:rPr>
          <w:rFonts w:ascii="Calibri" w:eastAsia="Calibri" w:hAnsi="Calibri" w:cs="Calibri"/>
        </w:rPr>
        <w:t xml:space="preserve">shows the number of institutions in our overall universe (as described above) and the number and percentage of those institutions with sufficient data for our analysis. </w:t>
      </w:r>
      <w:r w:rsidR="00105D71" w:rsidRPr="0051746B">
        <w:rPr>
          <w:rFonts w:ascii="Calibri" w:eastAsia="Calibri" w:hAnsi="Calibri" w:cs="Calibri"/>
        </w:rPr>
        <w:t>O</w:t>
      </w:r>
      <w:r w:rsidR="00D0179A" w:rsidRPr="0051746B">
        <w:rPr>
          <w:rFonts w:ascii="Calibri" w:eastAsia="Calibri" w:hAnsi="Calibri" w:cs="Calibri"/>
        </w:rPr>
        <w:t>f the 5,6</w:t>
      </w:r>
      <w:r w:rsidR="007263B6" w:rsidRPr="0051746B">
        <w:rPr>
          <w:rFonts w:ascii="Calibri" w:eastAsia="Calibri" w:hAnsi="Calibri" w:cs="Calibri"/>
        </w:rPr>
        <w:t>15</w:t>
      </w:r>
      <w:r w:rsidR="00D0179A" w:rsidRPr="0051746B">
        <w:rPr>
          <w:rFonts w:ascii="Calibri" w:eastAsia="Calibri" w:hAnsi="Calibri" w:cs="Calibri"/>
        </w:rPr>
        <w:t xml:space="preserve"> total institutions </w:t>
      </w:r>
      <w:r w:rsidR="00105D71" w:rsidRPr="0051746B">
        <w:rPr>
          <w:rFonts w:ascii="Calibri" w:eastAsia="Calibri" w:hAnsi="Calibri" w:cs="Calibri"/>
        </w:rPr>
        <w:t>in our universe</w:t>
      </w:r>
      <w:r w:rsidR="00D0179A" w:rsidRPr="0051746B">
        <w:rPr>
          <w:rFonts w:ascii="Calibri" w:eastAsia="Calibri" w:hAnsi="Calibri" w:cs="Calibri"/>
        </w:rPr>
        <w:t>, only 2,9</w:t>
      </w:r>
      <w:r w:rsidR="007263B6" w:rsidRPr="0051746B">
        <w:t>21</w:t>
      </w:r>
      <w:r w:rsidR="00D0179A" w:rsidRPr="0051746B">
        <w:rPr>
          <w:rFonts w:ascii="Calibri" w:eastAsia="Calibri" w:hAnsi="Calibri" w:cs="Calibri"/>
        </w:rPr>
        <w:t xml:space="preserve"> have </w:t>
      </w:r>
      <w:r w:rsidR="00105D71" w:rsidRPr="0051746B">
        <w:rPr>
          <w:rFonts w:ascii="Calibri" w:eastAsia="Calibri" w:hAnsi="Calibri" w:cs="Calibri"/>
        </w:rPr>
        <w:t>sufficient data for our analyses.</w:t>
      </w:r>
      <w:r w:rsidR="001B56E1" w:rsidRPr="0051746B">
        <w:rPr>
          <w:rFonts w:ascii="Calibri" w:eastAsia="Calibri" w:hAnsi="Calibri" w:cs="Calibri"/>
        </w:rPr>
        <w:t xml:space="preserve"> D</w:t>
      </w:r>
      <w:r w:rsidR="00D21236" w:rsidRPr="0051746B">
        <w:rPr>
          <w:rFonts w:ascii="Calibri" w:eastAsia="Calibri" w:hAnsi="Calibri" w:cs="Calibri"/>
        </w:rPr>
        <w:t xml:space="preserve">ata coverage is highest for public four-year, private nonprofit four-year, and public two-year colleges. </w:t>
      </w:r>
    </w:p>
    <w:p w14:paraId="61DC6F5C" w14:textId="42CBA84B" w:rsidR="00D0179A" w:rsidRPr="0051746B" w:rsidRDefault="00D0179A" w:rsidP="007E04DC">
      <w:pPr>
        <w:spacing w:after="120" w:line="240" w:lineRule="auto"/>
        <w:rPr>
          <w:rFonts w:ascii="Calibri" w:eastAsia="Calibri" w:hAnsi="Calibri" w:cs="Calibri"/>
        </w:rPr>
      </w:pPr>
      <w:r w:rsidRPr="0051746B">
        <w:rPr>
          <w:rFonts w:ascii="Calibri" w:eastAsia="Calibri" w:hAnsi="Calibri" w:cs="Calibri"/>
          <w:b/>
          <w:bCs/>
        </w:rPr>
        <w:t xml:space="preserve">Table A-2: </w:t>
      </w:r>
      <w:r w:rsidR="002E39F9" w:rsidRPr="0051746B">
        <w:rPr>
          <w:rFonts w:ascii="Calibri" w:eastAsia="Calibri" w:hAnsi="Calibri" w:cs="Calibri"/>
          <w:b/>
          <w:bCs/>
        </w:rPr>
        <w:t xml:space="preserve"> </w:t>
      </w:r>
      <w:r w:rsidR="00357785" w:rsidRPr="0051746B">
        <w:rPr>
          <w:rFonts w:ascii="Calibri" w:eastAsia="Calibri" w:hAnsi="Calibri" w:cs="Calibri"/>
          <w:b/>
          <w:bCs/>
        </w:rPr>
        <w:t>Number and Percentage of I</w:t>
      </w:r>
      <w:r w:rsidRPr="0051746B">
        <w:rPr>
          <w:rFonts w:ascii="Calibri" w:eastAsia="Calibri" w:hAnsi="Calibri" w:cs="Calibri"/>
          <w:b/>
          <w:bCs/>
        </w:rPr>
        <w:t xml:space="preserve">nstitutions with </w:t>
      </w:r>
      <w:r w:rsidR="00B93D3B" w:rsidRPr="0051746B">
        <w:rPr>
          <w:rFonts w:ascii="Calibri" w:eastAsia="Calibri" w:hAnsi="Calibri" w:cs="Calibri"/>
          <w:b/>
          <w:bCs/>
        </w:rPr>
        <w:t>Sufficient D</w:t>
      </w:r>
      <w:r w:rsidRPr="0051746B">
        <w:rPr>
          <w:rFonts w:ascii="Calibri" w:eastAsia="Calibri" w:hAnsi="Calibri" w:cs="Calibri"/>
          <w:b/>
          <w:bCs/>
        </w:rPr>
        <w:t xml:space="preserve">ata for </w:t>
      </w:r>
      <w:r w:rsidR="00B93D3B" w:rsidRPr="0051746B">
        <w:rPr>
          <w:rFonts w:ascii="Calibri" w:eastAsia="Calibri" w:hAnsi="Calibri" w:cs="Calibri"/>
          <w:b/>
          <w:bCs/>
        </w:rPr>
        <w:t>Analysis</w:t>
      </w:r>
      <w:r w:rsidR="00B93D3B" w:rsidRPr="0051746B">
        <w:rPr>
          <w:rFonts w:ascii="Calibri" w:eastAsia="Calibri" w:hAnsi="Calibri" w:cs="Calibri"/>
        </w:rPr>
        <w:t xml:space="preserve"> </w:t>
      </w:r>
    </w:p>
    <w:tbl>
      <w:tblPr>
        <w:tblStyle w:val="PlainTable2"/>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940"/>
        <w:gridCol w:w="1829"/>
        <w:gridCol w:w="2355"/>
      </w:tblGrid>
      <w:tr w:rsidR="00D0179A" w:rsidRPr="0051746B" w14:paraId="66A5BFCD" w14:textId="77777777" w:rsidTr="000B060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60A916A1" w14:textId="77777777" w:rsidR="00D0179A" w:rsidRPr="0051746B" w:rsidRDefault="00D0179A" w:rsidP="007E04DC">
            <w:pPr>
              <w:spacing w:after="120"/>
              <w:rPr>
                <w:rFonts w:ascii="Times New Roman" w:eastAsia="Times New Roman" w:hAnsi="Times New Roman" w:cs="Times New Roman"/>
                <w:sz w:val="24"/>
                <w:szCs w:val="24"/>
              </w:rPr>
            </w:pPr>
          </w:p>
        </w:tc>
        <w:tc>
          <w:tcPr>
            <w:tcW w:w="0" w:type="dxa"/>
            <w:vAlign w:val="bottom"/>
            <w:hideMark/>
          </w:tcPr>
          <w:p w14:paraId="51D60224" w14:textId="77777777" w:rsidR="00D0179A" w:rsidRPr="0051746B" w:rsidRDefault="00D0179A" w:rsidP="007E04DC">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eastAsia="Times New Roman" w:hAnsi="Calibri" w:cs="Calibri"/>
                <w:color w:val="000000"/>
              </w:rPr>
              <w:t>Universe</w:t>
            </w:r>
          </w:p>
        </w:tc>
        <w:tc>
          <w:tcPr>
            <w:tcW w:w="0" w:type="dxa"/>
            <w:vAlign w:val="bottom"/>
            <w:hideMark/>
          </w:tcPr>
          <w:p w14:paraId="1A1D0F40" w14:textId="59259B61" w:rsidR="00D0179A" w:rsidRPr="0051746B" w:rsidRDefault="00B64A3B" w:rsidP="007E04DC">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eastAsia="Times New Roman" w:hAnsi="Calibri" w:cs="Calibri"/>
                <w:color w:val="000000"/>
              </w:rPr>
              <w:t xml:space="preserve">Number </w:t>
            </w:r>
            <w:r w:rsidR="00D0179A" w:rsidRPr="0051746B">
              <w:rPr>
                <w:rFonts w:ascii="Calibri" w:eastAsia="Times New Roman" w:hAnsi="Calibri" w:cs="Calibri"/>
                <w:color w:val="000000"/>
              </w:rPr>
              <w:t>with usable data</w:t>
            </w:r>
          </w:p>
        </w:tc>
        <w:tc>
          <w:tcPr>
            <w:tcW w:w="0" w:type="dxa"/>
            <w:vAlign w:val="bottom"/>
            <w:hideMark/>
          </w:tcPr>
          <w:p w14:paraId="67DEBA80" w14:textId="77777777" w:rsidR="00D0179A" w:rsidRPr="0051746B" w:rsidRDefault="00D0179A" w:rsidP="007E04DC">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eastAsia="Times New Roman" w:hAnsi="Calibri" w:cs="Calibri"/>
                <w:color w:val="000000"/>
              </w:rPr>
              <w:t>Percentage with usable data</w:t>
            </w:r>
          </w:p>
        </w:tc>
      </w:tr>
      <w:tr w:rsidR="00766ED4" w:rsidRPr="0051746B" w14:paraId="4B172609" w14:textId="77777777" w:rsidTr="0046757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dxa"/>
            <w:vAlign w:val="bottom"/>
          </w:tcPr>
          <w:p w14:paraId="12ECE52C" w14:textId="013940D3" w:rsidR="00467578" w:rsidRPr="0051746B" w:rsidRDefault="00467578" w:rsidP="00C45FAF">
            <w:pPr>
              <w:spacing w:after="120"/>
              <w:rPr>
                <w:rFonts w:ascii="Calibri" w:eastAsia="Times New Roman" w:hAnsi="Calibri" w:cs="Calibri"/>
                <w:b w:val="0"/>
                <w:bCs w:val="0"/>
                <w:color w:val="000000" w:themeColor="text1"/>
              </w:rPr>
            </w:pPr>
            <w:r w:rsidRPr="0051746B">
              <w:rPr>
                <w:rFonts w:ascii="Calibri" w:eastAsia="Times New Roman" w:hAnsi="Calibri" w:cs="Calibri"/>
                <w:color w:val="000000"/>
              </w:rPr>
              <w:t>Total</w:t>
            </w:r>
          </w:p>
        </w:tc>
        <w:tc>
          <w:tcPr>
            <w:tcW w:w="0" w:type="dxa"/>
            <w:shd w:val="clear" w:color="auto" w:fill="auto"/>
            <w:vAlign w:val="bottom"/>
          </w:tcPr>
          <w:p w14:paraId="2520751E" w14:textId="0C78950E" w:rsidR="00467578" w:rsidRPr="0051746B" w:rsidRDefault="00467578" w:rsidP="00C45FAF">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746B">
              <w:rPr>
                <w:rFonts w:ascii="Calibri" w:hAnsi="Calibri" w:cs="Calibri"/>
              </w:rPr>
              <w:t>5,615</w:t>
            </w:r>
          </w:p>
        </w:tc>
        <w:tc>
          <w:tcPr>
            <w:tcW w:w="0" w:type="dxa"/>
            <w:shd w:val="clear" w:color="auto" w:fill="auto"/>
            <w:vAlign w:val="bottom"/>
          </w:tcPr>
          <w:p w14:paraId="6939D936" w14:textId="08FAE89F" w:rsidR="00467578" w:rsidRPr="0051746B" w:rsidRDefault="00467578" w:rsidP="00C45FAF">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746B">
              <w:rPr>
                <w:rFonts w:ascii="Calibri" w:hAnsi="Calibri" w:cs="Calibri"/>
              </w:rPr>
              <w:t>2,921</w:t>
            </w:r>
          </w:p>
        </w:tc>
        <w:tc>
          <w:tcPr>
            <w:tcW w:w="0" w:type="dxa"/>
            <w:shd w:val="clear" w:color="auto" w:fill="auto"/>
            <w:vAlign w:val="bottom"/>
          </w:tcPr>
          <w:p w14:paraId="6B4EDA3C" w14:textId="463E524D" w:rsidR="00467578" w:rsidRPr="0051746B" w:rsidRDefault="00467578" w:rsidP="00C45FAF">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1746B">
              <w:rPr>
                <w:rFonts w:ascii="Calibri" w:hAnsi="Calibri" w:cs="Calibri"/>
              </w:rPr>
              <w:t>52%</w:t>
            </w:r>
          </w:p>
        </w:tc>
      </w:tr>
      <w:tr w:rsidR="00D0179A" w:rsidRPr="0051746B" w14:paraId="5629B29A" w14:textId="77777777" w:rsidTr="00766ED4">
        <w:trPr>
          <w:trHeight w:val="576"/>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7FBC0C9C" w14:textId="77777777" w:rsidR="00D0179A" w:rsidRPr="0051746B" w:rsidRDefault="00D0179A" w:rsidP="00C45FAF">
            <w:pPr>
              <w:spacing w:after="120"/>
              <w:rPr>
                <w:rFonts w:ascii="Calibri" w:eastAsia="Times New Roman" w:hAnsi="Calibri" w:cs="Calibri"/>
                <w:b w:val="0"/>
                <w:bCs w:val="0"/>
                <w:color w:val="000000"/>
              </w:rPr>
            </w:pPr>
            <w:r w:rsidRPr="0051746B">
              <w:rPr>
                <w:rFonts w:ascii="Calibri" w:eastAsia="Times New Roman" w:hAnsi="Calibri" w:cs="Calibri"/>
                <w:b w:val="0"/>
                <w:bCs w:val="0"/>
                <w:color w:val="000000" w:themeColor="text1"/>
              </w:rPr>
              <w:t>Public Four-Year</w:t>
            </w:r>
          </w:p>
        </w:tc>
        <w:tc>
          <w:tcPr>
            <w:tcW w:w="0" w:type="dxa"/>
            <w:shd w:val="clear" w:color="auto" w:fill="auto"/>
            <w:vAlign w:val="bottom"/>
            <w:hideMark/>
          </w:tcPr>
          <w:p w14:paraId="6C3CC783" w14:textId="5848A5B1" w:rsidR="00D0179A" w:rsidRPr="0051746B" w:rsidRDefault="00F06F4D" w:rsidP="00C45FA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565</w:t>
            </w:r>
          </w:p>
        </w:tc>
        <w:tc>
          <w:tcPr>
            <w:tcW w:w="0" w:type="dxa"/>
            <w:shd w:val="clear" w:color="auto" w:fill="auto"/>
            <w:vAlign w:val="bottom"/>
            <w:hideMark/>
          </w:tcPr>
          <w:p w14:paraId="72BEDCC1" w14:textId="48AC037E" w:rsidR="00D0179A" w:rsidRPr="0051746B" w:rsidRDefault="00F06F4D" w:rsidP="00C45FA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528</w:t>
            </w:r>
          </w:p>
        </w:tc>
        <w:tc>
          <w:tcPr>
            <w:tcW w:w="0" w:type="dxa"/>
            <w:shd w:val="clear" w:color="auto" w:fill="auto"/>
            <w:vAlign w:val="bottom"/>
            <w:hideMark/>
          </w:tcPr>
          <w:p w14:paraId="1F27D52C" w14:textId="0113DCFD" w:rsidR="00D0179A" w:rsidRPr="0051746B" w:rsidRDefault="00D0179A" w:rsidP="00C45FA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93%</w:t>
            </w:r>
          </w:p>
        </w:tc>
      </w:tr>
      <w:tr w:rsidR="00D0179A" w:rsidRPr="0051746B" w14:paraId="1B8CB494" w14:textId="77777777" w:rsidTr="00766ED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8B5B1F0" w14:textId="77777777" w:rsidR="00D0179A" w:rsidRPr="0051746B" w:rsidRDefault="00D0179A" w:rsidP="007563CF">
            <w:pPr>
              <w:spacing w:after="120"/>
              <w:rPr>
                <w:rFonts w:ascii="Calibri" w:eastAsia="Times New Roman" w:hAnsi="Calibri" w:cs="Calibri"/>
                <w:b w:val="0"/>
                <w:bCs w:val="0"/>
                <w:color w:val="000000"/>
              </w:rPr>
            </w:pPr>
            <w:r w:rsidRPr="0051746B">
              <w:rPr>
                <w:rFonts w:ascii="Calibri" w:eastAsia="Times New Roman" w:hAnsi="Calibri" w:cs="Calibri"/>
                <w:b w:val="0"/>
                <w:bCs w:val="0"/>
                <w:color w:val="000000"/>
              </w:rPr>
              <w:t>Private Nonprofit Four-Year</w:t>
            </w:r>
          </w:p>
        </w:tc>
        <w:tc>
          <w:tcPr>
            <w:tcW w:w="0" w:type="dxa"/>
            <w:shd w:val="clear" w:color="auto" w:fill="auto"/>
            <w:vAlign w:val="bottom"/>
            <w:hideMark/>
          </w:tcPr>
          <w:p w14:paraId="0D77FE8F" w14:textId="2850CCC7" w:rsidR="00D0179A" w:rsidRPr="0051746B" w:rsidRDefault="00D0179A" w:rsidP="007563C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1,</w:t>
            </w:r>
            <w:r w:rsidR="00F06F4D" w:rsidRPr="0051746B">
              <w:rPr>
                <w:rFonts w:ascii="Calibri" w:hAnsi="Calibri" w:cs="Calibri"/>
              </w:rPr>
              <w:t>217</w:t>
            </w:r>
          </w:p>
        </w:tc>
        <w:tc>
          <w:tcPr>
            <w:tcW w:w="0" w:type="dxa"/>
            <w:shd w:val="clear" w:color="auto" w:fill="auto"/>
            <w:vAlign w:val="bottom"/>
            <w:hideMark/>
          </w:tcPr>
          <w:p w14:paraId="4F6D7A88" w14:textId="2D500834" w:rsidR="00D0179A" w:rsidRPr="0051746B" w:rsidRDefault="00F06F4D" w:rsidP="007563C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993</w:t>
            </w:r>
          </w:p>
        </w:tc>
        <w:tc>
          <w:tcPr>
            <w:tcW w:w="0" w:type="dxa"/>
            <w:shd w:val="clear" w:color="auto" w:fill="auto"/>
            <w:vAlign w:val="bottom"/>
            <w:hideMark/>
          </w:tcPr>
          <w:p w14:paraId="3602914B" w14:textId="2A9CF05C" w:rsidR="00D0179A" w:rsidRPr="0051746B" w:rsidRDefault="00F06F4D" w:rsidP="007563C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82%</w:t>
            </w:r>
          </w:p>
        </w:tc>
      </w:tr>
      <w:tr w:rsidR="00D0179A" w:rsidRPr="0051746B" w14:paraId="6D813F63" w14:textId="77777777" w:rsidTr="00766ED4">
        <w:trPr>
          <w:trHeight w:val="576"/>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7FF84C6E" w14:textId="77777777" w:rsidR="00D0179A" w:rsidRPr="0051746B" w:rsidRDefault="00D0179A" w:rsidP="007563CF">
            <w:pPr>
              <w:spacing w:after="120"/>
              <w:rPr>
                <w:rFonts w:ascii="Calibri" w:eastAsia="Times New Roman" w:hAnsi="Calibri" w:cs="Calibri"/>
                <w:b w:val="0"/>
                <w:bCs w:val="0"/>
                <w:color w:val="000000"/>
              </w:rPr>
            </w:pPr>
            <w:r w:rsidRPr="0051746B">
              <w:rPr>
                <w:rFonts w:ascii="Calibri" w:eastAsia="Times New Roman" w:hAnsi="Calibri" w:cs="Calibri"/>
                <w:b w:val="0"/>
                <w:bCs w:val="0"/>
                <w:color w:val="000000"/>
              </w:rPr>
              <w:t>Public Two-Year or Less</w:t>
            </w:r>
          </w:p>
        </w:tc>
        <w:tc>
          <w:tcPr>
            <w:tcW w:w="0" w:type="dxa"/>
            <w:shd w:val="clear" w:color="auto" w:fill="auto"/>
            <w:vAlign w:val="bottom"/>
            <w:hideMark/>
          </w:tcPr>
          <w:p w14:paraId="739920C7" w14:textId="10177325" w:rsidR="00D0179A" w:rsidRPr="0051746B" w:rsidRDefault="00D0179A" w:rsidP="007563C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1,317</w:t>
            </w:r>
          </w:p>
        </w:tc>
        <w:tc>
          <w:tcPr>
            <w:tcW w:w="0" w:type="dxa"/>
            <w:shd w:val="clear" w:color="auto" w:fill="auto"/>
            <w:vAlign w:val="bottom"/>
            <w:hideMark/>
          </w:tcPr>
          <w:p w14:paraId="548B6635" w14:textId="727697D6" w:rsidR="00D0179A" w:rsidRPr="0051746B" w:rsidRDefault="00F06F4D" w:rsidP="007563C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988</w:t>
            </w:r>
          </w:p>
        </w:tc>
        <w:tc>
          <w:tcPr>
            <w:tcW w:w="0" w:type="dxa"/>
            <w:shd w:val="clear" w:color="auto" w:fill="auto"/>
            <w:vAlign w:val="bottom"/>
            <w:hideMark/>
          </w:tcPr>
          <w:p w14:paraId="02DCD919" w14:textId="3624CF89" w:rsidR="00D0179A" w:rsidRPr="0051746B" w:rsidRDefault="00D0179A" w:rsidP="007563C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75%</w:t>
            </w:r>
          </w:p>
        </w:tc>
      </w:tr>
      <w:tr w:rsidR="00D0179A" w:rsidRPr="0051746B" w14:paraId="41C9A995" w14:textId="77777777" w:rsidTr="00766ED4">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1269B8B9" w14:textId="77777777" w:rsidR="00D0179A" w:rsidRPr="0051746B" w:rsidRDefault="00D0179A" w:rsidP="007563CF">
            <w:pPr>
              <w:spacing w:after="120"/>
              <w:rPr>
                <w:rFonts w:ascii="Calibri" w:eastAsia="Times New Roman" w:hAnsi="Calibri" w:cs="Calibri"/>
                <w:b w:val="0"/>
                <w:bCs w:val="0"/>
                <w:color w:val="000000"/>
              </w:rPr>
            </w:pPr>
            <w:r w:rsidRPr="0051746B">
              <w:rPr>
                <w:rFonts w:ascii="Calibri" w:eastAsia="Times New Roman" w:hAnsi="Calibri" w:cs="Calibri"/>
                <w:b w:val="0"/>
                <w:bCs w:val="0"/>
                <w:color w:val="000000"/>
              </w:rPr>
              <w:t>For-Profit</w:t>
            </w:r>
          </w:p>
        </w:tc>
        <w:tc>
          <w:tcPr>
            <w:tcW w:w="0" w:type="dxa"/>
            <w:shd w:val="clear" w:color="auto" w:fill="auto"/>
            <w:vAlign w:val="bottom"/>
            <w:hideMark/>
          </w:tcPr>
          <w:p w14:paraId="7CE05012" w14:textId="74F06442" w:rsidR="00D0179A" w:rsidRPr="0051746B" w:rsidRDefault="00D0179A" w:rsidP="007563C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2,</w:t>
            </w:r>
            <w:r w:rsidR="00F06F4D" w:rsidRPr="0051746B">
              <w:rPr>
                <w:rFonts w:ascii="Calibri" w:hAnsi="Calibri" w:cs="Calibri"/>
              </w:rPr>
              <w:t>199</w:t>
            </w:r>
          </w:p>
        </w:tc>
        <w:tc>
          <w:tcPr>
            <w:tcW w:w="0" w:type="dxa"/>
            <w:shd w:val="clear" w:color="auto" w:fill="auto"/>
            <w:vAlign w:val="bottom"/>
            <w:hideMark/>
          </w:tcPr>
          <w:p w14:paraId="446CAB97" w14:textId="7009A1E7" w:rsidR="00D0179A" w:rsidRPr="0051746B" w:rsidRDefault="00F06F4D" w:rsidP="007563C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298</w:t>
            </w:r>
          </w:p>
        </w:tc>
        <w:tc>
          <w:tcPr>
            <w:tcW w:w="0" w:type="dxa"/>
            <w:shd w:val="clear" w:color="auto" w:fill="auto"/>
            <w:vAlign w:val="bottom"/>
            <w:hideMark/>
          </w:tcPr>
          <w:p w14:paraId="17FF8CCF" w14:textId="64AD8E2B" w:rsidR="00D0179A" w:rsidRPr="0051746B" w:rsidRDefault="00F06F4D" w:rsidP="007563CF">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14%</w:t>
            </w:r>
          </w:p>
        </w:tc>
      </w:tr>
      <w:tr w:rsidR="00D0179A" w:rsidRPr="0051746B" w14:paraId="30329010" w14:textId="77777777" w:rsidTr="00766ED4">
        <w:trPr>
          <w:trHeight w:val="458"/>
        </w:trPr>
        <w:tc>
          <w:tcPr>
            <w:cnfStyle w:val="001000000000" w:firstRow="0" w:lastRow="0" w:firstColumn="1" w:lastColumn="0" w:oddVBand="0" w:evenVBand="0" w:oddHBand="0" w:evenHBand="0" w:firstRowFirstColumn="0" w:firstRowLastColumn="0" w:lastRowFirstColumn="0" w:lastRowLastColumn="0"/>
            <w:tcW w:w="0" w:type="dxa"/>
            <w:vAlign w:val="bottom"/>
            <w:hideMark/>
          </w:tcPr>
          <w:p w14:paraId="707B7E6F" w14:textId="55B1A4F5" w:rsidR="00D0179A" w:rsidRPr="0051746B" w:rsidRDefault="007F4B8C" w:rsidP="007563CF">
            <w:pPr>
              <w:spacing w:after="120"/>
              <w:rPr>
                <w:rFonts w:ascii="Calibri" w:eastAsia="Times New Roman" w:hAnsi="Calibri" w:cs="Calibri"/>
                <w:b w:val="0"/>
                <w:bCs w:val="0"/>
                <w:color w:val="000000"/>
              </w:rPr>
            </w:pPr>
            <w:r w:rsidRPr="0051746B">
              <w:rPr>
                <w:rFonts w:ascii="Calibri" w:eastAsia="Times New Roman" w:hAnsi="Calibri" w:cs="Calibri"/>
                <w:b w:val="0"/>
                <w:bCs w:val="0"/>
                <w:color w:val="000000"/>
              </w:rPr>
              <w:t xml:space="preserve">Private </w:t>
            </w:r>
            <w:r w:rsidR="00D0179A" w:rsidRPr="0051746B">
              <w:rPr>
                <w:rFonts w:ascii="Calibri" w:eastAsia="Times New Roman" w:hAnsi="Calibri" w:cs="Calibri"/>
                <w:b w:val="0"/>
                <w:bCs w:val="0"/>
                <w:color w:val="000000"/>
              </w:rPr>
              <w:t>Nonprofit Two-Year or Less</w:t>
            </w:r>
          </w:p>
        </w:tc>
        <w:tc>
          <w:tcPr>
            <w:tcW w:w="0" w:type="dxa"/>
            <w:shd w:val="clear" w:color="auto" w:fill="auto"/>
            <w:vAlign w:val="bottom"/>
            <w:hideMark/>
          </w:tcPr>
          <w:p w14:paraId="4CAE6933" w14:textId="0B0BD3EE" w:rsidR="00D0179A" w:rsidRPr="0051746B" w:rsidRDefault="00D0179A" w:rsidP="007563C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317</w:t>
            </w:r>
          </w:p>
        </w:tc>
        <w:tc>
          <w:tcPr>
            <w:tcW w:w="0" w:type="dxa"/>
            <w:shd w:val="clear" w:color="auto" w:fill="auto"/>
            <w:vAlign w:val="bottom"/>
            <w:hideMark/>
          </w:tcPr>
          <w:p w14:paraId="5A06B38D" w14:textId="3D759FA9" w:rsidR="00D0179A" w:rsidRPr="0051746B" w:rsidRDefault="00F06F4D" w:rsidP="007563C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114</w:t>
            </w:r>
          </w:p>
        </w:tc>
        <w:tc>
          <w:tcPr>
            <w:tcW w:w="0" w:type="dxa"/>
            <w:shd w:val="clear" w:color="auto" w:fill="auto"/>
            <w:vAlign w:val="bottom"/>
            <w:hideMark/>
          </w:tcPr>
          <w:p w14:paraId="4E2302E3" w14:textId="37501D0E" w:rsidR="00D0179A" w:rsidRPr="0051746B" w:rsidRDefault="00F06F4D" w:rsidP="007563CF">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51746B">
              <w:rPr>
                <w:rFonts w:ascii="Calibri" w:hAnsi="Calibri" w:cs="Calibri"/>
              </w:rPr>
              <w:t>36%</w:t>
            </w:r>
          </w:p>
        </w:tc>
      </w:tr>
    </w:tbl>
    <w:p w14:paraId="219B4FCD" w14:textId="2C47BE47" w:rsidR="00D0179A" w:rsidRPr="0051746B" w:rsidRDefault="00D0179A" w:rsidP="007563CF">
      <w:pPr>
        <w:spacing w:after="120" w:line="240" w:lineRule="auto"/>
        <w:rPr>
          <w:rFonts w:ascii="Calibri" w:eastAsia="Calibri" w:hAnsi="Calibri" w:cs="Calibri"/>
          <w:sz w:val="18"/>
          <w:szCs w:val="18"/>
        </w:rPr>
      </w:pPr>
      <w:r w:rsidRPr="0051746B">
        <w:rPr>
          <w:rFonts w:ascii="Calibri" w:eastAsia="Calibri" w:hAnsi="Calibri" w:cs="Calibri"/>
          <w:sz w:val="18"/>
          <w:szCs w:val="18"/>
        </w:rPr>
        <w:t xml:space="preserve">Note: All institutional classifications are based on the </w:t>
      </w:r>
      <w:r w:rsidR="00193BA2" w:rsidRPr="0051746B">
        <w:rPr>
          <w:rFonts w:ascii="Calibri" w:eastAsia="Calibri" w:hAnsi="Calibri" w:cs="Calibri"/>
          <w:sz w:val="18"/>
          <w:szCs w:val="18"/>
        </w:rPr>
        <w:t xml:space="preserve">College Scorecard’s indicator of the </w:t>
      </w:r>
      <w:r w:rsidRPr="0051746B">
        <w:rPr>
          <w:rFonts w:ascii="Calibri" w:eastAsia="Calibri" w:hAnsi="Calibri" w:cs="Calibri"/>
          <w:sz w:val="18"/>
          <w:szCs w:val="18"/>
        </w:rPr>
        <w:t xml:space="preserve">predominant </w:t>
      </w:r>
      <w:r w:rsidR="00193BA2" w:rsidRPr="0051746B">
        <w:rPr>
          <w:rFonts w:ascii="Calibri" w:eastAsia="Calibri" w:hAnsi="Calibri" w:cs="Calibri"/>
          <w:sz w:val="18"/>
          <w:szCs w:val="18"/>
        </w:rPr>
        <w:t xml:space="preserve">credential </w:t>
      </w:r>
      <w:r w:rsidRPr="0051746B">
        <w:rPr>
          <w:rFonts w:ascii="Calibri" w:eastAsia="Calibri" w:hAnsi="Calibri" w:cs="Calibri"/>
          <w:sz w:val="18"/>
          <w:szCs w:val="18"/>
        </w:rPr>
        <w:t xml:space="preserve">awarded. </w:t>
      </w:r>
      <w:r w:rsidR="000540A3" w:rsidRPr="0051746B">
        <w:rPr>
          <w:rFonts w:ascii="Calibri" w:eastAsia="Calibri" w:hAnsi="Calibri" w:cs="Calibri"/>
          <w:sz w:val="18"/>
          <w:szCs w:val="18"/>
        </w:rPr>
        <w:t>Source: Authors</w:t>
      </w:r>
      <w:r w:rsidR="00FA5464" w:rsidRPr="0051746B">
        <w:rPr>
          <w:rFonts w:ascii="Calibri" w:eastAsia="Calibri" w:hAnsi="Calibri" w:cs="Calibri"/>
          <w:sz w:val="18"/>
          <w:szCs w:val="18"/>
        </w:rPr>
        <w:t>’</w:t>
      </w:r>
      <w:r w:rsidR="000540A3" w:rsidRPr="0051746B">
        <w:rPr>
          <w:rFonts w:ascii="Calibri" w:eastAsia="Calibri" w:hAnsi="Calibri" w:cs="Calibri"/>
          <w:sz w:val="18"/>
          <w:szCs w:val="18"/>
        </w:rPr>
        <w:t xml:space="preserve"> analysis of IPEDS and College Scorecard institution-level data files.</w:t>
      </w:r>
    </w:p>
    <w:p w14:paraId="6D02A375" w14:textId="77777777" w:rsidR="00D0179A" w:rsidRPr="0051746B" w:rsidRDefault="00D0179A" w:rsidP="007563CF">
      <w:pPr>
        <w:pStyle w:val="Heading2"/>
        <w:spacing w:before="0" w:after="120" w:line="240" w:lineRule="auto"/>
        <w:rPr>
          <w:rFonts w:eastAsia="Calibri"/>
        </w:rPr>
      </w:pPr>
      <w:bookmarkStart w:id="19" w:name="_Toc137489326"/>
      <w:r w:rsidRPr="0051746B">
        <w:rPr>
          <w:rFonts w:eastAsia="Calibri"/>
        </w:rPr>
        <w:t>Calculating Threshold 0</w:t>
      </w:r>
      <w:bookmarkEnd w:id="19"/>
    </w:p>
    <w:p w14:paraId="1945AFE6" w14:textId="056C6A05" w:rsidR="00D0179A" w:rsidRPr="0051746B" w:rsidRDefault="00D0179A" w:rsidP="007563CF">
      <w:pPr>
        <w:spacing w:after="120" w:line="240" w:lineRule="auto"/>
      </w:pPr>
      <w:r w:rsidRPr="0051746B">
        <w:t>The Postsecondary Value Commission’s Threshold 0 is designed to measure whether students are better off after having attended a particular program</w:t>
      </w:r>
      <w:r w:rsidRPr="0051746B">
        <w:rPr>
          <w:b/>
          <w:bCs/>
        </w:rPr>
        <w:t>.</w:t>
      </w:r>
      <w:r w:rsidRPr="0051746B">
        <w:t xml:space="preserve"> Deliberately named T0, the threshold assesses whether students receive at least a minimum economic return on their postsecondary investment. A </w:t>
      </w:r>
      <w:r w:rsidR="00BC1229" w:rsidRPr="0051746B">
        <w:t xml:space="preserve">college </w:t>
      </w:r>
      <w:r w:rsidRPr="0051746B">
        <w:t xml:space="preserve">is considered to deliver this minimum economic return, and thus pass the threshold, if the median earnings of its </w:t>
      </w:r>
      <w:r w:rsidR="007521BC" w:rsidRPr="0051746B">
        <w:t xml:space="preserve">former </w:t>
      </w:r>
      <w:r w:rsidRPr="0051746B">
        <w:t>students are higher than the median high school graduate earnings in the state</w:t>
      </w:r>
      <w:r w:rsidR="006C6E49" w:rsidRPr="0051746B">
        <w:t>,</w:t>
      </w:r>
      <w:r w:rsidRPr="0051746B">
        <w:t xml:space="preserve"> plus enough to recoup their total investment.</w:t>
      </w:r>
      <w:r w:rsidRPr="0051746B">
        <w:rPr>
          <w:rStyle w:val="FootnoteReference"/>
        </w:rPr>
        <w:footnoteReference w:id="4"/>
      </w:r>
    </w:p>
    <w:p w14:paraId="2179CFB7" w14:textId="77777777" w:rsidR="00D0179A" w:rsidRPr="0051746B" w:rsidRDefault="00D0179A" w:rsidP="007563CF">
      <w:pPr>
        <w:spacing w:after="120" w:line="240" w:lineRule="auto"/>
      </w:pPr>
      <w:r w:rsidRPr="0051746B">
        <w:t xml:space="preserve"> </w:t>
      </w:r>
      <w:r w:rsidRPr="0051746B">
        <w:rPr>
          <w:noProof/>
        </w:rPr>
        <mc:AlternateContent>
          <mc:Choice Requires="wps">
            <w:drawing>
              <wp:inline distT="45720" distB="45720" distL="114300" distR="114300" wp14:anchorId="799835D1" wp14:editId="76CAEBA6">
                <wp:extent cx="5905500" cy="492125"/>
                <wp:effectExtent l="0" t="0" r="19050" b="22225"/>
                <wp:docPr id="1319356528" name="Text Box 1319356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92125"/>
                        </a:xfrm>
                        <a:prstGeom prst="rect">
                          <a:avLst/>
                        </a:prstGeom>
                        <a:solidFill>
                          <a:srgbClr val="FFFFFF"/>
                        </a:solidFill>
                        <a:ln w="9525">
                          <a:solidFill>
                            <a:srgbClr val="000000"/>
                          </a:solidFill>
                          <a:miter lim="800000"/>
                          <a:headEnd/>
                          <a:tailEnd/>
                        </a:ln>
                      </wps:spPr>
                      <wps:txbx>
                        <w:txbxContent>
                          <w:p w14:paraId="390AD1E0" w14:textId="77777777" w:rsidR="00D0179A" w:rsidRPr="00444566" w:rsidRDefault="00D0179A" w:rsidP="00D0179A">
                            <w:pPr>
                              <w:rPr>
                                <w:b/>
                                <w:bCs/>
                                <w:i/>
                                <w:iCs/>
                              </w:rPr>
                            </w:pPr>
                            <w:r w:rsidRPr="00340CB8">
                              <w:rPr>
                                <w:b/>
                                <w:bCs/>
                                <w:i/>
                                <w:iCs/>
                              </w:rPr>
                              <w:t xml:space="preserve">Threshold 0 = Median high school graduate earnings in state + </w:t>
                            </w:r>
                            <w:r w:rsidRPr="00444566">
                              <w:rPr>
                                <w:b/>
                                <w:bCs/>
                                <w:i/>
                                <w:iCs/>
                              </w:rPr>
                              <w:t xml:space="preserve">Total </w:t>
                            </w:r>
                            <w:r>
                              <w:rPr>
                                <w:b/>
                                <w:bCs/>
                                <w:i/>
                                <w:iCs/>
                              </w:rPr>
                              <w:t>s</w:t>
                            </w:r>
                            <w:r w:rsidRPr="00444566">
                              <w:rPr>
                                <w:b/>
                                <w:bCs/>
                                <w:i/>
                                <w:iCs/>
                              </w:rPr>
                              <w:t>tudent investment in college</w:t>
                            </w:r>
                            <w:r>
                              <w:rPr>
                                <w:b/>
                                <w:bCs/>
                                <w:i/>
                                <w:iCs/>
                              </w:rPr>
                              <w:t>, annualized over 10 years</w:t>
                            </w:r>
                          </w:p>
                          <w:p w14:paraId="6F22530B" w14:textId="77777777" w:rsidR="00D0179A" w:rsidRDefault="00D0179A" w:rsidP="00D0179A"/>
                        </w:txbxContent>
                      </wps:txbx>
                      <wps:bodyPr rot="0" vert="horz" wrap="square" lIns="91440" tIns="45720" rIns="91440" bIns="45720" anchor="t" anchorCtr="0">
                        <a:noAutofit/>
                      </wps:bodyPr>
                    </wps:wsp>
                  </a:graphicData>
                </a:graphic>
              </wp:inline>
            </w:drawing>
          </mc:Choice>
          <mc:Fallback>
            <w:pict>
              <v:shape w14:anchorId="799835D1" id="Text Box 1319356528" o:spid="_x0000_s1028" type="#_x0000_t202" style="width:465pt;height: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">
                <v:textbox>
                  <w:txbxContent>
                    <w:p w14:paraId="390AD1E0" w14:textId="77777777" w:rsidR="00D0179A" w:rsidRPr="00444566" w:rsidRDefault="00D0179A" w:rsidP="00D0179A">
                      <w:pPr>
                        <w:rPr>
                          <w:b/>
                          <w:bCs/>
                          <w:i/>
                          <w:iCs/>
                        </w:rPr>
                      </w:pPr>
                      <w:r w:rsidRPr="00340CB8">
                        <w:rPr>
                          <w:b/>
                          <w:bCs/>
                          <w:i/>
                          <w:iCs/>
                        </w:rPr>
                        <w:t xml:space="preserve">Threshold 0 = Median high school graduate earnings in state + </w:t>
                      </w:r>
                      <w:r w:rsidRPr="00444566">
                        <w:rPr>
                          <w:b/>
                          <w:bCs/>
                          <w:i/>
                          <w:iCs/>
                        </w:rPr>
                        <w:t xml:space="preserve">Total </w:t>
                      </w:r>
                      <w:r>
                        <w:rPr>
                          <w:b/>
                          <w:bCs/>
                          <w:i/>
                          <w:iCs/>
                        </w:rPr>
                        <w:t>s</w:t>
                      </w:r>
                      <w:r w:rsidRPr="00444566">
                        <w:rPr>
                          <w:b/>
                          <w:bCs/>
                          <w:i/>
                          <w:iCs/>
                        </w:rPr>
                        <w:t>tudent investment in college</w:t>
                      </w:r>
                      <w:r>
                        <w:rPr>
                          <w:b/>
                          <w:bCs/>
                          <w:i/>
                          <w:iCs/>
                        </w:rPr>
                        <w:t>, annualized over 10 years</w:t>
                      </w:r>
                    </w:p>
                    <w:p w14:paraId="6F22530B" w14:textId="77777777" w:rsidR="00D0179A" w:rsidRDefault="00D0179A" w:rsidP="00D0179A"/>
                  </w:txbxContent>
                </v:textbox>
                <w10:anchorlock/>
              </v:shape>
            </w:pict>
          </mc:Fallback>
        </mc:AlternateContent>
      </w:r>
    </w:p>
    <w:p w14:paraId="59226C0E" w14:textId="77777777" w:rsidR="00D0179A" w:rsidRPr="0051746B" w:rsidRDefault="00D0179A" w:rsidP="007563CF">
      <w:pPr>
        <w:pStyle w:val="Heading3"/>
        <w:spacing w:before="0" w:after="120" w:line="240" w:lineRule="auto"/>
        <w:rPr>
          <w:rFonts w:eastAsia="Calibri"/>
        </w:rPr>
      </w:pPr>
      <w:bookmarkStart w:id="20" w:name="_Toc137489327"/>
      <w:r w:rsidRPr="0051746B">
        <w:rPr>
          <w:rFonts w:eastAsia="Calibri"/>
        </w:rPr>
        <w:t>Earnings of High School Graduates and GED Holders</w:t>
      </w:r>
      <w:bookmarkEnd w:id="20"/>
    </w:p>
    <w:p w14:paraId="1898475B" w14:textId="513C2F8F" w:rsidR="00D0179A" w:rsidRPr="0051746B" w:rsidRDefault="004C7545" w:rsidP="007563CF">
      <w:pPr>
        <w:spacing w:after="120" w:line="240" w:lineRule="auto"/>
        <w:rPr>
          <w:rFonts w:ascii="Calibri" w:eastAsia="Calibri" w:hAnsi="Calibri" w:cs="Calibri"/>
        </w:rPr>
      </w:pPr>
      <w:r w:rsidRPr="0051746B">
        <w:rPr>
          <w:rFonts w:ascii="Calibri" w:eastAsia="Calibri" w:hAnsi="Calibri" w:cs="Calibri"/>
        </w:rPr>
        <w:t>We use</w:t>
      </w:r>
      <w:r w:rsidR="00D0179A" w:rsidRPr="0051746B">
        <w:rPr>
          <w:rFonts w:ascii="Calibri" w:eastAsia="Calibri" w:hAnsi="Calibri" w:cs="Calibri"/>
        </w:rPr>
        <w:t xml:space="preserve"> the </w:t>
      </w:r>
      <w:r w:rsidR="002051D0" w:rsidRPr="0051746B">
        <w:rPr>
          <w:rFonts w:ascii="Calibri" w:eastAsia="Calibri" w:hAnsi="Calibri" w:cs="Calibri"/>
        </w:rPr>
        <w:t xml:space="preserve">U.S. Census Bureau’s </w:t>
      </w:r>
      <w:r w:rsidR="00D0179A" w:rsidRPr="0051746B">
        <w:rPr>
          <w:rFonts w:ascii="Calibri" w:eastAsia="Calibri" w:hAnsi="Calibri" w:cs="Calibri"/>
        </w:rPr>
        <w:t xml:space="preserve">2021 </w:t>
      </w:r>
      <w:r w:rsidR="00741B68" w:rsidRPr="0051746B">
        <w:rPr>
          <w:rFonts w:ascii="Calibri" w:eastAsia="Calibri" w:hAnsi="Calibri" w:cs="Calibri"/>
        </w:rPr>
        <w:t>five</w:t>
      </w:r>
      <w:r w:rsidR="00D0179A" w:rsidRPr="0051746B">
        <w:rPr>
          <w:rFonts w:ascii="Calibri" w:eastAsia="Calibri" w:hAnsi="Calibri" w:cs="Calibri"/>
        </w:rPr>
        <w:t xml:space="preserve">-year American Community Survey microdata to calculate median earnings for high school graduates and GED holders in each state. These earnings estimates are based on individuals with positive earnings between the ages of 22 and </w:t>
      </w:r>
      <w:r w:rsidR="7474E683" w:rsidRPr="0051746B">
        <w:rPr>
          <w:rFonts w:ascii="Calibri" w:eastAsia="Calibri" w:hAnsi="Calibri" w:cs="Calibri"/>
        </w:rPr>
        <w:t>40</w:t>
      </w:r>
      <w:r w:rsidR="00843737" w:rsidRPr="0051746B">
        <w:rPr>
          <w:rFonts w:ascii="Calibri" w:eastAsia="Calibri" w:hAnsi="Calibri" w:cs="Calibri"/>
        </w:rPr>
        <w:t xml:space="preserve"> </w:t>
      </w:r>
      <w:r w:rsidR="00E72B65" w:rsidRPr="0051746B">
        <w:rPr>
          <w:rFonts w:ascii="Calibri" w:eastAsia="Calibri" w:hAnsi="Calibri" w:cs="Calibri"/>
        </w:rPr>
        <w:t xml:space="preserve">who are </w:t>
      </w:r>
      <w:r w:rsidR="00D0179A" w:rsidRPr="0051746B">
        <w:rPr>
          <w:rFonts w:ascii="Calibri" w:eastAsia="Calibri" w:hAnsi="Calibri" w:cs="Calibri"/>
        </w:rPr>
        <w:t xml:space="preserve">not enrolled in a </w:t>
      </w:r>
      <w:r w:rsidR="00D0179A" w:rsidRPr="0051746B">
        <w:rPr>
          <w:rFonts w:ascii="Calibri" w:eastAsia="Calibri" w:hAnsi="Calibri" w:cs="Calibri"/>
        </w:rPr>
        <w:lastRenderedPageBreak/>
        <w:t xml:space="preserve">postsecondary institution in the three months prior to the survey interview. The ACS earnings measure </w:t>
      </w:r>
      <w:r w:rsidR="005A76D1" w:rsidRPr="0051746B">
        <w:rPr>
          <w:rFonts w:ascii="Calibri" w:eastAsia="Calibri" w:hAnsi="Calibri" w:cs="Calibri"/>
        </w:rPr>
        <w:t xml:space="preserve">INCEARN </w:t>
      </w:r>
      <w:r w:rsidR="00D0179A" w:rsidRPr="0051746B">
        <w:rPr>
          <w:rFonts w:ascii="Calibri" w:eastAsia="Calibri" w:hAnsi="Calibri" w:cs="Calibri"/>
        </w:rPr>
        <w:t xml:space="preserve">includes income from wages and from any self-owned business or farm. While business and farm earnings can include negative figures, we exclude any zero or negative income values from our threshold calculations. </w:t>
      </w:r>
      <w:r w:rsidR="00D0179A" w:rsidRPr="0051746B">
        <w:t>These earnings values are reported in 2021 dollars in the ACS and adjusted to 2022 dollars using the annual CPI-U.</w:t>
      </w:r>
    </w:p>
    <w:p w14:paraId="24F6219C" w14:textId="0AAC49F5" w:rsidR="00D0179A" w:rsidRPr="0051746B" w:rsidRDefault="00322913" w:rsidP="007563CF">
      <w:pPr>
        <w:pStyle w:val="Heading3"/>
        <w:spacing w:before="0" w:after="120" w:line="240" w:lineRule="auto"/>
        <w:rPr>
          <w:rFonts w:eastAsia="Calibri"/>
        </w:rPr>
      </w:pPr>
      <w:bookmarkStart w:id="21" w:name="_Toc137489328"/>
      <w:r w:rsidRPr="0051746B">
        <w:rPr>
          <w:rFonts w:eastAsia="Calibri"/>
        </w:rPr>
        <w:t>Total Student Investment</w:t>
      </w:r>
      <w:bookmarkEnd w:id="21"/>
      <w:r w:rsidRPr="0051746B">
        <w:rPr>
          <w:rFonts w:eastAsia="Calibri"/>
        </w:rPr>
        <w:t xml:space="preserve"> </w:t>
      </w:r>
    </w:p>
    <w:p w14:paraId="77E76C52" w14:textId="6459490C" w:rsidR="002051D0" w:rsidRPr="0051746B" w:rsidRDefault="002051D0" w:rsidP="007563CF">
      <w:pPr>
        <w:spacing w:after="120" w:line="240" w:lineRule="auto"/>
        <w:rPr>
          <w:rFonts w:eastAsiaTheme="minorEastAsia"/>
        </w:rPr>
      </w:pPr>
      <w:r w:rsidRPr="0051746B">
        <w:rPr>
          <w:rFonts w:eastAsiaTheme="minorEastAsia"/>
        </w:rPr>
        <w:t xml:space="preserve">To estimate students’ total investment in college, we use publicly available data from the U.S. Department of Education’s IPEDS </w:t>
      </w:r>
      <w:r w:rsidR="008B5204" w:rsidRPr="0051746B">
        <w:rPr>
          <w:rFonts w:eastAsiaTheme="minorEastAsia"/>
        </w:rPr>
        <w:t>surveys.</w:t>
      </w:r>
      <w:r w:rsidRPr="0051746B">
        <w:rPr>
          <w:rFonts w:eastAsiaTheme="minorEastAsia"/>
        </w:rPr>
        <w:t xml:space="preserve"> First, for each college, we calculate the net price paid each year by the typical student. </w:t>
      </w:r>
      <w:r w:rsidR="00AB1E66" w:rsidRPr="0051746B">
        <w:rPr>
          <w:rFonts w:ascii="Calibri" w:eastAsia="Calibri" w:hAnsi="Calibri" w:cs="Calibri"/>
        </w:rPr>
        <w:t>Net price is defined as the total cost of attendance (including tuition and non</w:t>
      </w:r>
      <w:r w:rsidR="00A374DA" w:rsidRPr="0051746B">
        <w:rPr>
          <w:rFonts w:ascii="Calibri" w:eastAsia="Calibri" w:hAnsi="Calibri" w:cs="Calibri"/>
        </w:rPr>
        <w:t>-</w:t>
      </w:r>
      <w:r w:rsidR="00AB1E66" w:rsidRPr="0051746B">
        <w:rPr>
          <w:rFonts w:ascii="Calibri" w:eastAsia="Calibri" w:hAnsi="Calibri" w:cs="Calibri"/>
        </w:rPr>
        <w:t xml:space="preserve">tuition costs) minus grant and scholarship aid. </w:t>
      </w:r>
      <w:r w:rsidRPr="0051746B">
        <w:rPr>
          <w:rFonts w:eastAsiaTheme="minorEastAsia"/>
        </w:rPr>
        <w:t xml:space="preserve">This annual net price estimate is </w:t>
      </w:r>
      <w:r w:rsidR="00C85980" w:rsidRPr="0051746B">
        <w:rPr>
          <w:rFonts w:eastAsiaTheme="minorEastAsia"/>
        </w:rPr>
        <w:t xml:space="preserve">then </w:t>
      </w:r>
      <w:r w:rsidRPr="0051746B">
        <w:rPr>
          <w:rFonts w:eastAsiaTheme="minorEastAsia"/>
        </w:rPr>
        <w:t xml:space="preserve">multiplied by an estimate of the number of years it takes the average graduate to finish </w:t>
      </w:r>
      <w:r w:rsidR="00DF44E2" w:rsidRPr="0051746B">
        <w:rPr>
          <w:rFonts w:eastAsiaTheme="minorEastAsia"/>
        </w:rPr>
        <w:t>a</w:t>
      </w:r>
      <w:r w:rsidRPr="0051746B">
        <w:rPr>
          <w:rFonts w:eastAsiaTheme="minorEastAsia"/>
        </w:rPr>
        <w:t xml:space="preserve"> credential, and the resulting measure of cumulative net price is amortized over a </w:t>
      </w:r>
      <w:r w:rsidR="00A374DA" w:rsidRPr="0051746B">
        <w:rPr>
          <w:rFonts w:eastAsiaTheme="minorEastAsia"/>
        </w:rPr>
        <w:t>1</w:t>
      </w:r>
      <w:r w:rsidR="00FD23A8" w:rsidRPr="0051746B">
        <w:rPr>
          <w:rFonts w:eastAsiaTheme="minorEastAsia"/>
        </w:rPr>
        <w:t>0</w:t>
      </w:r>
      <w:r w:rsidRPr="0051746B">
        <w:rPr>
          <w:rFonts w:eastAsiaTheme="minorEastAsia"/>
        </w:rPr>
        <w:t>-year period to account for the cost of student loan interest.</w:t>
      </w:r>
    </w:p>
    <w:p w14:paraId="11743651" w14:textId="505434DD" w:rsidR="00D0179A" w:rsidRPr="0051746B" w:rsidRDefault="00DD7D73" w:rsidP="007563CF">
      <w:pPr>
        <w:spacing w:after="120" w:line="240" w:lineRule="auto"/>
        <w:rPr>
          <w:rFonts w:ascii="Calibri" w:eastAsia="Calibri" w:hAnsi="Calibri" w:cs="Calibri"/>
        </w:rPr>
      </w:pPr>
      <w:r w:rsidRPr="0051746B">
        <w:rPr>
          <w:rFonts w:ascii="Calibri" w:eastAsia="Calibri" w:hAnsi="Calibri" w:cs="Calibri"/>
        </w:rPr>
        <w:t xml:space="preserve">The cost of attendance data in this analysis are taken from the 2021 Institutional Characteristics IPEDS </w:t>
      </w:r>
      <w:r w:rsidR="001913C3" w:rsidRPr="0051746B">
        <w:rPr>
          <w:rFonts w:ascii="Calibri" w:eastAsia="Calibri" w:hAnsi="Calibri" w:cs="Calibri"/>
        </w:rPr>
        <w:t>survey</w:t>
      </w:r>
      <w:r w:rsidR="00BE494D" w:rsidRPr="0051746B">
        <w:rPr>
          <w:rFonts w:ascii="Calibri" w:eastAsia="Calibri" w:hAnsi="Calibri" w:cs="Calibri"/>
        </w:rPr>
        <w:t xml:space="preserve"> and include</w:t>
      </w:r>
      <w:r w:rsidR="00D0179A" w:rsidRPr="0051746B">
        <w:rPr>
          <w:rFonts w:ascii="Calibri" w:eastAsia="Calibri" w:hAnsi="Calibri" w:cs="Calibri"/>
        </w:rPr>
        <w:t xml:space="preserve"> </w:t>
      </w:r>
      <w:r w:rsidR="00E778FF" w:rsidRPr="0051746B">
        <w:rPr>
          <w:rFonts w:ascii="Calibri" w:eastAsia="Calibri" w:hAnsi="Calibri" w:cs="Calibri"/>
        </w:rPr>
        <w:t xml:space="preserve">colleges’ </w:t>
      </w:r>
      <w:r w:rsidR="00D0179A" w:rsidRPr="0051746B">
        <w:rPr>
          <w:rFonts w:ascii="Calibri" w:eastAsia="Calibri" w:hAnsi="Calibri" w:cs="Calibri"/>
        </w:rPr>
        <w:t xml:space="preserve">published costs for tuition and fees, books and supplies, room and board, and other expenses for first-time, full-time (FTFT) students. </w:t>
      </w:r>
      <w:r w:rsidR="006A74F5" w:rsidRPr="0051746B">
        <w:rPr>
          <w:rFonts w:ascii="Calibri" w:eastAsia="Calibri" w:hAnsi="Calibri" w:cs="Calibri"/>
        </w:rPr>
        <w:t xml:space="preserve">The latter two components are </w:t>
      </w:r>
      <w:r w:rsidR="00844392" w:rsidRPr="0051746B">
        <w:rPr>
          <w:rFonts w:ascii="Calibri" w:eastAsia="Calibri" w:hAnsi="Calibri" w:cs="Calibri"/>
        </w:rPr>
        <w:t>estimated</w:t>
      </w:r>
      <w:r w:rsidR="00DF0A6E" w:rsidRPr="0051746B">
        <w:rPr>
          <w:rFonts w:ascii="Calibri" w:eastAsia="Calibri" w:hAnsi="Calibri" w:cs="Calibri"/>
        </w:rPr>
        <w:t xml:space="preserve"> separately for students living on</w:t>
      </w:r>
      <w:r w:rsidR="008E4A24" w:rsidRPr="0051746B">
        <w:rPr>
          <w:rFonts w:ascii="Calibri" w:eastAsia="Calibri" w:hAnsi="Calibri" w:cs="Calibri"/>
        </w:rPr>
        <w:t xml:space="preserve"> </w:t>
      </w:r>
      <w:r w:rsidR="00DF0A6E" w:rsidRPr="0051746B">
        <w:rPr>
          <w:rFonts w:ascii="Calibri" w:eastAsia="Calibri" w:hAnsi="Calibri" w:cs="Calibri"/>
        </w:rPr>
        <w:t>campus, off</w:t>
      </w:r>
      <w:r w:rsidR="008E4A24" w:rsidRPr="0051746B">
        <w:rPr>
          <w:rFonts w:ascii="Calibri" w:eastAsia="Calibri" w:hAnsi="Calibri" w:cs="Calibri"/>
        </w:rPr>
        <w:t xml:space="preserve"> </w:t>
      </w:r>
      <w:r w:rsidR="00DF0A6E" w:rsidRPr="0051746B">
        <w:rPr>
          <w:rFonts w:ascii="Calibri" w:eastAsia="Calibri" w:hAnsi="Calibri" w:cs="Calibri"/>
        </w:rPr>
        <w:t>campus with family, or off</w:t>
      </w:r>
      <w:r w:rsidR="008E4A24" w:rsidRPr="0051746B">
        <w:rPr>
          <w:rFonts w:ascii="Calibri" w:eastAsia="Calibri" w:hAnsi="Calibri" w:cs="Calibri"/>
        </w:rPr>
        <w:t xml:space="preserve"> </w:t>
      </w:r>
      <w:r w:rsidR="00DF0A6E" w:rsidRPr="0051746B">
        <w:rPr>
          <w:rFonts w:ascii="Calibri" w:eastAsia="Calibri" w:hAnsi="Calibri" w:cs="Calibri"/>
        </w:rPr>
        <w:t>campus without family</w:t>
      </w:r>
      <w:r w:rsidR="00BB29E9" w:rsidRPr="0051746B">
        <w:rPr>
          <w:rFonts w:ascii="Calibri" w:eastAsia="Calibri" w:hAnsi="Calibri" w:cs="Calibri"/>
        </w:rPr>
        <w:t>, and we weight the average cost of attendance for an institution based on the di</w:t>
      </w:r>
      <w:r w:rsidR="00821C55" w:rsidRPr="0051746B">
        <w:rPr>
          <w:rFonts w:ascii="Calibri" w:eastAsia="Calibri" w:hAnsi="Calibri" w:cs="Calibri"/>
        </w:rPr>
        <w:t xml:space="preserve">stribution of </w:t>
      </w:r>
      <w:r w:rsidR="00376529" w:rsidRPr="0051746B">
        <w:rPr>
          <w:rFonts w:ascii="Calibri" w:eastAsia="Calibri" w:hAnsi="Calibri" w:cs="Calibri"/>
        </w:rPr>
        <w:t>its students’ living arrangements</w:t>
      </w:r>
      <w:r w:rsidR="00DF0A6E" w:rsidRPr="0051746B">
        <w:rPr>
          <w:rFonts w:ascii="Calibri" w:eastAsia="Calibri" w:hAnsi="Calibri" w:cs="Calibri"/>
        </w:rPr>
        <w:t>.</w:t>
      </w:r>
      <w:r w:rsidR="009B1B62" w:rsidRPr="0051746B">
        <w:rPr>
          <w:rFonts w:ascii="Calibri" w:eastAsia="Calibri" w:hAnsi="Calibri" w:cs="Calibri"/>
        </w:rPr>
        <w:t xml:space="preserve"> We also </w:t>
      </w:r>
      <w:r w:rsidR="009714E8" w:rsidRPr="0051746B">
        <w:rPr>
          <w:rFonts w:ascii="Calibri" w:eastAsia="Calibri" w:hAnsi="Calibri" w:cs="Calibri"/>
        </w:rPr>
        <w:t>apply the estimated room and board expenses for students living off</w:t>
      </w:r>
      <w:r w:rsidR="00531073" w:rsidRPr="0051746B">
        <w:rPr>
          <w:rFonts w:ascii="Calibri" w:eastAsia="Calibri" w:hAnsi="Calibri" w:cs="Calibri"/>
        </w:rPr>
        <w:t xml:space="preserve"> </w:t>
      </w:r>
      <w:r w:rsidR="009714E8" w:rsidRPr="0051746B">
        <w:rPr>
          <w:rFonts w:ascii="Calibri" w:eastAsia="Calibri" w:hAnsi="Calibri" w:cs="Calibri"/>
        </w:rPr>
        <w:t>campus</w:t>
      </w:r>
      <w:r w:rsidR="002677CE" w:rsidRPr="0051746B">
        <w:rPr>
          <w:rFonts w:ascii="Calibri" w:eastAsia="Calibri" w:hAnsi="Calibri" w:cs="Calibri"/>
        </w:rPr>
        <w:t xml:space="preserve"> and</w:t>
      </w:r>
      <w:r w:rsidR="0001467C" w:rsidRPr="0051746B">
        <w:rPr>
          <w:rFonts w:ascii="Calibri" w:eastAsia="Calibri" w:hAnsi="Calibri" w:cs="Calibri"/>
        </w:rPr>
        <w:t xml:space="preserve"> not with </w:t>
      </w:r>
      <w:r w:rsidR="009714E8" w:rsidRPr="0051746B">
        <w:rPr>
          <w:rFonts w:ascii="Calibri" w:eastAsia="Calibri" w:hAnsi="Calibri" w:cs="Calibri"/>
        </w:rPr>
        <w:t xml:space="preserve">family to those </w:t>
      </w:r>
      <w:r w:rsidR="00B72989" w:rsidRPr="0051746B">
        <w:rPr>
          <w:rFonts w:ascii="Calibri" w:eastAsia="Calibri" w:hAnsi="Calibri" w:cs="Calibri"/>
        </w:rPr>
        <w:t>living off</w:t>
      </w:r>
      <w:r w:rsidR="002677CE" w:rsidRPr="0051746B">
        <w:rPr>
          <w:rFonts w:ascii="Calibri" w:eastAsia="Calibri" w:hAnsi="Calibri" w:cs="Calibri"/>
        </w:rPr>
        <w:t xml:space="preserve"> </w:t>
      </w:r>
      <w:r w:rsidR="00B72989" w:rsidRPr="0051746B">
        <w:rPr>
          <w:rFonts w:ascii="Calibri" w:eastAsia="Calibri" w:hAnsi="Calibri" w:cs="Calibri"/>
        </w:rPr>
        <w:t>campus with family</w:t>
      </w:r>
      <w:r w:rsidR="0001467C" w:rsidRPr="0051746B">
        <w:rPr>
          <w:rFonts w:ascii="Calibri" w:eastAsia="Calibri" w:hAnsi="Calibri" w:cs="Calibri"/>
        </w:rPr>
        <w:t xml:space="preserve">, to acknowledge that </w:t>
      </w:r>
      <w:r w:rsidR="00D07107" w:rsidRPr="0051746B">
        <w:rPr>
          <w:rFonts w:ascii="Calibri" w:eastAsia="Calibri" w:hAnsi="Calibri" w:cs="Calibri"/>
        </w:rPr>
        <w:t xml:space="preserve">many </w:t>
      </w:r>
      <w:r w:rsidR="00503E2A" w:rsidRPr="0051746B">
        <w:rPr>
          <w:rFonts w:ascii="Calibri" w:eastAsia="Calibri" w:hAnsi="Calibri" w:cs="Calibri"/>
        </w:rPr>
        <w:t xml:space="preserve">students living with family still </w:t>
      </w:r>
      <w:r w:rsidR="002B3962" w:rsidRPr="0051746B">
        <w:rPr>
          <w:rFonts w:ascii="Calibri" w:eastAsia="Calibri" w:hAnsi="Calibri" w:cs="Calibri"/>
        </w:rPr>
        <w:t>purchase food and/or pay rent.</w:t>
      </w:r>
      <w:r w:rsidR="00D07107" w:rsidRPr="0051746B">
        <w:rPr>
          <w:rStyle w:val="FootnoteReference"/>
          <w:rFonts w:ascii="Calibri" w:eastAsia="Calibri" w:hAnsi="Calibri" w:cs="Calibri"/>
        </w:rPr>
        <w:footnoteReference w:id="5"/>
      </w:r>
      <w:r w:rsidR="00DF0A6E" w:rsidRPr="0051746B">
        <w:rPr>
          <w:rFonts w:ascii="Calibri" w:eastAsia="Calibri" w:hAnsi="Calibri" w:cs="Calibri"/>
        </w:rPr>
        <w:t xml:space="preserve"> </w:t>
      </w:r>
      <w:r w:rsidR="00707D04" w:rsidRPr="0051746B">
        <w:rPr>
          <w:rFonts w:ascii="Calibri" w:eastAsia="Calibri" w:hAnsi="Calibri" w:cs="Calibri"/>
        </w:rPr>
        <w:t>As discussed under “Missing Data” above, o</w:t>
      </w:r>
      <w:r w:rsidR="00342BC7" w:rsidRPr="0051746B">
        <w:rPr>
          <w:rFonts w:ascii="Calibri" w:eastAsia="Calibri" w:hAnsi="Calibri" w:cs="Calibri"/>
        </w:rPr>
        <w:t>ur analysis is limited to colleges that operate on a standard academic calendar and report cost of attendance to IPEDS across a full academic year.</w:t>
      </w:r>
      <w:r w:rsidR="009B1B62" w:rsidRPr="0051746B">
        <w:rPr>
          <w:rStyle w:val="FootnoteReference"/>
          <w:rFonts w:ascii="Calibri" w:eastAsia="Calibri" w:hAnsi="Calibri" w:cs="Calibri"/>
        </w:rPr>
        <w:footnoteReference w:id="6"/>
      </w:r>
      <w:r w:rsidR="00342BC7" w:rsidRPr="0051746B">
        <w:rPr>
          <w:rFonts w:ascii="Calibri" w:eastAsia="Calibri" w:hAnsi="Calibri" w:cs="Calibri"/>
        </w:rPr>
        <w:t xml:space="preserve"> </w:t>
      </w:r>
    </w:p>
    <w:p w14:paraId="32547055" w14:textId="27007D74" w:rsidR="00D0179A" w:rsidRPr="0051746B" w:rsidRDefault="00E778FF" w:rsidP="007563CF">
      <w:pPr>
        <w:spacing w:after="120" w:line="240" w:lineRule="auto"/>
        <w:rPr>
          <w:rFonts w:ascii="Calibri" w:eastAsia="Calibri" w:hAnsi="Calibri" w:cs="Calibri"/>
        </w:rPr>
      </w:pPr>
      <w:r w:rsidRPr="0051746B">
        <w:rPr>
          <w:rFonts w:ascii="Calibri" w:eastAsia="Calibri" w:hAnsi="Calibri" w:cs="Calibri"/>
        </w:rPr>
        <w:t xml:space="preserve">We estimate net price by </w:t>
      </w:r>
      <w:r w:rsidR="00F42CD1" w:rsidRPr="0051746B">
        <w:rPr>
          <w:rFonts w:ascii="Calibri" w:eastAsia="Calibri" w:hAnsi="Calibri" w:cs="Calibri"/>
        </w:rPr>
        <w:t xml:space="preserve">subtracting average grant aid </w:t>
      </w:r>
      <w:r w:rsidR="00DE17A9" w:rsidRPr="0051746B">
        <w:rPr>
          <w:rFonts w:ascii="Calibri" w:eastAsia="Calibri" w:hAnsi="Calibri" w:cs="Calibri"/>
        </w:rPr>
        <w:t>awarded to</w:t>
      </w:r>
      <w:r w:rsidR="00F42CD1" w:rsidRPr="0051746B">
        <w:rPr>
          <w:rFonts w:ascii="Calibri" w:eastAsia="Calibri" w:hAnsi="Calibri" w:cs="Calibri"/>
        </w:rPr>
        <w:t xml:space="preserve"> all FTFT degree-seeking students</w:t>
      </w:r>
      <w:r w:rsidR="00746C1E" w:rsidRPr="0051746B">
        <w:rPr>
          <w:rFonts w:ascii="Calibri" w:eastAsia="Calibri" w:hAnsi="Calibri" w:cs="Calibri"/>
        </w:rPr>
        <w:t>, as reported in the 2021 Student Financial Aid IPEDS survey, from the annual cost of attendance</w:t>
      </w:r>
      <w:r w:rsidR="00DB5E5A" w:rsidRPr="0051746B">
        <w:rPr>
          <w:rFonts w:ascii="Calibri" w:eastAsia="Calibri" w:hAnsi="Calibri" w:cs="Calibri"/>
        </w:rPr>
        <w:t xml:space="preserve"> calculated above</w:t>
      </w:r>
      <w:r w:rsidR="00746C1E" w:rsidRPr="0051746B">
        <w:rPr>
          <w:rFonts w:ascii="Calibri" w:eastAsia="Calibri" w:hAnsi="Calibri" w:cs="Calibri"/>
        </w:rPr>
        <w:t>.</w:t>
      </w:r>
      <w:r w:rsidR="00DE17A9" w:rsidRPr="0051746B">
        <w:rPr>
          <w:rFonts w:ascii="Calibri" w:eastAsia="Calibri" w:hAnsi="Calibri" w:cs="Calibri"/>
        </w:rPr>
        <w:t xml:space="preserve"> </w:t>
      </w:r>
      <w:r w:rsidR="00DB5E5A" w:rsidRPr="0051746B">
        <w:rPr>
          <w:rFonts w:ascii="Calibri" w:eastAsia="Calibri" w:hAnsi="Calibri" w:cs="Calibri"/>
        </w:rPr>
        <w:t xml:space="preserve">Although IPEDS </w:t>
      </w:r>
      <w:r w:rsidR="0098337B" w:rsidRPr="0051746B">
        <w:rPr>
          <w:rFonts w:ascii="Calibri" w:eastAsia="Calibri" w:hAnsi="Calibri" w:cs="Calibri"/>
        </w:rPr>
        <w:t>includes</w:t>
      </w:r>
      <w:r w:rsidR="00424E61" w:rsidRPr="0051746B">
        <w:rPr>
          <w:rFonts w:ascii="Calibri" w:eastAsia="Calibri" w:hAnsi="Calibri" w:cs="Calibri"/>
        </w:rPr>
        <w:t xml:space="preserve"> </w:t>
      </w:r>
      <w:r w:rsidR="00CF6FC6" w:rsidRPr="0051746B">
        <w:rPr>
          <w:rFonts w:ascii="Calibri" w:eastAsia="Calibri" w:hAnsi="Calibri" w:cs="Calibri"/>
        </w:rPr>
        <w:t xml:space="preserve">its own </w:t>
      </w:r>
      <w:r w:rsidR="00DB5E5A" w:rsidRPr="0051746B">
        <w:rPr>
          <w:rFonts w:ascii="Calibri" w:eastAsia="Calibri" w:hAnsi="Calibri" w:cs="Calibri"/>
        </w:rPr>
        <w:t xml:space="preserve">net price calculations, </w:t>
      </w:r>
      <w:r w:rsidR="0098337B" w:rsidRPr="0051746B">
        <w:rPr>
          <w:rFonts w:ascii="Calibri" w:eastAsia="Calibri" w:hAnsi="Calibri" w:cs="Calibri"/>
        </w:rPr>
        <w:t>those estimates</w:t>
      </w:r>
      <w:r w:rsidR="00B7518D" w:rsidRPr="0051746B">
        <w:rPr>
          <w:rFonts w:ascii="Calibri" w:eastAsia="Calibri" w:hAnsi="Calibri" w:cs="Calibri"/>
        </w:rPr>
        <w:t xml:space="preserve"> </w:t>
      </w:r>
      <w:r w:rsidR="00527C16" w:rsidRPr="0051746B">
        <w:rPr>
          <w:rFonts w:ascii="Calibri" w:eastAsia="Calibri" w:hAnsi="Calibri" w:cs="Calibri"/>
        </w:rPr>
        <w:t xml:space="preserve">are limited to financial aid recipients and </w:t>
      </w:r>
      <w:r w:rsidR="00FA03D3" w:rsidRPr="0051746B">
        <w:rPr>
          <w:rFonts w:ascii="Calibri" w:eastAsia="Calibri" w:hAnsi="Calibri" w:cs="Calibri"/>
        </w:rPr>
        <w:t>include incomplete costs for students</w:t>
      </w:r>
      <w:r w:rsidR="00D0179A" w:rsidRPr="0051746B">
        <w:rPr>
          <w:rFonts w:ascii="Calibri" w:eastAsia="Calibri" w:hAnsi="Calibri" w:cs="Calibri"/>
        </w:rPr>
        <w:t xml:space="preserve"> who live with family</w:t>
      </w:r>
      <w:r w:rsidR="00FA03D3" w:rsidRPr="0051746B">
        <w:rPr>
          <w:rFonts w:ascii="Calibri" w:eastAsia="Calibri" w:hAnsi="Calibri" w:cs="Calibri"/>
        </w:rPr>
        <w:t>.</w:t>
      </w:r>
    </w:p>
    <w:p w14:paraId="531E6343" w14:textId="497CE484" w:rsidR="006630CF" w:rsidRPr="0051746B" w:rsidRDefault="00AE7909">
      <w:pPr>
        <w:spacing w:after="120" w:line="240" w:lineRule="auto"/>
        <w:rPr>
          <w:rFonts w:ascii="Calibri" w:eastAsia="Calibri" w:hAnsi="Calibri" w:cs="Calibri"/>
        </w:rPr>
      </w:pPr>
      <w:r w:rsidRPr="0051746B">
        <w:rPr>
          <w:rFonts w:ascii="Calibri" w:eastAsia="Calibri" w:hAnsi="Calibri" w:cs="Calibri"/>
        </w:rPr>
        <w:t xml:space="preserve">Because the Threshold 0 calculation </w:t>
      </w:r>
      <w:r w:rsidR="007626E6" w:rsidRPr="0051746B">
        <w:rPr>
          <w:rFonts w:ascii="Calibri" w:eastAsia="Calibri" w:hAnsi="Calibri" w:cs="Calibri"/>
        </w:rPr>
        <w:t xml:space="preserve">requires an estimate of students’ total investment in college, </w:t>
      </w:r>
      <w:r w:rsidR="008345C6" w:rsidRPr="0051746B">
        <w:rPr>
          <w:rFonts w:ascii="Calibri" w:eastAsia="Calibri" w:hAnsi="Calibri" w:cs="Calibri"/>
        </w:rPr>
        <w:t xml:space="preserve">we multiply the </w:t>
      </w:r>
      <w:r w:rsidR="00D0179A" w:rsidRPr="0051746B">
        <w:rPr>
          <w:rFonts w:ascii="Calibri" w:eastAsia="Calibri" w:hAnsi="Calibri" w:cs="Calibri"/>
        </w:rPr>
        <w:t xml:space="preserve">annual net price by the </w:t>
      </w:r>
      <w:r w:rsidR="008345C6" w:rsidRPr="0051746B">
        <w:rPr>
          <w:rFonts w:ascii="Calibri" w:eastAsia="Calibri" w:hAnsi="Calibri" w:cs="Calibri"/>
        </w:rPr>
        <w:t xml:space="preserve">estimated </w:t>
      </w:r>
      <w:r w:rsidR="00D0179A" w:rsidRPr="0051746B">
        <w:rPr>
          <w:rFonts w:ascii="Calibri" w:eastAsia="Calibri" w:hAnsi="Calibri" w:cs="Calibri"/>
        </w:rPr>
        <w:t>number of years it takes the average graduate at a particular institution to finish</w:t>
      </w:r>
      <w:r w:rsidR="002E39F9" w:rsidRPr="0051746B">
        <w:rPr>
          <w:rFonts w:ascii="Calibri" w:eastAsia="Calibri" w:hAnsi="Calibri" w:cs="Calibri"/>
        </w:rPr>
        <w:t xml:space="preserve"> </w:t>
      </w:r>
      <w:r w:rsidR="00652EF3" w:rsidRPr="0051746B">
        <w:rPr>
          <w:rFonts w:ascii="Calibri" w:eastAsia="Calibri" w:hAnsi="Calibri" w:cs="Calibri"/>
        </w:rPr>
        <w:t>a</w:t>
      </w:r>
      <w:r w:rsidR="00D0179A" w:rsidRPr="0051746B">
        <w:rPr>
          <w:rFonts w:ascii="Calibri" w:eastAsia="Calibri" w:hAnsi="Calibri" w:cs="Calibri"/>
        </w:rPr>
        <w:t xml:space="preserve"> </w:t>
      </w:r>
      <w:r w:rsidR="008345C6" w:rsidRPr="0051746B">
        <w:rPr>
          <w:rFonts w:ascii="Calibri" w:eastAsia="Calibri" w:hAnsi="Calibri" w:cs="Calibri"/>
        </w:rPr>
        <w:t>credential</w:t>
      </w:r>
      <w:r w:rsidR="00D0179A" w:rsidRPr="0051746B">
        <w:rPr>
          <w:rFonts w:ascii="Calibri" w:eastAsia="Calibri" w:hAnsi="Calibri" w:cs="Calibri"/>
        </w:rPr>
        <w:t xml:space="preserve">. </w:t>
      </w:r>
      <w:r w:rsidR="00963060" w:rsidRPr="0051746B">
        <w:rPr>
          <w:rFonts w:ascii="Calibri" w:eastAsia="Calibri" w:hAnsi="Calibri" w:cs="Calibri"/>
        </w:rPr>
        <w:t>There are no institution-level data publicly available that track graduates’ actual time to degree, so we estimate time</w:t>
      </w:r>
      <w:r w:rsidR="00B45FED" w:rsidRPr="0051746B">
        <w:rPr>
          <w:rFonts w:ascii="Calibri" w:eastAsia="Calibri" w:hAnsi="Calibri" w:cs="Calibri"/>
        </w:rPr>
        <w:t xml:space="preserve"> </w:t>
      </w:r>
      <w:r w:rsidR="00963060" w:rsidRPr="0051746B">
        <w:rPr>
          <w:rFonts w:ascii="Calibri" w:eastAsia="Calibri" w:hAnsi="Calibri" w:cs="Calibri"/>
        </w:rPr>
        <w:t>to</w:t>
      </w:r>
      <w:r w:rsidR="00B45FED" w:rsidRPr="0051746B">
        <w:rPr>
          <w:rFonts w:ascii="Calibri" w:eastAsia="Calibri" w:hAnsi="Calibri" w:cs="Calibri"/>
        </w:rPr>
        <w:t xml:space="preserve"> </w:t>
      </w:r>
      <w:r w:rsidR="00963060" w:rsidRPr="0051746B">
        <w:rPr>
          <w:rFonts w:ascii="Calibri" w:eastAsia="Calibri" w:hAnsi="Calibri" w:cs="Calibri"/>
        </w:rPr>
        <w:t xml:space="preserve">credential using data </w:t>
      </w:r>
      <w:r w:rsidR="00D0179A" w:rsidRPr="0051746B">
        <w:rPr>
          <w:rFonts w:ascii="Calibri" w:eastAsia="Calibri" w:hAnsi="Calibri" w:cs="Calibri"/>
        </w:rPr>
        <w:t>from the 2020 and 2021 IPEDS Graduation Rate (GR) survey</w:t>
      </w:r>
      <w:r w:rsidR="00D50303" w:rsidRPr="0051746B">
        <w:rPr>
          <w:rFonts w:ascii="Calibri" w:eastAsia="Calibri" w:hAnsi="Calibri" w:cs="Calibri"/>
        </w:rPr>
        <w:t>s</w:t>
      </w:r>
      <w:r w:rsidR="00635E44" w:rsidRPr="0051746B">
        <w:rPr>
          <w:rFonts w:ascii="Calibri" w:eastAsia="Calibri" w:hAnsi="Calibri" w:cs="Calibri"/>
        </w:rPr>
        <w:t>.</w:t>
      </w:r>
      <w:r w:rsidR="00635E44" w:rsidRPr="0051746B">
        <w:rPr>
          <w:rStyle w:val="FootnoteReference"/>
          <w:rFonts w:ascii="Calibri" w:eastAsia="Calibri" w:hAnsi="Calibri" w:cs="Calibri"/>
        </w:rPr>
        <w:footnoteReference w:id="7"/>
      </w:r>
      <w:r w:rsidR="00635E44" w:rsidRPr="0051746B">
        <w:rPr>
          <w:rFonts w:ascii="Calibri" w:eastAsia="Calibri" w:hAnsi="Calibri" w:cs="Calibri"/>
        </w:rPr>
        <w:t xml:space="preserve"> Estimated </w:t>
      </w:r>
      <w:r w:rsidR="00D0179A" w:rsidRPr="0051746B">
        <w:rPr>
          <w:rFonts w:ascii="Calibri" w:eastAsia="Calibri" w:hAnsi="Calibri" w:cs="Calibri"/>
        </w:rPr>
        <w:t>time</w:t>
      </w:r>
      <w:r w:rsidR="00B45FED" w:rsidRPr="0051746B">
        <w:rPr>
          <w:rFonts w:ascii="Calibri" w:eastAsia="Calibri" w:hAnsi="Calibri" w:cs="Calibri"/>
        </w:rPr>
        <w:t xml:space="preserve"> </w:t>
      </w:r>
      <w:r w:rsidR="00D0179A" w:rsidRPr="0051746B">
        <w:rPr>
          <w:rFonts w:ascii="Calibri" w:eastAsia="Calibri" w:hAnsi="Calibri" w:cs="Calibri"/>
        </w:rPr>
        <w:t>to</w:t>
      </w:r>
      <w:r w:rsidR="00AA05FC" w:rsidRPr="0051746B">
        <w:rPr>
          <w:rFonts w:ascii="Calibri" w:eastAsia="Calibri" w:hAnsi="Calibri" w:cs="Calibri"/>
        </w:rPr>
        <w:t xml:space="preserve"> </w:t>
      </w:r>
      <w:r w:rsidR="00D0179A" w:rsidRPr="0051746B">
        <w:rPr>
          <w:rFonts w:ascii="Calibri" w:eastAsia="Calibri" w:hAnsi="Calibri" w:cs="Calibri"/>
        </w:rPr>
        <w:t>credential is calculated as a weighted average of the completion times among FTFT students graduating within 150 percent of the expected completion time. For predominantly bachelor’s</w:t>
      </w:r>
      <w:r w:rsidR="00425876" w:rsidRPr="0051746B">
        <w:rPr>
          <w:rFonts w:ascii="Calibri" w:eastAsia="Calibri" w:hAnsi="Calibri" w:cs="Calibri"/>
        </w:rPr>
        <w:t xml:space="preserve"> degree</w:t>
      </w:r>
      <w:r w:rsidR="00D0179A" w:rsidRPr="0051746B">
        <w:rPr>
          <w:rFonts w:ascii="Calibri" w:eastAsia="Calibri" w:hAnsi="Calibri" w:cs="Calibri"/>
        </w:rPr>
        <w:t xml:space="preserve"> granting institutions, IPEDS </w:t>
      </w:r>
      <w:r w:rsidR="00F57C62" w:rsidRPr="0051746B">
        <w:rPr>
          <w:rFonts w:ascii="Calibri" w:eastAsia="Calibri" w:hAnsi="Calibri" w:cs="Calibri"/>
        </w:rPr>
        <w:t xml:space="preserve">collects </w:t>
      </w:r>
      <w:r w:rsidR="00D0179A" w:rsidRPr="0051746B">
        <w:rPr>
          <w:rFonts w:ascii="Calibri" w:eastAsia="Calibri" w:hAnsi="Calibri" w:cs="Calibri"/>
        </w:rPr>
        <w:t xml:space="preserve">the number of completers </w:t>
      </w:r>
      <w:r w:rsidR="00F57C62" w:rsidRPr="0051746B">
        <w:rPr>
          <w:rFonts w:ascii="Calibri" w:eastAsia="Calibri" w:hAnsi="Calibri" w:cs="Calibri"/>
        </w:rPr>
        <w:t xml:space="preserve">within </w:t>
      </w:r>
      <w:r w:rsidR="002F103F" w:rsidRPr="0051746B">
        <w:rPr>
          <w:rFonts w:ascii="Calibri" w:eastAsia="Calibri" w:hAnsi="Calibri" w:cs="Calibri"/>
        </w:rPr>
        <w:t>four</w:t>
      </w:r>
      <w:r w:rsidR="00D0179A" w:rsidRPr="0051746B">
        <w:rPr>
          <w:rFonts w:ascii="Calibri" w:eastAsia="Calibri" w:hAnsi="Calibri" w:cs="Calibri"/>
        </w:rPr>
        <w:t xml:space="preserve">, </w:t>
      </w:r>
      <w:r w:rsidR="002F103F" w:rsidRPr="0051746B">
        <w:rPr>
          <w:rFonts w:ascii="Calibri" w:eastAsia="Calibri" w:hAnsi="Calibri" w:cs="Calibri"/>
        </w:rPr>
        <w:t>five</w:t>
      </w:r>
      <w:r w:rsidR="00D0179A" w:rsidRPr="0051746B">
        <w:rPr>
          <w:rFonts w:ascii="Calibri" w:eastAsia="Calibri" w:hAnsi="Calibri" w:cs="Calibri"/>
        </w:rPr>
        <w:t xml:space="preserve">, and </w:t>
      </w:r>
      <w:r w:rsidR="002F103F" w:rsidRPr="0051746B">
        <w:rPr>
          <w:rFonts w:ascii="Calibri" w:eastAsia="Calibri" w:hAnsi="Calibri" w:cs="Calibri"/>
        </w:rPr>
        <w:t xml:space="preserve">six </w:t>
      </w:r>
      <w:r w:rsidR="00D0179A" w:rsidRPr="0051746B">
        <w:rPr>
          <w:rFonts w:ascii="Calibri" w:eastAsia="Calibri" w:hAnsi="Calibri" w:cs="Calibri"/>
        </w:rPr>
        <w:t>years</w:t>
      </w:r>
      <w:r w:rsidR="00F57C62" w:rsidRPr="0051746B">
        <w:rPr>
          <w:rFonts w:ascii="Calibri" w:eastAsia="Calibri" w:hAnsi="Calibri" w:cs="Calibri"/>
        </w:rPr>
        <w:t>. We calculate e</w:t>
      </w:r>
      <w:r w:rsidR="00D0179A" w:rsidRPr="0051746B">
        <w:rPr>
          <w:rFonts w:ascii="Calibri" w:eastAsia="Calibri" w:hAnsi="Calibri" w:cs="Calibri"/>
        </w:rPr>
        <w:t>stimated time</w:t>
      </w:r>
      <w:r w:rsidR="002F103F" w:rsidRPr="0051746B">
        <w:rPr>
          <w:rFonts w:ascii="Calibri" w:eastAsia="Calibri" w:hAnsi="Calibri" w:cs="Calibri"/>
        </w:rPr>
        <w:t xml:space="preserve"> </w:t>
      </w:r>
      <w:r w:rsidR="00D0179A" w:rsidRPr="0051746B">
        <w:rPr>
          <w:rFonts w:ascii="Calibri" w:eastAsia="Calibri" w:hAnsi="Calibri" w:cs="Calibri"/>
        </w:rPr>
        <w:t>to</w:t>
      </w:r>
      <w:r w:rsidR="002F103F" w:rsidRPr="0051746B">
        <w:rPr>
          <w:rFonts w:ascii="Calibri" w:eastAsia="Calibri" w:hAnsi="Calibri" w:cs="Calibri"/>
        </w:rPr>
        <w:t xml:space="preserve"> </w:t>
      </w:r>
      <w:r w:rsidR="00D0179A" w:rsidRPr="0051746B">
        <w:rPr>
          <w:rFonts w:ascii="Calibri" w:eastAsia="Calibri" w:hAnsi="Calibri" w:cs="Calibri"/>
        </w:rPr>
        <w:t xml:space="preserve">credential as the </w:t>
      </w:r>
      <w:r w:rsidR="00136066" w:rsidRPr="0051746B">
        <w:rPr>
          <w:rFonts w:ascii="Calibri" w:eastAsia="Calibri" w:hAnsi="Calibri" w:cs="Calibri"/>
        </w:rPr>
        <w:t xml:space="preserve">weighted </w:t>
      </w:r>
      <w:r w:rsidR="00D0179A" w:rsidRPr="0051746B">
        <w:rPr>
          <w:rFonts w:ascii="Calibri" w:eastAsia="Calibri" w:hAnsi="Calibri" w:cs="Calibri"/>
        </w:rPr>
        <w:t xml:space="preserve">average </w:t>
      </w:r>
      <w:r w:rsidR="00136066" w:rsidRPr="0051746B">
        <w:rPr>
          <w:rFonts w:ascii="Calibri" w:eastAsia="Calibri" w:hAnsi="Calibri" w:cs="Calibri"/>
        </w:rPr>
        <w:t xml:space="preserve">of the </w:t>
      </w:r>
      <w:r w:rsidR="00D0179A" w:rsidRPr="0051746B">
        <w:rPr>
          <w:rFonts w:ascii="Calibri" w:eastAsia="Calibri" w:hAnsi="Calibri" w:cs="Calibri"/>
        </w:rPr>
        <w:t xml:space="preserve">number of years it takes </w:t>
      </w:r>
      <w:r w:rsidR="00F57C62" w:rsidRPr="0051746B">
        <w:rPr>
          <w:rFonts w:ascii="Calibri" w:eastAsia="Calibri" w:hAnsi="Calibri" w:cs="Calibri"/>
        </w:rPr>
        <w:t>those students</w:t>
      </w:r>
      <w:r w:rsidR="00D0179A" w:rsidRPr="0051746B">
        <w:rPr>
          <w:rFonts w:ascii="Calibri" w:eastAsia="Calibri" w:hAnsi="Calibri" w:cs="Calibri"/>
        </w:rPr>
        <w:t xml:space="preserve"> to complete</w:t>
      </w:r>
      <w:r w:rsidR="00F57C62" w:rsidRPr="0051746B">
        <w:rPr>
          <w:rFonts w:ascii="Calibri" w:eastAsia="Calibri" w:hAnsi="Calibri" w:cs="Calibri"/>
        </w:rPr>
        <w:t xml:space="preserve">, </w:t>
      </w:r>
      <w:r w:rsidR="00D0179A" w:rsidRPr="0051746B">
        <w:rPr>
          <w:rFonts w:ascii="Calibri" w:eastAsia="Calibri" w:hAnsi="Calibri" w:cs="Calibri"/>
        </w:rPr>
        <w:t xml:space="preserve">omitting both non-completers and those taking longer </w:t>
      </w:r>
      <w:r w:rsidR="00F57C62" w:rsidRPr="0051746B">
        <w:rPr>
          <w:rFonts w:ascii="Calibri" w:eastAsia="Calibri" w:hAnsi="Calibri" w:cs="Calibri"/>
        </w:rPr>
        <w:t xml:space="preserve">than six years </w:t>
      </w:r>
      <w:r w:rsidR="00D0179A" w:rsidRPr="0051746B">
        <w:rPr>
          <w:rFonts w:ascii="Calibri" w:eastAsia="Calibri" w:hAnsi="Calibri" w:cs="Calibri"/>
        </w:rPr>
        <w:t xml:space="preserve">to complete. </w:t>
      </w:r>
    </w:p>
    <w:p w14:paraId="301344F8" w14:textId="7E7C3D95" w:rsidR="00136066" w:rsidRPr="0051746B" w:rsidRDefault="00D0179A" w:rsidP="006630CF">
      <w:pPr>
        <w:spacing w:after="0" w:line="240" w:lineRule="auto"/>
        <w:rPr>
          <w:rFonts w:eastAsia="Times New Roman"/>
        </w:rPr>
      </w:pPr>
      <w:r w:rsidRPr="0051746B">
        <w:rPr>
          <w:rFonts w:ascii="Calibri" w:eastAsia="Calibri" w:hAnsi="Calibri" w:cs="Calibri"/>
        </w:rPr>
        <w:lastRenderedPageBreak/>
        <w:t xml:space="preserve">At </w:t>
      </w:r>
      <w:r w:rsidR="0052394B" w:rsidRPr="0051746B">
        <w:rPr>
          <w:rFonts w:ascii="Calibri" w:eastAsia="Calibri" w:hAnsi="Calibri" w:cs="Calibri"/>
        </w:rPr>
        <w:t>predominant</w:t>
      </w:r>
      <w:r w:rsidR="007C2EE9" w:rsidRPr="0051746B">
        <w:rPr>
          <w:rFonts w:ascii="Calibri" w:eastAsia="Calibri" w:hAnsi="Calibri" w:cs="Calibri"/>
        </w:rPr>
        <w:t>ly associate</w:t>
      </w:r>
      <w:r w:rsidR="000D75F3" w:rsidRPr="0051746B">
        <w:rPr>
          <w:rFonts w:ascii="Calibri" w:eastAsia="Calibri" w:hAnsi="Calibri" w:cs="Calibri"/>
        </w:rPr>
        <w:t>’s</w:t>
      </w:r>
      <w:r w:rsidR="007C2EE9" w:rsidRPr="0051746B">
        <w:rPr>
          <w:rFonts w:ascii="Calibri" w:eastAsia="Calibri" w:hAnsi="Calibri" w:cs="Calibri"/>
        </w:rPr>
        <w:t xml:space="preserve"> and certificate granting</w:t>
      </w:r>
      <w:r w:rsidRPr="0051746B">
        <w:rPr>
          <w:rFonts w:ascii="Calibri" w:eastAsia="Calibri" w:hAnsi="Calibri" w:cs="Calibri"/>
        </w:rPr>
        <w:t xml:space="preserve"> institutions, </w:t>
      </w:r>
      <w:r w:rsidR="00E7560A" w:rsidRPr="0051746B">
        <w:rPr>
          <w:rFonts w:ascii="Calibri" w:eastAsia="Calibri" w:hAnsi="Calibri" w:cs="Calibri"/>
        </w:rPr>
        <w:t xml:space="preserve">we estimate </w:t>
      </w:r>
      <w:r w:rsidRPr="0051746B">
        <w:rPr>
          <w:rFonts w:ascii="Calibri" w:eastAsia="Calibri" w:hAnsi="Calibri" w:cs="Calibri"/>
        </w:rPr>
        <w:t xml:space="preserve">an analogous measure as the weighted </w:t>
      </w:r>
      <w:r w:rsidR="00E7560A" w:rsidRPr="0051746B">
        <w:rPr>
          <w:rFonts w:ascii="Calibri" w:eastAsia="Calibri" w:hAnsi="Calibri" w:cs="Calibri"/>
        </w:rPr>
        <w:t xml:space="preserve">average of the </w:t>
      </w:r>
      <w:r w:rsidRPr="0051746B">
        <w:rPr>
          <w:rFonts w:ascii="Calibri" w:eastAsia="Calibri" w:hAnsi="Calibri" w:cs="Calibri"/>
        </w:rPr>
        <w:t xml:space="preserve">number of years to complete a credential among those who complete within </w:t>
      </w:r>
      <w:r w:rsidR="00444F4A" w:rsidRPr="0051746B">
        <w:rPr>
          <w:rFonts w:ascii="Calibri" w:eastAsia="Calibri" w:hAnsi="Calibri" w:cs="Calibri"/>
        </w:rPr>
        <w:t xml:space="preserve">three </w:t>
      </w:r>
      <w:r w:rsidRPr="0051746B">
        <w:rPr>
          <w:rFonts w:ascii="Calibri" w:eastAsia="Calibri" w:hAnsi="Calibri" w:cs="Calibri"/>
        </w:rPr>
        <w:t xml:space="preserve">years. </w:t>
      </w:r>
      <w:r w:rsidRPr="0051746B">
        <w:rPr>
          <w:rFonts w:eastAsia="Times New Roman"/>
        </w:rPr>
        <w:t>For instance, a</w:t>
      </w:r>
      <w:r w:rsidR="0016390C" w:rsidRPr="0051746B">
        <w:rPr>
          <w:rFonts w:eastAsia="Times New Roman"/>
        </w:rPr>
        <w:t xml:space="preserve"> predominantly </w:t>
      </w:r>
      <w:r w:rsidRPr="0051746B">
        <w:rPr>
          <w:rFonts w:eastAsia="Times New Roman"/>
        </w:rPr>
        <w:t>associate’s</w:t>
      </w:r>
      <w:r w:rsidR="0016390C" w:rsidRPr="0051746B">
        <w:rPr>
          <w:rFonts w:eastAsia="Times New Roman"/>
        </w:rPr>
        <w:t>-degree</w:t>
      </w:r>
      <w:r w:rsidRPr="0051746B">
        <w:rPr>
          <w:rFonts w:eastAsia="Times New Roman"/>
        </w:rPr>
        <w:t xml:space="preserve"> granting institution with 10 </w:t>
      </w:r>
      <w:r w:rsidR="00E7560A" w:rsidRPr="0051746B">
        <w:rPr>
          <w:rFonts w:eastAsia="Times New Roman"/>
        </w:rPr>
        <w:t xml:space="preserve">students who take </w:t>
      </w:r>
      <w:r w:rsidRPr="0051746B">
        <w:rPr>
          <w:rFonts w:eastAsia="Times New Roman"/>
        </w:rPr>
        <w:t xml:space="preserve">two years </w:t>
      </w:r>
      <w:r w:rsidR="00E7560A" w:rsidRPr="0051746B">
        <w:rPr>
          <w:rFonts w:eastAsia="Times New Roman"/>
        </w:rPr>
        <w:t xml:space="preserve">to complete </w:t>
      </w:r>
      <w:r w:rsidRPr="0051746B">
        <w:rPr>
          <w:rFonts w:eastAsia="Times New Roman"/>
        </w:rPr>
        <w:t xml:space="preserve">and 20 </w:t>
      </w:r>
      <w:r w:rsidR="00E7560A" w:rsidRPr="0051746B">
        <w:rPr>
          <w:rFonts w:eastAsia="Times New Roman"/>
        </w:rPr>
        <w:t xml:space="preserve">students who take </w:t>
      </w:r>
      <w:r w:rsidRPr="0051746B">
        <w:rPr>
          <w:rFonts w:eastAsia="Times New Roman"/>
        </w:rPr>
        <w:t xml:space="preserve">three years </w:t>
      </w:r>
      <w:r w:rsidR="00091F74" w:rsidRPr="0051746B">
        <w:rPr>
          <w:rFonts w:eastAsia="Times New Roman"/>
        </w:rPr>
        <w:t xml:space="preserve">to complete </w:t>
      </w:r>
      <w:r w:rsidRPr="0051746B">
        <w:rPr>
          <w:rFonts w:eastAsia="Times New Roman"/>
        </w:rPr>
        <w:t xml:space="preserve">would </w:t>
      </w:r>
      <w:r w:rsidR="00091F74" w:rsidRPr="0051746B">
        <w:rPr>
          <w:rFonts w:eastAsia="Times New Roman"/>
        </w:rPr>
        <w:t>have an</w:t>
      </w:r>
      <w:r w:rsidRPr="0051746B">
        <w:rPr>
          <w:rFonts w:eastAsia="Times New Roman"/>
        </w:rPr>
        <w:t xml:space="preserve"> estimated time-to-credential </w:t>
      </w:r>
      <w:r w:rsidR="00091F74" w:rsidRPr="0051746B">
        <w:rPr>
          <w:rFonts w:eastAsia="Times New Roman"/>
        </w:rPr>
        <w:t xml:space="preserve">of </w:t>
      </w:r>
      <w:r w:rsidRPr="0051746B">
        <w:rPr>
          <w:rFonts w:eastAsia="Times New Roman"/>
        </w:rPr>
        <w:t xml:space="preserve">2.66 years. </w:t>
      </w:r>
      <w:r w:rsidR="00091F74" w:rsidRPr="0051746B">
        <w:rPr>
          <w:rFonts w:eastAsia="Times New Roman"/>
        </w:rPr>
        <w:t xml:space="preserve">[(2 x </w:t>
      </w:r>
      <w:proofErr w:type="gramStart"/>
      <w:r w:rsidR="00091F74" w:rsidRPr="0051746B">
        <w:rPr>
          <w:rFonts w:eastAsia="Times New Roman"/>
        </w:rPr>
        <w:t>10)+(</w:t>
      </w:r>
      <w:proofErr w:type="gramEnd"/>
      <w:r w:rsidR="00091F74" w:rsidRPr="0051746B">
        <w:rPr>
          <w:rFonts w:eastAsia="Times New Roman"/>
        </w:rPr>
        <w:t>3 x 20)]/30 = 2.66.</w:t>
      </w:r>
    </w:p>
    <w:p w14:paraId="16E19A57" w14:textId="77777777" w:rsidR="00136066" w:rsidRPr="0051746B" w:rsidRDefault="00136066" w:rsidP="007441F0">
      <w:pPr>
        <w:spacing w:after="0" w:line="240" w:lineRule="auto"/>
        <w:rPr>
          <w:rFonts w:eastAsia="Times New Roman"/>
        </w:rPr>
      </w:pPr>
    </w:p>
    <w:p w14:paraId="2904A5EB" w14:textId="6EB70BF1" w:rsidR="00D0179A" w:rsidRPr="0051746B" w:rsidRDefault="00942353" w:rsidP="007441F0">
      <w:pPr>
        <w:spacing w:after="0" w:line="240" w:lineRule="auto"/>
        <w:rPr>
          <w:rFonts w:ascii="Calibri" w:eastAsia="Calibri" w:hAnsi="Calibri" w:cs="Calibri"/>
        </w:rPr>
      </w:pPr>
      <w:r w:rsidRPr="0051746B">
        <w:rPr>
          <w:rFonts w:ascii="Calibri" w:eastAsia="Calibri" w:hAnsi="Calibri" w:cs="Calibri"/>
        </w:rPr>
        <w:t>In cases where colleges do not have available graduation rate data to estimate time</w:t>
      </w:r>
      <w:r w:rsidR="00002176" w:rsidRPr="0051746B">
        <w:rPr>
          <w:rFonts w:ascii="Calibri" w:eastAsia="Calibri" w:hAnsi="Calibri" w:cs="Calibri"/>
        </w:rPr>
        <w:t xml:space="preserve"> </w:t>
      </w:r>
      <w:r w:rsidRPr="0051746B">
        <w:rPr>
          <w:rFonts w:ascii="Calibri" w:eastAsia="Calibri" w:hAnsi="Calibri" w:cs="Calibri"/>
        </w:rPr>
        <w:t>to</w:t>
      </w:r>
      <w:r w:rsidR="00002176" w:rsidRPr="0051746B">
        <w:rPr>
          <w:rFonts w:ascii="Calibri" w:eastAsia="Calibri" w:hAnsi="Calibri" w:cs="Calibri"/>
        </w:rPr>
        <w:t xml:space="preserve"> </w:t>
      </w:r>
      <w:r w:rsidRPr="0051746B">
        <w:rPr>
          <w:rFonts w:ascii="Calibri" w:eastAsia="Calibri" w:hAnsi="Calibri" w:cs="Calibri"/>
        </w:rPr>
        <w:t xml:space="preserve">credential, we </w:t>
      </w:r>
      <w:r w:rsidR="00924545" w:rsidRPr="0051746B">
        <w:rPr>
          <w:rFonts w:ascii="Calibri" w:eastAsia="Calibri" w:hAnsi="Calibri" w:cs="Calibri"/>
        </w:rPr>
        <w:t xml:space="preserve">apply assumptions about </w:t>
      </w:r>
      <w:r w:rsidR="00E55F58" w:rsidRPr="0051746B">
        <w:rPr>
          <w:rFonts w:ascii="Calibri" w:eastAsia="Calibri" w:hAnsi="Calibri" w:cs="Calibri"/>
        </w:rPr>
        <w:t xml:space="preserve">expected </w:t>
      </w:r>
      <w:r w:rsidR="00C059DF" w:rsidRPr="0051746B">
        <w:rPr>
          <w:rFonts w:ascii="Calibri" w:eastAsia="Calibri" w:hAnsi="Calibri" w:cs="Calibri"/>
        </w:rPr>
        <w:t>time to</w:t>
      </w:r>
      <w:r w:rsidR="00002176" w:rsidRPr="0051746B">
        <w:rPr>
          <w:rFonts w:ascii="Calibri" w:eastAsia="Calibri" w:hAnsi="Calibri" w:cs="Calibri"/>
        </w:rPr>
        <w:t xml:space="preserve"> </w:t>
      </w:r>
      <w:r w:rsidR="00E55F58" w:rsidRPr="0051746B">
        <w:rPr>
          <w:rFonts w:ascii="Calibri" w:eastAsia="Calibri" w:hAnsi="Calibri" w:cs="Calibri"/>
        </w:rPr>
        <w:t xml:space="preserve">credential. </w:t>
      </w:r>
      <w:r w:rsidR="0088356E" w:rsidRPr="0051746B">
        <w:rPr>
          <w:rFonts w:ascii="Calibri" w:eastAsia="Calibri" w:hAnsi="Calibri" w:cs="Calibri"/>
        </w:rPr>
        <w:t>For</w:t>
      </w:r>
      <w:r w:rsidR="00D0179A" w:rsidRPr="0051746B">
        <w:rPr>
          <w:rFonts w:ascii="Calibri" w:eastAsia="Calibri" w:hAnsi="Calibri" w:cs="Calibri"/>
        </w:rPr>
        <w:t xml:space="preserve"> institutions </w:t>
      </w:r>
      <w:r w:rsidR="0088356E" w:rsidRPr="0051746B">
        <w:rPr>
          <w:rFonts w:ascii="Calibri" w:eastAsia="Calibri" w:hAnsi="Calibri" w:cs="Calibri"/>
        </w:rPr>
        <w:t xml:space="preserve">that </w:t>
      </w:r>
      <w:r w:rsidR="00D0179A" w:rsidRPr="0051746B">
        <w:rPr>
          <w:rFonts w:ascii="Calibri" w:eastAsia="Calibri" w:hAnsi="Calibri" w:cs="Calibri"/>
        </w:rPr>
        <w:t>report no completers within 150</w:t>
      </w:r>
      <w:r w:rsidR="00AE2722" w:rsidRPr="0051746B">
        <w:rPr>
          <w:rFonts w:ascii="Calibri" w:eastAsia="Calibri" w:hAnsi="Calibri" w:cs="Calibri"/>
        </w:rPr>
        <w:t xml:space="preserve"> percent </w:t>
      </w:r>
      <w:r w:rsidR="00D0179A" w:rsidRPr="0051746B">
        <w:rPr>
          <w:rFonts w:ascii="Calibri" w:eastAsia="Calibri" w:hAnsi="Calibri" w:cs="Calibri"/>
        </w:rPr>
        <w:t>of normal time to completion</w:t>
      </w:r>
      <w:r w:rsidR="0088356E" w:rsidRPr="0051746B">
        <w:rPr>
          <w:rFonts w:ascii="Calibri" w:eastAsia="Calibri" w:hAnsi="Calibri" w:cs="Calibri"/>
        </w:rPr>
        <w:t>, we</w:t>
      </w:r>
      <w:r w:rsidR="00D0179A" w:rsidRPr="0051746B">
        <w:rPr>
          <w:rFonts w:ascii="Calibri" w:eastAsia="Calibri" w:hAnsi="Calibri" w:cs="Calibri"/>
        </w:rPr>
        <w:t xml:space="preserve"> use the 150</w:t>
      </w:r>
      <w:r w:rsidR="004C2168" w:rsidRPr="0051746B">
        <w:rPr>
          <w:rFonts w:ascii="Calibri" w:eastAsia="Calibri" w:hAnsi="Calibri" w:cs="Calibri"/>
        </w:rPr>
        <w:t xml:space="preserve"> percent </w:t>
      </w:r>
      <w:r w:rsidR="00D0179A" w:rsidRPr="0051746B">
        <w:rPr>
          <w:rFonts w:ascii="Calibri" w:eastAsia="Calibri" w:hAnsi="Calibri" w:cs="Calibri"/>
        </w:rPr>
        <w:t>time</w:t>
      </w:r>
      <w:r w:rsidR="003552EE" w:rsidRPr="0051746B">
        <w:rPr>
          <w:rFonts w:ascii="Calibri" w:eastAsia="Calibri" w:hAnsi="Calibri" w:cs="Calibri"/>
        </w:rPr>
        <w:t xml:space="preserve"> </w:t>
      </w:r>
      <w:r w:rsidR="00D0179A" w:rsidRPr="0051746B">
        <w:rPr>
          <w:rFonts w:ascii="Calibri" w:eastAsia="Calibri" w:hAnsi="Calibri" w:cs="Calibri"/>
        </w:rPr>
        <w:t>frame (six years for four-year institutions, and three</w:t>
      </w:r>
      <w:r w:rsidR="003552EE" w:rsidRPr="0051746B">
        <w:rPr>
          <w:rFonts w:ascii="Calibri" w:eastAsia="Calibri" w:hAnsi="Calibri" w:cs="Calibri"/>
        </w:rPr>
        <w:t xml:space="preserve"> </w:t>
      </w:r>
      <w:r w:rsidR="00D0179A" w:rsidRPr="0051746B">
        <w:rPr>
          <w:rFonts w:ascii="Calibri" w:eastAsia="Calibri" w:hAnsi="Calibri" w:cs="Calibri"/>
        </w:rPr>
        <w:t xml:space="preserve">years for two-year institutions) </w:t>
      </w:r>
      <w:r w:rsidR="0088356E" w:rsidRPr="0051746B">
        <w:rPr>
          <w:rFonts w:ascii="Calibri" w:eastAsia="Calibri" w:hAnsi="Calibri" w:cs="Calibri"/>
        </w:rPr>
        <w:t>as their estimated time</w:t>
      </w:r>
      <w:r w:rsidR="00B206E4" w:rsidRPr="0051746B">
        <w:rPr>
          <w:rFonts w:ascii="Calibri" w:eastAsia="Calibri" w:hAnsi="Calibri" w:cs="Calibri"/>
        </w:rPr>
        <w:t xml:space="preserve"> </w:t>
      </w:r>
      <w:r w:rsidR="00563781" w:rsidRPr="0051746B">
        <w:rPr>
          <w:rFonts w:ascii="Calibri" w:eastAsia="Calibri" w:hAnsi="Calibri" w:cs="Calibri"/>
        </w:rPr>
        <w:t>to</w:t>
      </w:r>
      <w:r w:rsidR="00B206E4" w:rsidRPr="0051746B">
        <w:rPr>
          <w:rFonts w:ascii="Calibri" w:eastAsia="Calibri" w:hAnsi="Calibri" w:cs="Calibri"/>
        </w:rPr>
        <w:t xml:space="preserve"> </w:t>
      </w:r>
      <w:r w:rsidR="00563781" w:rsidRPr="0051746B">
        <w:rPr>
          <w:rFonts w:ascii="Calibri" w:eastAsia="Calibri" w:hAnsi="Calibri" w:cs="Calibri"/>
        </w:rPr>
        <w:t>credential</w:t>
      </w:r>
      <w:r w:rsidR="00D0179A" w:rsidRPr="0051746B">
        <w:rPr>
          <w:rFonts w:ascii="Calibri" w:eastAsia="Calibri" w:hAnsi="Calibri" w:cs="Calibri"/>
        </w:rPr>
        <w:t xml:space="preserve">. </w:t>
      </w:r>
      <w:r w:rsidR="00563781" w:rsidRPr="0051746B">
        <w:rPr>
          <w:rFonts w:ascii="Calibri" w:eastAsia="Calibri" w:hAnsi="Calibri" w:cs="Calibri"/>
        </w:rPr>
        <w:t>For institutions that do not report</w:t>
      </w:r>
      <w:r w:rsidR="00D0179A" w:rsidRPr="0051746B">
        <w:rPr>
          <w:rFonts w:ascii="Calibri" w:eastAsia="Calibri" w:hAnsi="Calibri" w:cs="Calibri"/>
        </w:rPr>
        <w:t xml:space="preserve"> GR data </w:t>
      </w:r>
      <w:r w:rsidR="00563781" w:rsidRPr="0051746B">
        <w:rPr>
          <w:rFonts w:ascii="Calibri" w:eastAsia="Calibri" w:hAnsi="Calibri" w:cs="Calibri"/>
        </w:rPr>
        <w:t>to</w:t>
      </w:r>
      <w:r w:rsidR="00D0179A" w:rsidRPr="0051746B">
        <w:rPr>
          <w:rFonts w:ascii="Calibri" w:eastAsia="Calibri" w:hAnsi="Calibri" w:cs="Calibri"/>
        </w:rPr>
        <w:t xml:space="preserve"> IPEDS, we</w:t>
      </w:r>
      <w:r w:rsidR="00BF63FE" w:rsidRPr="0051746B">
        <w:rPr>
          <w:rFonts w:ascii="Calibri" w:eastAsia="Calibri" w:hAnsi="Calibri" w:cs="Calibri"/>
        </w:rPr>
        <w:t xml:space="preserve"> </w:t>
      </w:r>
      <w:r w:rsidR="000223B9" w:rsidRPr="0051746B">
        <w:rPr>
          <w:rFonts w:ascii="Calibri" w:eastAsia="Calibri" w:hAnsi="Calibri" w:cs="Calibri"/>
        </w:rPr>
        <w:t>assume that</w:t>
      </w:r>
      <w:r w:rsidR="00D0179A" w:rsidRPr="0051746B">
        <w:rPr>
          <w:rFonts w:ascii="Calibri" w:eastAsia="Calibri" w:hAnsi="Calibri" w:cs="Calibri"/>
        </w:rPr>
        <w:t xml:space="preserve"> certificates take one year</w:t>
      </w:r>
      <w:r w:rsidR="000223B9" w:rsidRPr="0051746B">
        <w:rPr>
          <w:rFonts w:ascii="Calibri" w:eastAsia="Calibri" w:hAnsi="Calibri" w:cs="Calibri"/>
        </w:rPr>
        <w:t xml:space="preserve"> and</w:t>
      </w:r>
      <w:r w:rsidR="00D0179A" w:rsidRPr="0051746B">
        <w:rPr>
          <w:rFonts w:ascii="Calibri" w:eastAsia="Calibri" w:hAnsi="Calibri" w:cs="Calibri"/>
        </w:rPr>
        <w:t xml:space="preserve"> </w:t>
      </w:r>
      <w:proofErr w:type="gramStart"/>
      <w:r w:rsidR="001E210F" w:rsidRPr="0051746B">
        <w:rPr>
          <w:rFonts w:ascii="Calibri" w:eastAsia="Calibri" w:hAnsi="Calibri" w:cs="Calibri"/>
        </w:rPr>
        <w:t>associate</w:t>
      </w:r>
      <w:r w:rsidR="00B206E4" w:rsidRPr="0051746B">
        <w:rPr>
          <w:rFonts w:ascii="Calibri" w:eastAsia="Calibri" w:hAnsi="Calibri" w:cs="Calibri"/>
        </w:rPr>
        <w:t>’s</w:t>
      </w:r>
      <w:r w:rsidR="001E210F" w:rsidRPr="0051746B">
        <w:rPr>
          <w:rFonts w:ascii="Calibri" w:eastAsia="Calibri" w:hAnsi="Calibri" w:cs="Calibri"/>
        </w:rPr>
        <w:t xml:space="preserve"> and bachelor’s</w:t>
      </w:r>
      <w:proofErr w:type="gramEnd"/>
      <w:r w:rsidR="00D0179A" w:rsidRPr="0051746B">
        <w:rPr>
          <w:rFonts w:ascii="Calibri" w:eastAsia="Calibri" w:hAnsi="Calibri" w:cs="Calibri"/>
        </w:rPr>
        <w:t xml:space="preserve"> degrees take 125</w:t>
      </w:r>
      <w:r w:rsidR="00AE2722" w:rsidRPr="0051746B">
        <w:rPr>
          <w:rFonts w:ascii="Calibri" w:eastAsia="Calibri" w:hAnsi="Calibri" w:cs="Calibri"/>
        </w:rPr>
        <w:t xml:space="preserve"> percent </w:t>
      </w:r>
      <w:r w:rsidR="00D0179A" w:rsidRPr="0051746B">
        <w:rPr>
          <w:rFonts w:ascii="Calibri" w:eastAsia="Calibri" w:hAnsi="Calibri" w:cs="Calibri"/>
        </w:rPr>
        <w:t>of normal time to completion (2.5 years for AA; 5 years for BA).</w:t>
      </w:r>
    </w:p>
    <w:p w14:paraId="325DDFBF" w14:textId="77777777" w:rsidR="00D0179A" w:rsidRPr="0051746B" w:rsidRDefault="00D0179A" w:rsidP="007441F0">
      <w:pPr>
        <w:spacing w:after="0" w:line="240" w:lineRule="auto"/>
        <w:rPr>
          <w:rFonts w:eastAsia="Times New Roman" w:cstheme="minorHAnsi"/>
        </w:rPr>
      </w:pPr>
    </w:p>
    <w:p w14:paraId="565D5EC7" w14:textId="69DAC8E5" w:rsidR="00D0179A" w:rsidRPr="0051746B" w:rsidRDefault="00D0179A" w:rsidP="004F3975">
      <w:pPr>
        <w:spacing w:after="120" w:line="240" w:lineRule="auto"/>
        <w:rPr>
          <w:rFonts w:ascii="Calibri" w:eastAsia="Calibri" w:hAnsi="Calibri" w:cs="Calibri"/>
        </w:rPr>
      </w:pPr>
      <w:r w:rsidRPr="0051746B">
        <w:rPr>
          <w:rFonts w:ascii="Calibri" w:eastAsia="Calibri" w:hAnsi="Calibri" w:cs="Calibri"/>
        </w:rPr>
        <w:t>Because approximately 70 percent of students who finish a bachelor’s degree complete with student debt,</w:t>
      </w:r>
      <w:r w:rsidR="007D6A4F" w:rsidRPr="0051746B">
        <w:rPr>
          <w:rStyle w:val="EndnoteReference"/>
          <w:rFonts w:ascii="Calibri" w:eastAsia="Calibri" w:hAnsi="Calibri" w:cs="Calibri"/>
        </w:rPr>
        <w:endnoteReference w:id="22"/>
      </w:r>
      <w:r w:rsidR="007D6A4F" w:rsidRPr="0051746B">
        <w:rPr>
          <w:rFonts w:ascii="Calibri" w:eastAsia="Calibri" w:hAnsi="Calibri" w:cs="Calibri"/>
        </w:rPr>
        <w:t xml:space="preserve"> </w:t>
      </w:r>
      <w:r w:rsidRPr="0051746B">
        <w:rPr>
          <w:rFonts w:ascii="Calibri" w:eastAsia="Calibri" w:hAnsi="Calibri" w:cs="Calibri"/>
        </w:rPr>
        <w:t xml:space="preserve">which incurs additional costs due to interest, we </w:t>
      </w:r>
      <w:r w:rsidR="00CA2DCE" w:rsidRPr="0051746B">
        <w:rPr>
          <w:rFonts w:ascii="Calibri" w:eastAsia="Calibri" w:hAnsi="Calibri" w:cs="Calibri"/>
        </w:rPr>
        <w:t xml:space="preserve">estimate the cost of student loan interest. We assume that cumulative net price is amortized </w:t>
      </w:r>
      <w:r w:rsidRPr="0051746B">
        <w:rPr>
          <w:rFonts w:ascii="Calibri" w:eastAsia="Calibri" w:hAnsi="Calibri" w:cs="Calibri"/>
        </w:rPr>
        <w:t>over 10 years</w:t>
      </w:r>
      <w:r w:rsidR="00CA2DCE" w:rsidRPr="0051746B">
        <w:rPr>
          <w:rFonts w:ascii="Calibri" w:eastAsia="Calibri" w:hAnsi="Calibri" w:cs="Calibri"/>
        </w:rPr>
        <w:t>,</w:t>
      </w:r>
      <w:r w:rsidRPr="0051746B">
        <w:rPr>
          <w:rFonts w:ascii="Calibri" w:eastAsia="Calibri" w:hAnsi="Calibri" w:cs="Calibri"/>
        </w:rPr>
        <w:t xml:space="preserve"> using the 2021</w:t>
      </w:r>
      <w:r w:rsidR="00444F4A" w:rsidRPr="0051746B">
        <w:rPr>
          <w:rFonts w:ascii="Calibri" w:eastAsia="Calibri" w:hAnsi="Calibri" w:cs="Calibri"/>
        </w:rPr>
        <w:t>–</w:t>
      </w:r>
      <w:r w:rsidRPr="0051746B">
        <w:rPr>
          <w:rFonts w:ascii="Calibri" w:eastAsia="Calibri" w:hAnsi="Calibri" w:cs="Calibri"/>
        </w:rPr>
        <w:t>22 federal undergraduate student loan interest rate (3.73</w:t>
      </w:r>
      <w:r w:rsidR="00AE2722" w:rsidRPr="0051746B">
        <w:rPr>
          <w:rFonts w:ascii="Calibri" w:eastAsia="Calibri" w:hAnsi="Calibri" w:cs="Calibri"/>
        </w:rPr>
        <w:t xml:space="preserve"> percent</w:t>
      </w:r>
      <w:r w:rsidRPr="0051746B">
        <w:rPr>
          <w:rFonts w:ascii="Calibri" w:eastAsia="Calibri" w:hAnsi="Calibri" w:cs="Calibri"/>
        </w:rPr>
        <w:t xml:space="preserve">). Finally, this amortized amount is added to the median earnings </w:t>
      </w:r>
      <w:r w:rsidR="00CA2DCE" w:rsidRPr="0051746B">
        <w:rPr>
          <w:rFonts w:ascii="Calibri" w:eastAsia="Calibri" w:hAnsi="Calibri" w:cs="Calibri"/>
        </w:rPr>
        <w:t xml:space="preserve">of high school graduates from </w:t>
      </w:r>
      <w:r w:rsidRPr="0051746B">
        <w:rPr>
          <w:rFonts w:ascii="Calibri" w:eastAsia="Calibri" w:hAnsi="Calibri" w:cs="Calibri"/>
        </w:rPr>
        <w:t xml:space="preserve">the ACS, resulting in a unique Threshold 0 value for each institution. </w:t>
      </w:r>
    </w:p>
    <w:p w14:paraId="5709E191" w14:textId="1349FCE8" w:rsidR="00D0179A" w:rsidRPr="0051746B" w:rsidRDefault="004E7FFD" w:rsidP="007441F0">
      <w:pPr>
        <w:pStyle w:val="Heading3"/>
        <w:rPr>
          <w:rFonts w:eastAsia="Times New Roman"/>
          <w:sz w:val="28"/>
          <w:szCs w:val="28"/>
        </w:rPr>
      </w:pPr>
      <w:bookmarkStart w:id="22" w:name="_Toc137489329"/>
      <w:r w:rsidRPr="0051746B">
        <w:rPr>
          <w:rStyle w:val="Heading3Char"/>
          <w:rFonts w:asciiTheme="minorHAnsi" w:hAnsiTheme="minorHAnsi" w:cstheme="minorBidi"/>
        </w:rPr>
        <w:t xml:space="preserve">Post-College </w:t>
      </w:r>
      <w:r w:rsidR="00D0179A" w:rsidRPr="0051746B">
        <w:rPr>
          <w:rStyle w:val="Heading3Char"/>
          <w:rFonts w:asciiTheme="minorHAnsi" w:hAnsiTheme="minorHAnsi" w:cstheme="minorBidi"/>
        </w:rPr>
        <w:t>Earnings Outcomes</w:t>
      </w:r>
      <w:bookmarkEnd w:id="22"/>
    </w:p>
    <w:p w14:paraId="311F5962" w14:textId="57CAB704" w:rsidR="00D0179A" w:rsidRPr="0051746B" w:rsidRDefault="00D0179A" w:rsidP="00161FF5">
      <w:pPr>
        <w:spacing w:after="120" w:line="240" w:lineRule="auto"/>
        <w:rPr>
          <w:rFonts w:eastAsia="Times New Roman"/>
        </w:rPr>
      </w:pPr>
      <w:r w:rsidRPr="0051746B">
        <w:rPr>
          <w:rFonts w:eastAsia="Times New Roman"/>
        </w:rPr>
        <w:t xml:space="preserve">The </w:t>
      </w:r>
      <w:r w:rsidR="00CA2DCE" w:rsidRPr="0051746B">
        <w:rPr>
          <w:rFonts w:eastAsia="Times New Roman"/>
        </w:rPr>
        <w:t xml:space="preserve">post-college </w:t>
      </w:r>
      <w:r w:rsidRPr="0051746B">
        <w:rPr>
          <w:rFonts w:eastAsia="Times New Roman"/>
        </w:rPr>
        <w:t xml:space="preserve">earnings used in </w:t>
      </w:r>
      <w:r w:rsidR="0053072B" w:rsidRPr="0051746B">
        <w:rPr>
          <w:rFonts w:eastAsia="Times New Roman"/>
        </w:rPr>
        <w:t>our analysis</w:t>
      </w:r>
      <w:r w:rsidRPr="0051746B">
        <w:rPr>
          <w:rFonts w:eastAsia="Times New Roman"/>
        </w:rPr>
        <w:t xml:space="preserve"> are </w:t>
      </w:r>
      <w:r w:rsidR="0053072B" w:rsidRPr="0051746B">
        <w:rPr>
          <w:rFonts w:eastAsia="Times New Roman"/>
        </w:rPr>
        <w:t>the</w:t>
      </w:r>
      <w:r w:rsidRPr="0051746B">
        <w:rPr>
          <w:rFonts w:eastAsia="Times New Roman"/>
        </w:rPr>
        <w:t xml:space="preserve"> median earnings measured 10 years after students enter an institution, </w:t>
      </w:r>
      <w:r w:rsidR="0053072B" w:rsidRPr="0051746B">
        <w:rPr>
          <w:rFonts w:eastAsia="Times New Roman"/>
        </w:rPr>
        <w:t xml:space="preserve">from the College Scorecard. These earnings data were </w:t>
      </w:r>
      <w:r w:rsidRPr="0051746B">
        <w:rPr>
          <w:rFonts w:eastAsia="Times New Roman"/>
        </w:rPr>
        <w:t>collected most recently in calendar years 201</w:t>
      </w:r>
      <w:r w:rsidR="00C84608" w:rsidRPr="0051746B">
        <w:rPr>
          <w:rFonts w:eastAsia="Times New Roman"/>
        </w:rPr>
        <w:t>9</w:t>
      </w:r>
      <w:r w:rsidRPr="0051746B">
        <w:rPr>
          <w:rFonts w:eastAsia="Times New Roman"/>
        </w:rPr>
        <w:t xml:space="preserve"> and 20</w:t>
      </w:r>
      <w:r w:rsidR="00C84608" w:rsidRPr="0051746B">
        <w:rPr>
          <w:rFonts w:eastAsia="Times New Roman"/>
        </w:rPr>
        <w:t>20</w:t>
      </w:r>
      <w:r w:rsidRPr="0051746B">
        <w:rPr>
          <w:rFonts w:eastAsia="Times New Roman"/>
        </w:rPr>
        <w:t xml:space="preserve"> for students who first enrolled between </w:t>
      </w:r>
      <w:r w:rsidR="00C84608" w:rsidRPr="0051746B">
        <w:rPr>
          <w:rFonts w:eastAsia="Times New Roman"/>
        </w:rPr>
        <w:t>200</w:t>
      </w:r>
      <w:r w:rsidR="001D13B3" w:rsidRPr="0051746B">
        <w:rPr>
          <w:rFonts w:eastAsia="Times New Roman"/>
        </w:rPr>
        <w:t>8</w:t>
      </w:r>
      <w:r w:rsidR="00FD5702" w:rsidRPr="0051746B">
        <w:rPr>
          <w:rFonts w:eastAsia="Times New Roman"/>
        </w:rPr>
        <w:t>–</w:t>
      </w:r>
      <w:r w:rsidR="00C84608" w:rsidRPr="0051746B">
        <w:rPr>
          <w:rFonts w:eastAsia="Times New Roman"/>
        </w:rPr>
        <w:t>0</w:t>
      </w:r>
      <w:r w:rsidR="001D13B3" w:rsidRPr="0051746B">
        <w:rPr>
          <w:rFonts w:eastAsia="Times New Roman"/>
        </w:rPr>
        <w:t>9</w:t>
      </w:r>
      <w:r w:rsidRPr="0051746B">
        <w:rPr>
          <w:rFonts w:eastAsia="Times New Roman"/>
        </w:rPr>
        <w:t xml:space="preserve"> and 200</w:t>
      </w:r>
      <w:r w:rsidR="00C84608" w:rsidRPr="0051746B">
        <w:rPr>
          <w:rFonts w:eastAsia="Times New Roman"/>
        </w:rPr>
        <w:t>9</w:t>
      </w:r>
      <w:r w:rsidR="00FD5702" w:rsidRPr="0051746B">
        <w:rPr>
          <w:rFonts w:eastAsia="Times New Roman"/>
        </w:rPr>
        <w:t>–</w:t>
      </w:r>
      <w:r w:rsidR="00C84608" w:rsidRPr="0051746B">
        <w:rPr>
          <w:rFonts w:eastAsia="Times New Roman"/>
        </w:rPr>
        <w:t>10</w:t>
      </w:r>
      <w:r w:rsidRPr="0051746B">
        <w:rPr>
          <w:rFonts w:eastAsia="Times New Roman"/>
        </w:rPr>
        <w:t xml:space="preserve">. These values are adjusted to real 2022 dollars using the Consumer Price Index for All Urban Consumers (CPI-U). </w:t>
      </w:r>
    </w:p>
    <w:p w14:paraId="0FC965B1" w14:textId="454E870F" w:rsidR="006F396A" w:rsidRPr="0051746B" w:rsidRDefault="006F396A" w:rsidP="007441F0">
      <w:pPr>
        <w:pStyle w:val="Heading3"/>
      </w:pPr>
      <w:bookmarkStart w:id="23" w:name="_Toc137489330"/>
      <w:r w:rsidRPr="0051746B">
        <w:t>Example calculation</w:t>
      </w:r>
      <w:bookmarkEnd w:id="23"/>
      <w:r w:rsidRPr="0051746B">
        <w:t xml:space="preserve"> </w:t>
      </w:r>
    </w:p>
    <w:p w14:paraId="5E0CF291" w14:textId="7D5D95A4" w:rsidR="00B70D10" w:rsidRPr="0051746B" w:rsidRDefault="00B70D10" w:rsidP="007441F0">
      <w:r w:rsidRPr="0051746B">
        <w:t>To add clarity to the technical dimensions of Threshold 0, we demonstrate the calculation using hypothetical values from a sample institution</w:t>
      </w:r>
      <w:r w:rsidR="006F58DF" w:rsidRPr="0051746B">
        <w:t xml:space="preserve"> in California that predominantly awards bachelor’s degrees</w:t>
      </w:r>
      <w:r w:rsidR="00064980" w:rsidRPr="0051746B">
        <w:t>.</w:t>
      </w:r>
    </w:p>
    <w:p w14:paraId="0055218B" w14:textId="7249B682" w:rsidR="00BE369D" w:rsidRPr="0051746B" w:rsidRDefault="00BE369D" w:rsidP="007441F0">
      <w:pPr>
        <w:rPr>
          <w:rFonts w:ascii="Times New Roman" w:hAnsi="Times New Roman" w:cs="Times New Roman"/>
          <w:b/>
          <w:bCs/>
          <w:color w:val="2F5496"/>
          <w:sz w:val="24"/>
          <w:szCs w:val="24"/>
        </w:rPr>
      </w:pPr>
      <w:r w:rsidRPr="0051746B">
        <w:rPr>
          <w:b/>
          <w:bCs/>
        </w:rPr>
        <w:t xml:space="preserve">Figure </w:t>
      </w:r>
      <w:r w:rsidR="00B93F0C" w:rsidRPr="0051746B">
        <w:rPr>
          <w:b/>
          <w:bCs/>
        </w:rPr>
        <w:t>A-1</w:t>
      </w:r>
      <w:r w:rsidRPr="0051746B">
        <w:rPr>
          <w:b/>
          <w:bCs/>
        </w:rPr>
        <w:t xml:space="preserve">: Example </w:t>
      </w:r>
      <w:r w:rsidR="00B93D3B" w:rsidRPr="0051746B">
        <w:rPr>
          <w:b/>
          <w:bCs/>
        </w:rPr>
        <w:t xml:space="preserve">Calculation </w:t>
      </w:r>
      <w:r w:rsidRPr="0051746B">
        <w:rPr>
          <w:b/>
          <w:bCs/>
        </w:rPr>
        <w:t>for T0 </w:t>
      </w:r>
    </w:p>
    <w:tbl>
      <w:tblPr>
        <w:tblW w:w="96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4"/>
        <w:gridCol w:w="8038"/>
      </w:tblGrid>
      <w:tr w:rsidR="00BE369D" w:rsidRPr="0051746B" w14:paraId="3558DB39"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hideMark/>
          </w:tcPr>
          <w:p w14:paraId="5CF48EF0" w14:textId="77777777" w:rsidR="00BE369D" w:rsidRPr="0051746B" w:rsidRDefault="00BE369D" w:rsidP="007441F0">
            <w:pPr>
              <w:spacing w:before="100" w:beforeAutospacing="1" w:after="100" w:afterAutospacing="1" w:line="240" w:lineRule="auto"/>
              <w:textAlignment w:val="baseline"/>
              <w:rPr>
                <w:rFonts w:eastAsia="Times New Roman" w:cstheme="minorHAnsi"/>
                <w:sz w:val="24"/>
                <w:szCs w:val="24"/>
              </w:rPr>
            </w:pPr>
            <w:r w:rsidRPr="0051746B">
              <w:rPr>
                <w:rFonts w:eastAsia="Times New Roman" w:cstheme="minorHAnsi"/>
                <w:b/>
                <w:bCs/>
              </w:rPr>
              <w:t>Component of T0 Calculation</w:t>
            </w:r>
            <w:r w:rsidRPr="0051746B">
              <w:rPr>
                <w:rFonts w:eastAsia="Times New Roman" w:cstheme="minorHAnsi"/>
              </w:rPr>
              <w:t> </w:t>
            </w:r>
          </w:p>
        </w:tc>
        <w:tc>
          <w:tcPr>
            <w:tcW w:w="80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C64EE" w14:textId="21D7E27C" w:rsidR="00BE369D" w:rsidRPr="0051746B" w:rsidRDefault="00BE369D" w:rsidP="00161FF5">
            <w:pPr>
              <w:spacing w:after="0" w:line="240" w:lineRule="auto"/>
              <w:textAlignment w:val="baseline"/>
              <w:rPr>
                <w:rFonts w:eastAsia="Times New Roman" w:cstheme="minorHAnsi"/>
                <w:sz w:val="24"/>
                <w:szCs w:val="24"/>
              </w:rPr>
            </w:pPr>
            <w:r w:rsidRPr="0051746B">
              <w:rPr>
                <w:rFonts w:eastAsia="Times New Roman" w:cstheme="minorHAnsi"/>
                <w:b/>
                <w:bCs/>
              </w:rPr>
              <w:t xml:space="preserve">Values for Hypothetical </w:t>
            </w:r>
            <w:r w:rsidR="111CB50F" w:rsidRPr="0051746B">
              <w:rPr>
                <w:rFonts w:eastAsia="Times New Roman" w:cstheme="minorHAnsi"/>
                <w:b/>
                <w:bCs/>
              </w:rPr>
              <w:t>College</w:t>
            </w:r>
            <w:r w:rsidRPr="0051746B">
              <w:rPr>
                <w:rFonts w:eastAsia="Times New Roman" w:cstheme="minorHAnsi"/>
              </w:rPr>
              <w:t> </w:t>
            </w:r>
          </w:p>
        </w:tc>
      </w:tr>
      <w:tr w:rsidR="00BE369D" w:rsidRPr="0051746B" w14:paraId="1861D184"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EEE9A" w14:textId="35961D60" w:rsidR="00BE369D" w:rsidRPr="0051746B" w:rsidRDefault="00BE369D" w:rsidP="007441F0">
            <w:pPr>
              <w:spacing w:before="100" w:beforeAutospacing="1" w:after="100" w:afterAutospacing="1" w:line="240" w:lineRule="auto"/>
              <w:textAlignment w:val="baseline"/>
              <w:rPr>
                <w:rFonts w:eastAsia="Times New Roman" w:cstheme="minorHAnsi"/>
                <w:sz w:val="24"/>
                <w:szCs w:val="24"/>
              </w:rPr>
            </w:pPr>
            <w:r w:rsidRPr="0051746B">
              <w:rPr>
                <w:rFonts w:eastAsia="Times New Roman" w:cstheme="minorHAnsi"/>
              </w:rPr>
              <w:t>Median earnings for individuals aged 22</w:t>
            </w:r>
            <w:r w:rsidR="00702365" w:rsidRPr="0051746B">
              <w:rPr>
                <w:rFonts w:eastAsia="Times New Roman" w:cstheme="minorHAnsi"/>
              </w:rPr>
              <w:t>–</w:t>
            </w:r>
            <w:r w:rsidRPr="0051746B">
              <w:rPr>
                <w:rFonts w:eastAsia="Times New Roman" w:cstheme="minorHAnsi"/>
              </w:rPr>
              <w:t>40 with a high school diploma or GED in California </w:t>
            </w:r>
          </w:p>
        </w:tc>
        <w:tc>
          <w:tcPr>
            <w:tcW w:w="8038" w:type="dxa"/>
            <w:tcBorders>
              <w:top w:val="single" w:sz="6" w:space="0" w:color="auto"/>
              <w:left w:val="single" w:sz="6" w:space="0" w:color="auto"/>
              <w:bottom w:val="single" w:sz="6" w:space="0" w:color="auto"/>
              <w:right w:val="single" w:sz="6" w:space="0" w:color="auto"/>
            </w:tcBorders>
            <w:shd w:val="clear" w:color="auto" w:fill="auto"/>
            <w:hideMark/>
          </w:tcPr>
          <w:p w14:paraId="7F745C10" w14:textId="77777777" w:rsidR="00BE369D" w:rsidRPr="0051746B" w:rsidRDefault="00BE369D" w:rsidP="00161FF5">
            <w:pPr>
              <w:spacing w:after="0" w:line="240" w:lineRule="auto"/>
              <w:textAlignment w:val="baseline"/>
              <w:rPr>
                <w:rFonts w:eastAsia="Times New Roman" w:cstheme="minorHAnsi"/>
              </w:rPr>
            </w:pPr>
            <w:r w:rsidRPr="0051746B">
              <w:rPr>
                <w:rFonts w:eastAsia="Times New Roman" w:cstheme="minorHAnsi"/>
              </w:rPr>
              <w:t> </w:t>
            </w:r>
          </w:p>
          <w:p w14:paraId="2DFCD503" w14:textId="77777777" w:rsidR="00BE369D" w:rsidRPr="0051746B" w:rsidRDefault="00BE369D" w:rsidP="00161FF5">
            <w:pPr>
              <w:spacing w:after="0" w:line="240" w:lineRule="auto"/>
              <w:textAlignment w:val="baseline"/>
              <w:rPr>
                <w:rFonts w:eastAsia="Times New Roman" w:cstheme="minorHAnsi"/>
              </w:rPr>
            </w:pPr>
            <w:r w:rsidRPr="0051746B">
              <w:rPr>
                <w:rFonts w:eastAsia="Times New Roman" w:cstheme="minorHAnsi"/>
              </w:rPr>
              <w:t> </w:t>
            </w:r>
          </w:p>
          <w:p w14:paraId="5784B007" w14:textId="77777777" w:rsidR="00BE369D" w:rsidRPr="0051746B" w:rsidRDefault="00BE369D" w:rsidP="00161FF5">
            <w:pPr>
              <w:spacing w:after="0" w:line="240" w:lineRule="auto"/>
              <w:textAlignment w:val="baseline"/>
              <w:rPr>
                <w:rFonts w:eastAsia="Times New Roman" w:cstheme="minorHAnsi"/>
              </w:rPr>
            </w:pPr>
            <w:r w:rsidRPr="0051746B">
              <w:rPr>
                <w:rFonts w:eastAsia="Times New Roman" w:cstheme="minorHAnsi"/>
              </w:rPr>
              <w:t>$28,297 </w:t>
            </w:r>
          </w:p>
        </w:tc>
      </w:tr>
      <w:tr w:rsidR="00BE369D" w:rsidRPr="0051746B" w14:paraId="4435CDC7"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F67AD" w14:textId="046099A7" w:rsidR="00BE369D" w:rsidRPr="0051746B" w:rsidRDefault="00BE369D" w:rsidP="007441F0">
            <w:pPr>
              <w:spacing w:before="100" w:beforeAutospacing="1" w:after="100" w:afterAutospacing="1" w:line="240" w:lineRule="auto"/>
              <w:textAlignment w:val="baseline"/>
              <w:rPr>
                <w:rFonts w:eastAsia="Times New Roman"/>
                <w:sz w:val="24"/>
                <w:szCs w:val="24"/>
              </w:rPr>
            </w:pPr>
            <w:r w:rsidRPr="0051746B">
              <w:rPr>
                <w:rFonts w:eastAsia="Times New Roman"/>
              </w:rPr>
              <w:t xml:space="preserve">Weighted </w:t>
            </w:r>
            <w:r w:rsidR="009E3F40" w:rsidRPr="0051746B">
              <w:rPr>
                <w:rFonts w:eastAsia="Times New Roman"/>
              </w:rPr>
              <w:t>cost of attendan</w:t>
            </w:r>
            <w:r w:rsidRPr="0051746B">
              <w:rPr>
                <w:rFonts w:eastAsia="Times New Roman"/>
              </w:rPr>
              <w:t>ce (COA) </w:t>
            </w:r>
          </w:p>
        </w:tc>
        <w:tc>
          <w:tcPr>
            <w:tcW w:w="8038" w:type="dxa"/>
            <w:tcBorders>
              <w:top w:val="single" w:sz="6" w:space="0" w:color="auto"/>
              <w:left w:val="single" w:sz="6" w:space="0" w:color="auto"/>
              <w:bottom w:val="single" w:sz="6" w:space="0" w:color="auto"/>
              <w:right w:val="single" w:sz="6" w:space="0" w:color="auto"/>
            </w:tcBorders>
            <w:shd w:val="clear" w:color="auto" w:fill="auto"/>
            <w:hideMark/>
          </w:tcPr>
          <w:p w14:paraId="132956EE" w14:textId="77777777" w:rsidR="00BE369D" w:rsidRPr="0051746B" w:rsidRDefault="00BE369D" w:rsidP="007441F0">
            <w:pPr>
              <w:spacing w:after="0" w:line="240" w:lineRule="auto"/>
              <w:textAlignment w:val="baseline"/>
              <w:rPr>
                <w:rFonts w:eastAsia="Times New Roman"/>
              </w:rPr>
            </w:pPr>
            <w:r w:rsidRPr="0051746B">
              <w:rPr>
                <w:rFonts w:eastAsia="Times New Roman"/>
              </w:rPr>
              <w:t> </w:t>
            </w:r>
          </w:p>
          <w:p w14:paraId="33F89E56" w14:textId="7AF1B77D" w:rsidR="00BE369D" w:rsidRPr="0051746B" w:rsidRDefault="00BE369D" w:rsidP="00161FF5">
            <w:pPr>
              <w:spacing w:after="0" w:line="240" w:lineRule="auto"/>
              <w:textAlignment w:val="baseline"/>
              <w:rPr>
                <w:rFonts w:eastAsia="Times New Roman"/>
              </w:rPr>
            </w:pPr>
            <w:r w:rsidRPr="0051746B">
              <w:rPr>
                <w:rFonts w:eastAsia="Times New Roman"/>
              </w:rPr>
              <w:t>$24,000 </w:t>
            </w:r>
            <w:r w:rsidR="00E512F0" w:rsidRPr="0051746B">
              <w:rPr>
                <w:rFonts w:eastAsia="Times New Roman"/>
              </w:rPr>
              <w:t>on</w:t>
            </w:r>
            <w:r w:rsidR="00C54E66" w:rsidRPr="0051746B">
              <w:rPr>
                <w:rFonts w:eastAsia="Times New Roman"/>
              </w:rPr>
              <w:t>-</w:t>
            </w:r>
            <w:r w:rsidR="009E3F40" w:rsidRPr="0051746B">
              <w:rPr>
                <w:rFonts w:eastAsia="Times New Roman"/>
              </w:rPr>
              <w:t>campus </w:t>
            </w:r>
            <w:r w:rsidRPr="0051746B">
              <w:rPr>
                <w:rFonts w:eastAsia="Times New Roman"/>
              </w:rPr>
              <w:t>COA x 10% </w:t>
            </w:r>
            <w:r w:rsidR="009E3F40" w:rsidRPr="0051746B">
              <w:rPr>
                <w:rFonts w:eastAsia="Times New Roman"/>
              </w:rPr>
              <w:t xml:space="preserve">students on campus </w:t>
            </w:r>
            <w:r w:rsidRPr="0051746B">
              <w:rPr>
                <w:rFonts w:eastAsia="Times New Roman"/>
              </w:rPr>
              <w:t>+</w:t>
            </w:r>
            <w:r w:rsidR="00E512F0" w:rsidRPr="0051746B">
              <w:rPr>
                <w:rFonts w:eastAsia="Times New Roman"/>
              </w:rPr>
              <w:t xml:space="preserve"> </w:t>
            </w:r>
            <w:r w:rsidRPr="0051746B">
              <w:rPr>
                <w:rFonts w:eastAsia="Times New Roman"/>
              </w:rPr>
              <w:t>$29,000 </w:t>
            </w:r>
            <w:r w:rsidR="00E512F0" w:rsidRPr="0051746B">
              <w:rPr>
                <w:rFonts w:eastAsia="Times New Roman"/>
              </w:rPr>
              <w:t>off</w:t>
            </w:r>
            <w:r w:rsidR="00C54E66" w:rsidRPr="0051746B">
              <w:rPr>
                <w:rFonts w:eastAsia="Times New Roman"/>
              </w:rPr>
              <w:t>-</w:t>
            </w:r>
            <w:r w:rsidR="009E3F40" w:rsidRPr="0051746B">
              <w:rPr>
                <w:rFonts w:eastAsia="Times New Roman"/>
              </w:rPr>
              <w:t>campus </w:t>
            </w:r>
            <w:r w:rsidRPr="0051746B">
              <w:rPr>
                <w:rFonts w:eastAsia="Times New Roman"/>
              </w:rPr>
              <w:t>COA x 90% </w:t>
            </w:r>
            <w:r w:rsidR="009E3F40" w:rsidRPr="0051746B">
              <w:rPr>
                <w:rFonts w:eastAsia="Times New Roman"/>
              </w:rPr>
              <w:t>students living off </w:t>
            </w:r>
            <w:proofErr w:type="gramStart"/>
            <w:r w:rsidR="009E3F40" w:rsidRPr="0051746B">
              <w:rPr>
                <w:rFonts w:eastAsia="Times New Roman"/>
              </w:rPr>
              <w:t>campus</w:t>
            </w:r>
            <w:proofErr w:type="gramEnd"/>
            <w:r w:rsidR="009E3F40" w:rsidRPr="0051746B">
              <w:rPr>
                <w:rFonts w:eastAsia="Times New Roman"/>
              </w:rPr>
              <w:t> </w:t>
            </w:r>
          </w:p>
          <w:p w14:paraId="63DF13B8" w14:textId="26193351" w:rsidR="00BE369D" w:rsidRPr="0051746B" w:rsidRDefault="00BE369D" w:rsidP="00161FF5">
            <w:pPr>
              <w:spacing w:after="0" w:line="240" w:lineRule="auto"/>
              <w:textAlignment w:val="baseline"/>
              <w:rPr>
                <w:rFonts w:eastAsia="Times New Roman"/>
              </w:rPr>
            </w:pPr>
            <w:r w:rsidRPr="0051746B">
              <w:rPr>
                <w:rFonts w:eastAsia="Times New Roman"/>
              </w:rPr>
              <w:t>=</w:t>
            </w:r>
            <w:r w:rsidR="00E512F0" w:rsidRPr="0051746B">
              <w:rPr>
                <w:rFonts w:eastAsia="Times New Roman"/>
              </w:rPr>
              <w:t xml:space="preserve"> </w:t>
            </w:r>
            <w:r w:rsidRPr="0051746B">
              <w:rPr>
                <w:rFonts w:eastAsia="Times New Roman"/>
              </w:rPr>
              <w:t>$28,500 </w:t>
            </w:r>
            <w:r w:rsidR="009E3F40" w:rsidRPr="0051746B">
              <w:rPr>
                <w:rFonts w:eastAsia="Times New Roman"/>
              </w:rPr>
              <w:t>weighted </w:t>
            </w:r>
            <w:r w:rsidRPr="0051746B">
              <w:rPr>
                <w:rFonts w:eastAsia="Times New Roman"/>
              </w:rPr>
              <w:t>COA </w:t>
            </w:r>
          </w:p>
          <w:p w14:paraId="000468D1" w14:textId="77777777" w:rsidR="00BE369D" w:rsidRPr="0051746B" w:rsidRDefault="00BE369D" w:rsidP="007441F0">
            <w:pPr>
              <w:spacing w:after="0" w:line="240" w:lineRule="auto"/>
              <w:textAlignment w:val="baseline"/>
              <w:rPr>
                <w:rFonts w:eastAsia="Times New Roman"/>
              </w:rPr>
            </w:pPr>
            <w:r w:rsidRPr="0051746B">
              <w:rPr>
                <w:rFonts w:eastAsia="Times New Roman"/>
              </w:rPr>
              <w:t> </w:t>
            </w:r>
          </w:p>
        </w:tc>
      </w:tr>
      <w:tr w:rsidR="00BE369D" w:rsidRPr="0051746B" w14:paraId="152A0568"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241971" w14:textId="51E7A728" w:rsidR="00BE369D" w:rsidRPr="0051746B" w:rsidRDefault="00BE369D" w:rsidP="007441F0">
            <w:pPr>
              <w:spacing w:before="100" w:beforeAutospacing="1" w:after="100" w:afterAutospacing="1" w:line="240" w:lineRule="auto"/>
              <w:textAlignment w:val="baseline"/>
              <w:rPr>
                <w:rFonts w:eastAsia="Times New Roman"/>
                <w:sz w:val="24"/>
                <w:szCs w:val="24"/>
              </w:rPr>
            </w:pPr>
            <w:r w:rsidRPr="0051746B">
              <w:rPr>
                <w:rFonts w:eastAsia="Times New Roman"/>
              </w:rPr>
              <w:t xml:space="preserve">Average </w:t>
            </w:r>
            <w:r w:rsidR="009E3F40" w:rsidRPr="0051746B">
              <w:rPr>
                <w:rFonts w:eastAsia="Times New Roman"/>
              </w:rPr>
              <w:t xml:space="preserve">grant aid (all sources) </w:t>
            </w:r>
            <w:r w:rsidR="009E3F40" w:rsidRPr="0051746B">
              <w:rPr>
                <w:rFonts w:eastAsia="Times New Roman"/>
              </w:rPr>
              <w:lastRenderedPageBreak/>
              <w:t>to first-time full-time undergraduates </w:t>
            </w:r>
          </w:p>
        </w:tc>
        <w:tc>
          <w:tcPr>
            <w:tcW w:w="8038" w:type="dxa"/>
            <w:tcBorders>
              <w:top w:val="single" w:sz="6" w:space="0" w:color="auto"/>
              <w:left w:val="single" w:sz="6" w:space="0" w:color="auto"/>
              <w:bottom w:val="single" w:sz="6" w:space="0" w:color="auto"/>
              <w:right w:val="single" w:sz="6" w:space="0" w:color="auto"/>
            </w:tcBorders>
            <w:shd w:val="clear" w:color="auto" w:fill="auto"/>
            <w:hideMark/>
          </w:tcPr>
          <w:p w14:paraId="06F0FD10" w14:textId="77777777" w:rsidR="00BE369D" w:rsidRPr="0051746B" w:rsidRDefault="00BE369D" w:rsidP="00E95B33">
            <w:pPr>
              <w:spacing w:after="0" w:line="240" w:lineRule="auto"/>
              <w:textAlignment w:val="baseline"/>
              <w:rPr>
                <w:rFonts w:eastAsia="Times New Roman"/>
              </w:rPr>
            </w:pPr>
            <w:r w:rsidRPr="0051746B">
              <w:rPr>
                <w:rFonts w:eastAsia="Times New Roman"/>
              </w:rPr>
              <w:lastRenderedPageBreak/>
              <w:t> </w:t>
            </w:r>
          </w:p>
          <w:p w14:paraId="66290FB3" w14:textId="77777777" w:rsidR="00BE369D" w:rsidRPr="0051746B" w:rsidRDefault="00BE369D" w:rsidP="00E95B33">
            <w:pPr>
              <w:spacing w:after="0" w:line="240" w:lineRule="auto"/>
              <w:textAlignment w:val="baseline"/>
              <w:rPr>
                <w:rFonts w:eastAsia="Times New Roman"/>
              </w:rPr>
            </w:pPr>
            <w:r w:rsidRPr="0051746B">
              <w:rPr>
                <w:rFonts w:eastAsia="Times New Roman"/>
              </w:rPr>
              <w:t> </w:t>
            </w:r>
          </w:p>
          <w:p w14:paraId="504C2B68" w14:textId="18635EA2" w:rsidR="00BE369D" w:rsidRPr="0051746B" w:rsidRDefault="00BE369D" w:rsidP="00E95B33">
            <w:pPr>
              <w:spacing w:after="0" w:line="240" w:lineRule="auto"/>
              <w:textAlignment w:val="baseline"/>
              <w:rPr>
                <w:rFonts w:eastAsia="Times New Roman"/>
              </w:rPr>
            </w:pPr>
            <w:r w:rsidRPr="0051746B">
              <w:rPr>
                <w:rFonts w:eastAsia="Times New Roman"/>
              </w:rPr>
              <w:lastRenderedPageBreak/>
              <w:t>$</w:t>
            </w:r>
            <w:r w:rsidR="00E512F0" w:rsidRPr="0051746B">
              <w:rPr>
                <w:rFonts w:eastAsia="Times New Roman"/>
              </w:rPr>
              <w:t xml:space="preserve">2,000,000 </w:t>
            </w:r>
            <w:r w:rsidR="009E3F40" w:rsidRPr="0051746B">
              <w:rPr>
                <w:rFonts w:eastAsia="Times New Roman"/>
              </w:rPr>
              <w:t>grant aid awarded </w:t>
            </w:r>
            <w:r w:rsidRPr="0051746B">
              <w:rPr>
                <w:rFonts w:eastAsia="Times New Roman"/>
              </w:rPr>
              <w:t>200 FTFT </w:t>
            </w:r>
            <w:r w:rsidR="009E3F40" w:rsidRPr="0051746B">
              <w:rPr>
                <w:rFonts w:eastAsia="Times New Roman"/>
              </w:rPr>
              <w:t xml:space="preserve">students </w:t>
            </w:r>
            <w:r w:rsidRPr="0051746B">
              <w:rPr>
                <w:rFonts w:eastAsia="Times New Roman"/>
              </w:rPr>
              <w:t>=</w:t>
            </w:r>
            <w:r w:rsidR="00E512F0" w:rsidRPr="0051746B">
              <w:rPr>
                <w:rFonts w:eastAsia="Times New Roman"/>
              </w:rPr>
              <w:t xml:space="preserve"> </w:t>
            </w:r>
            <w:r w:rsidRPr="0051746B">
              <w:rPr>
                <w:rFonts w:eastAsia="Times New Roman"/>
              </w:rPr>
              <w:t>$10,000 in </w:t>
            </w:r>
            <w:r w:rsidR="009E3F40" w:rsidRPr="0051746B">
              <w:rPr>
                <w:rFonts w:eastAsia="Times New Roman"/>
              </w:rPr>
              <w:t>average grant aid </w:t>
            </w:r>
          </w:p>
        </w:tc>
      </w:tr>
      <w:tr w:rsidR="00BE369D" w:rsidRPr="0051746B" w14:paraId="2FA4BD1F"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E2B58" w14:textId="26A80886" w:rsidR="00BE369D" w:rsidRPr="0051746B" w:rsidRDefault="00BE369D" w:rsidP="007441F0">
            <w:pPr>
              <w:spacing w:before="100" w:beforeAutospacing="1" w:after="100" w:afterAutospacing="1" w:line="240" w:lineRule="auto"/>
              <w:textAlignment w:val="baseline"/>
              <w:rPr>
                <w:rFonts w:eastAsia="Times New Roman"/>
                <w:sz w:val="24"/>
                <w:szCs w:val="24"/>
              </w:rPr>
            </w:pPr>
            <w:r w:rsidRPr="0051746B">
              <w:rPr>
                <w:rFonts w:eastAsia="Times New Roman"/>
              </w:rPr>
              <w:lastRenderedPageBreak/>
              <w:t xml:space="preserve">Annual </w:t>
            </w:r>
            <w:r w:rsidR="009E3F40" w:rsidRPr="0051746B">
              <w:rPr>
                <w:rFonts w:eastAsia="Times New Roman"/>
              </w:rPr>
              <w:t>net price </w:t>
            </w:r>
          </w:p>
        </w:tc>
        <w:tc>
          <w:tcPr>
            <w:tcW w:w="8038" w:type="dxa"/>
            <w:tcBorders>
              <w:top w:val="single" w:sz="6" w:space="0" w:color="auto"/>
              <w:left w:val="single" w:sz="6" w:space="0" w:color="auto"/>
              <w:bottom w:val="single" w:sz="6" w:space="0" w:color="auto"/>
              <w:right w:val="single" w:sz="6" w:space="0" w:color="auto"/>
            </w:tcBorders>
            <w:shd w:val="clear" w:color="auto" w:fill="auto"/>
            <w:hideMark/>
          </w:tcPr>
          <w:p w14:paraId="08718A2A" w14:textId="5290614A" w:rsidR="00BE369D" w:rsidRPr="0051746B" w:rsidRDefault="00BE369D" w:rsidP="00E95B33">
            <w:pPr>
              <w:spacing w:after="0" w:line="240" w:lineRule="auto"/>
              <w:textAlignment w:val="baseline"/>
              <w:rPr>
                <w:rFonts w:eastAsia="Times New Roman"/>
              </w:rPr>
            </w:pPr>
            <w:r w:rsidRPr="0051746B">
              <w:rPr>
                <w:rFonts w:eastAsia="Times New Roman"/>
              </w:rPr>
              <w:t> </w:t>
            </w:r>
            <w:r w:rsidRPr="0051746B">
              <w:br/>
            </w:r>
            <w:r w:rsidRPr="0051746B">
              <w:rPr>
                <w:rFonts w:eastAsia="Times New Roman"/>
              </w:rPr>
              <w:t>$28,500 weighted COA</w:t>
            </w:r>
            <w:r w:rsidR="009E3F40" w:rsidRPr="0051746B">
              <w:rPr>
                <w:rFonts w:eastAsia="Times New Roman"/>
              </w:rPr>
              <w:t xml:space="preserve"> </w:t>
            </w:r>
            <w:r w:rsidRPr="0051746B">
              <w:rPr>
                <w:rFonts w:eastAsia="Times New Roman"/>
              </w:rPr>
              <w:t>−</w:t>
            </w:r>
            <w:r w:rsidR="00E512F0" w:rsidRPr="0051746B">
              <w:rPr>
                <w:rFonts w:eastAsia="Times New Roman"/>
              </w:rPr>
              <w:t xml:space="preserve"> </w:t>
            </w:r>
            <w:r w:rsidRPr="0051746B">
              <w:rPr>
                <w:rFonts w:eastAsia="Times New Roman"/>
              </w:rPr>
              <w:t>$10,000 </w:t>
            </w:r>
            <w:r w:rsidR="009E3F40" w:rsidRPr="0051746B">
              <w:rPr>
                <w:rFonts w:eastAsia="Times New Roman"/>
              </w:rPr>
              <w:t xml:space="preserve">average grant aid </w:t>
            </w:r>
            <w:r w:rsidRPr="0051746B">
              <w:rPr>
                <w:rFonts w:eastAsia="Times New Roman"/>
              </w:rPr>
              <w:t>=</w:t>
            </w:r>
            <w:r w:rsidR="00E512F0" w:rsidRPr="0051746B">
              <w:rPr>
                <w:rFonts w:eastAsia="Times New Roman"/>
              </w:rPr>
              <w:t xml:space="preserve"> </w:t>
            </w:r>
            <w:r w:rsidRPr="0051746B">
              <w:rPr>
                <w:rFonts w:eastAsia="Times New Roman"/>
              </w:rPr>
              <w:t>$18,500 </w:t>
            </w:r>
            <w:r w:rsidR="009E3F40" w:rsidRPr="0051746B">
              <w:rPr>
                <w:rFonts w:eastAsia="Times New Roman"/>
              </w:rPr>
              <w:t>annual net price </w:t>
            </w:r>
          </w:p>
          <w:p w14:paraId="06CE33C5" w14:textId="77777777" w:rsidR="00BE369D" w:rsidRPr="0051746B" w:rsidRDefault="00BE369D" w:rsidP="007441F0">
            <w:pPr>
              <w:spacing w:after="0" w:line="240" w:lineRule="auto"/>
              <w:textAlignment w:val="baseline"/>
              <w:rPr>
                <w:rFonts w:eastAsia="Times New Roman" w:cstheme="minorHAnsi"/>
              </w:rPr>
            </w:pPr>
            <w:r w:rsidRPr="0051746B">
              <w:rPr>
                <w:rFonts w:eastAsia="Times New Roman" w:cstheme="minorHAnsi"/>
              </w:rPr>
              <w:t> </w:t>
            </w:r>
          </w:p>
        </w:tc>
      </w:tr>
      <w:tr w:rsidR="00BE369D" w:rsidRPr="0051746B" w14:paraId="40CFA1D6"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81CB6" w14:textId="07F13D76" w:rsidR="00BE369D" w:rsidRPr="0051746B" w:rsidRDefault="00BE369D" w:rsidP="007441F0">
            <w:pPr>
              <w:spacing w:before="100" w:beforeAutospacing="1" w:after="100" w:afterAutospacing="1" w:line="240" w:lineRule="auto"/>
              <w:textAlignment w:val="baseline"/>
              <w:rPr>
                <w:rFonts w:eastAsia="Times New Roman"/>
                <w:sz w:val="24"/>
                <w:szCs w:val="24"/>
              </w:rPr>
            </w:pPr>
            <w:r w:rsidRPr="0051746B">
              <w:rPr>
                <w:rFonts w:eastAsia="Times New Roman"/>
              </w:rPr>
              <w:t xml:space="preserve">Time to </w:t>
            </w:r>
            <w:r w:rsidR="009E3F40" w:rsidRPr="0051746B">
              <w:rPr>
                <w:rFonts w:eastAsia="Times New Roman"/>
              </w:rPr>
              <w:t>credential </w:t>
            </w:r>
          </w:p>
        </w:tc>
        <w:tc>
          <w:tcPr>
            <w:tcW w:w="8038" w:type="dxa"/>
            <w:tcBorders>
              <w:top w:val="single" w:sz="6" w:space="0" w:color="auto"/>
              <w:left w:val="single" w:sz="6" w:space="0" w:color="auto"/>
              <w:bottom w:val="single" w:sz="6" w:space="0" w:color="auto"/>
              <w:right w:val="single" w:sz="6" w:space="0" w:color="auto"/>
            </w:tcBorders>
            <w:shd w:val="clear" w:color="auto" w:fill="auto"/>
            <w:hideMark/>
          </w:tcPr>
          <w:p w14:paraId="127252C7" w14:textId="77777777" w:rsidR="00BE369D" w:rsidRPr="0051746B" w:rsidRDefault="00BE369D" w:rsidP="00A17BBB">
            <w:pPr>
              <w:spacing w:after="0" w:line="240" w:lineRule="auto"/>
              <w:textAlignment w:val="baseline"/>
              <w:rPr>
                <w:rFonts w:eastAsia="Times New Roman" w:cstheme="minorHAnsi"/>
              </w:rPr>
            </w:pPr>
            <w:r w:rsidRPr="0051746B">
              <w:rPr>
                <w:rFonts w:eastAsia="Times New Roman" w:cstheme="minorHAnsi"/>
              </w:rPr>
              <w:t> </w:t>
            </w:r>
          </w:p>
          <w:p w14:paraId="46DE5BE8" w14:textId="70A0159A" w:rsidR="00BE369D" w:rsidRPr="0051746B" w:rsidRDefault="00BE369D" w:rsidP="00A17BBB">
            <w:pPr>
              <w:spacing w:after="0" w:line="240" w:lineRule="auto"/>
              <w:textAlignment w:val="baseline"/>
              <w:rPr>
                <w:rFonts w:eastAsia="Times New Roman" w:cstheme="minorHAnsi"/>
              </w:rPr>
            </w:pPr>
            <w:r w:rsidRPr="0051746B">
              <w:rPr>
                <w:rFonts w:eastAsia="Times New Roman" w:cstheme="minorHAnsi"/>
              </w:rPr>
              <w:t>4 years </w:t>
            </w:r>
          </w:p>
          <w:p w14:paraId="5B78B549" w14:textId="77777777" w:rsidR="00BE369D" w:rsidRPr="0051746B" w:rsidRDefault="00BE369D" w:rsidP="00A17BBB">
            <w:pPr>
              <w:spacing w:after="0" w:line="240" w:lineRule="auto"/>
              <w:textAlignment w:val="baseline"/>
              <w:rPr>
                <w:rFonts w:eastAsia="Times New Roman" w:cstheme="minorHAnsi"/>
              </w:rPr>
            </w:pPr>
            <w:r w:rsidRPr="0051746B">
              <w:rPr>
                <w:rFonts w:eastAsia="Times New Roman" w:cstheme="minorHAnsi"/>
              </w:rPr>
              <w:t> </w:t>
            </w:r>
          </w:p>
        </w:tc>
      </w:tr>
      <w:tr w:rsidR="00BE369D" w:rsidRPr="0051746B" w14:paraId="227F3ADF"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0734B" w14:textId="25367518" w:rsidR="00BE369D" w:rsidRPr="0051746B" w:rsidRDefault="00BE369D" w:rsidP="007441F0">
            <w:pPr>
              <w:spacing w:before="100" w:beforeAutospacing="1" w:after="100" w:afterAutospacing="1" w:line="240" w:lineRule="auto"/>
              <w:textAlignment w:val="baseline"/>
              <w:rPr>
                <w:rFonts w:eastAsia="Times New Roman"/>
                <w:sz w:val="24"/>
                <w:szCs w:val="24"/>
              </w:rPr>
            </w:pPr>
            <w:r w:rsidRPr="0051746B">
              <w:rPr>
                <w:rFonts w:eastAsia="Times New Roman"/>
              </w:rPr>
              <w:t xml:space="preserve">Cumulative </w:t>
            </w:r>
            <w:r w:rsidR="009E3F40" w:rsidRPr="0051746B">
              <w:rPr>
                <w:rFonts w:eastAsia="Times New Roman"/>
              </w:rPr>
              <w:t>net price </w:t>
            </w:r>
          </w:p>
        </w:tc>
        <w:tc>
          <w:tcPr>
            <w:tcW w:w="8038" w:type="dxa"/>
            <w:tcBorders>
              <w:top w:val="single" w:sz="6" w:space="0" w:color="auto"/>
              <w:left w:val="single" w:sz="6" w:space="0" w:color="auto"/>
              <w:bottom w:val="single" w:sz="6" w:space="0" w:color="auto"/>
              <w:right w:val="single" w:sz="6" w:space="0" w:color="auto"/>
            </w:tcBorders>
            <w:shd w:val="clear" w:color="auto" w:fill="auto"/>
            <w:hideMark/>
          </w:tcPr>
          <w:p w14:paraId="72D3FB4E" w14:textId="77777777" w:rsidR="00BE369D" w:rsidRPr="0051746B" w:rsidRDefault="00BE369D" w:rsidP="007441F0">
            <w:pPr>
              <w:spacing w:after="0" w:line="240" w:lineRule="auto"/>
              <w:textAlignment w:val="baseline"/>
              <w:rPr>
                <w:rFonts w:eastAsia="Times New Roman" w:cstheme="minorHAnsi"/>
              </w:rPr>
            </w:pPr>
            <w:r w:rsidRPr="0051746B">
              <w:rPr>
                <w:rFonts w:eastAsia="Times New Roman" w:cstheme="minorHAnsi"/>
              </w:rPr>
              <w:t> </w:t>
            </w:r>
          </w:p>
          <w:p w14:paraId="495CD14D" w14:textId="059DFB7E" w:rsidR="00BE369D" w:rsidRPr="0051746B" w:rsidRDefault="00BE369D" w:rsidP="00B35F6B">
            <w:pPr>
              <w:spacing w:after="0" w:line="240" w:lineRule="auto"/>
              <w:textAlignment w:val="baseline"/>
              <w:rPr>
                <w:rFonts w:eastAsia="Times New Roman"/>
              </w:rPr>
            </w:pPr>
            <w:r w:rsidRPr="0051746B">
              <w:rPr>
                <w:rFonts w:eastAsia="Times New Roman"/>
              </w:rPr>
              <w:t>$18,500 </w:t>
            </w:r>
            <w:r w:rsidR="009E3F40" w:rsidRPr="0051746B">
              <w:rPr>
                <w:rFonts w:eastAsia="Times New Roman"/>
              </w:rPr>
              <w:t xml:space="preserve">annual net price x 4 years enrolled </w:t>
            </w:r>
            <w:r w:rsidRPr="0051746B">
              <w:rPr>
                <w:rFonts w:eastAsia="Times New Roman"/>
              </w:rPr>
              <w:t>=</w:t>
            </w:r>
            <w:r w:rsidR="00E512F0" w:rsidRPr="0051746B">
              <w:rPr>
                <w:rFonts w:eastAsia="Times New Roman"/>
              </w:rPr>
              <w:t xml:space="preserve"> </w:t>
            </w:r>
            <w:r w:rsidRPr="0051746B">
              <w:rPr>
                <w:rFonts w:eastAsia="Times New Roman"/>
              </w:rPr>
              <w:t>$74,000 </w:t>
            </w:r>
          </w:p>
          <w:p w14:paraId="08D65B75" w14:textId="77777777" w:rsidR="00BE369D" w:rsidRPr="0051746B" w:rsidRDefault="2E3C6971" w:rsidP="03777B38">
            <w:pPr>
              <w:spacing w:after="0" w:line="240" w:lineRule="auto"/>
              <w:textAlignment w:val="baseline"/>
              <w:rPr>
                <w:rFonts w:eastAsia="Times New Roman"/>
              </w:rPr>
            </w:pPr>
            <w:r w:rsidRPr="0051746B">
              <w:rPr>
                <w:rFonts w:eastAsia="Times New Roman"/>
              </w:rPr>
              <w:t> </w:t>
            </w:r>
          </w:p>
        </w:tc>
      </w:tr>
      <w:tr w:rsidR="00BE369D" w:rsidRPr="0051746B" w14:paraId="2BFC827E"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24CAA" w14:textId="6723E14F" w:rsidR="00BE369D" w:rsidRPr="0051746B" w:rsidRDefault="00BE369D" w:rsidP="007441F0">
            <w:pPr>
              <w:spacing w:before="100" w:beforeAutospacing="1" w:after="100" w:afterAutospacing="1" w:line="240" w:lineRule="auto"/>
              <w:textAlignment w:val="baseline"/>
              <w:rPr>
                <w:rFonts w:eastAsia="Times New Roman"/>
                <w:sz w:val="24"/>
                <w:szCs w:val="24"/>
              </w:rPr>
            </w:pPr>
            <w:r w:rsidRPr="0051746B">
              <w:rPr>
                <w:rFonts w:eastAsia="Times New Roman"/>
              </w:rPr>
              <w:t xml:space="preserve">Cumulative </w:t>
            </w:r>
            <w:r w:rsidR="009E3F40" w:rsidRPr="0051746B">
              <w:rPr>
                <w:rFonts w:eastAsia="Times New Roman"/>
              </w:rPr>
              <w:t>net price, amortized over 10 years  </w:t>
            </w:r>
          </w:p>
        </w:tc>
        <w:tc>
          <w:tcPr>
            <w:tcW w:w="8038" w:type="dxa"/>
            <w:tcBorders>
              <w:top w:val="single" w:sz="6" w:space="0" w:color="auto"/>
              <w:left w:val="single" w:sz="6" w:space="0" w:color="auto"/>
              <w:bottom w:val="single" w:sz="6" w:space="0" w:color="auto"/>
              <w:right w:val="single" w:sz="6" w:space="0" w:color="auto"/>
            </w:tcBorders>
            <w:shd w:val="clear" w:color="auto" w:fill="auto"/>
            <w:hideMark/>
          </w:tcPr>
          <w:p w14:paraId="2143CC75" w14:textId="77777777" w:rsidR="00BE369D" w:rsidRPr="0051746B" w:rsidRDefault="2E3C6971" w:rsidP="03777B38">
            <w:pPr>
              <w:spacing w:after="0" w:line="240" w:lineRule="auto"/>
              <w:textAlignment w:val="baseline"/>
              <w:rPr>
                <w:rFonts w:eastAsia="Times New Roman"/>
              </w:rPr>
            </w:pPr>
            <w:r w:rsidRPr="0051746B">
              <w:rPr>
                <w:rFonts w:eastAsia="Times New Roman"/>
              </w:rPr>
              <w:t> </w:t>
            </w:r>
          </w:p>
          <w:p w14:paraId="41076EE8" w14:textId="23184D77" w:rsidR="00BE369D" w:rsidRPr="0051746B" w:rsidRDefault="2E3C6971" w:rsidP="03777B38">
            <w:pPr>
              <w:spacing w:after="0" w:line="240" w:lineRule="auto"/>
              <w:textAlignment w:val="baseline"/>
              <w:rPr>
                <w:rFonts w:eastAsia="Times New Roman"/>
              </w:rPr>
            </w:pPr>
            <w:r w:rsidRPr="0051746B">
              <w:rPr>
                <w:rFonts w:eastAsia="Times New Roman"/>
              </w:rPr>
              <w:t>$8,472 per year</w:t>
            </w:r>
            <w:r w:rsidR="002B79F3" w:rsidRPr="0051746B">
              <w:rPr>
                <w:rStyle w:val="FootnoteReference"/>
                <w:rFonts w:eastAsia="Times New Roman"/>
              </w:rPr>
              <w:footnoteReference w:id="8"/>
            </w:r>
          </w:p>
          <w:p w14:paraId="5536A248" w14:textId="77777777" w:rsidR="00BE369D" w:rsidRPr="0051746B" w:rsidRDefault="2E3C6971" w:rsidP="03777B38">
            <w:pPr>
              <w:spacing w:after="0" w:line="240" w:lineRule="auto"/>
              <w:textAlignment w:val="baseline"/>
              <w:rPr>
                <w:rFonts w:eastAsia="Times New Roman"/>
              </w:rPr>
            </w:pPr>
            <w:r w:rsidRPr="0051746B">
              <w:rPr>
                <w:rFonts w:eastAsia="Times New Roman"/>
              </w:rPr>
              <w:t> </w:t>
            </w:r>
          </w:p>
        </w:tc>
      </w:tr>
      <w:tr w:rsidR="00BE369D" w:rsidRPr="0051746B" w14:paraId="20328F6B"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26E98D" w14:textId="77777777" w:rsidR="00BE369D" w:rsidRPr="0051746B" w:rsidRDefault="00BE369D" w:rsidP="007441F0">
            <w:pPr>
              <w:spacing w:before="100" w:beforeAutospacing="1" w:after="100" w:afterAutospacing="1" w:line="240" w:lineRule="auto"/>
              <w:textAlignment w:val="baseline"/>
              <w:rPr>
                <w:rFonts w:eastAsia="Times New Roman" w:cstheme="minorHAnsi"/>
                <w:sz w:val="24"/>
                <w:szCs w:val="24"/>
              </w:rPr>
            </w:pPr>
            <w:r w:rsidRPr="0051746B">
              <w:rPr>
                <w:rFonts w:eastAsia="Times New Roman" w:cstheme="minorHAnsi"/>
              </w:rPr>
              <w:t>T0 </w:t>
            </w:r>
          </w:p>
        </w:tc>
        <w:tc>
          <w:tcPr>
            <w:tcW w:w="8038" w:type="dxa"/>
            <w:tcBorders>
              <w:top w:val="single" w:sz="6" w:space="0" w:color="auto"/>
              <w:left w:val="single" w:sz="6" w:space="0" w:color="auto"/>
              <w:bottom w:val="single" w:sz="6" w:space="0" w:color="auto"/>
              <w:right w:val="single" w:sz="6" w:space="0" w:color="auto"/>
            </w:tcBorders>
            <w:shd w:val="clear" w:color="auto" w:fill="auto"/>
            <w:hideMark/>
          </w:tcPr>
          <w:p w14:paraId="1CDA8E88" w14:textId="77777777" w:rsidR="00BE369D" w:rsidRPr="0051746B" w:rsidRDefault="00BE369D" w:rsidP="007441F0">
            <w:pPr>
              <w:spacing w:after="0" w:line="240" w:lineRule="auto"/>
              <w:textAlignment w:val="baseline"/>
              <w:rPr>
                <w:rFonts w:eastAsia="Times New Roman" w:cstheme="minorHAnsi"/>
              </w:rPr>
            </w:pPr>
            <w:r w:rsidRPr="0051746B">
              <w:rPr>
                <w:rFonts w:eastAsia="Times New Roman" w:cstheme="minorHAnsi"/>
              </w:rPr>
              <w:t> </w:t>
            </w:r>
          </w:p>
          <w:p w14:paraId="5CED8C77" w14:textId="04691DAA" w:rsidR="00BE369D" w:rsidRPr="0051746B" w:rsidRDefault="00BE369D" w:rsidP="000F5A01">
            <w:pPr>
              <w:spacing w:after="0" w:line="240" w:lineRule="auto"/>
              <w:textAlignment w:val="baseline"/>
              <w:rPr>
                <w:rFonts w:eastAsia="Times New Roman"/>
              </w:rPr>
            </w:pPr>
            <w:r w:rsidRPr="0051746B">
              <w:rPr>
                <w:rFonts w:eastAsia="Times New Roman"/>
              </w:rPr>
              <w:t>$28,297 </w:t>
            </w:r>
            <w:r w:rsidR="009E3F40" w:rsidRPr="0051746B">
              <w:rPr>
                <w:rFonts w:eastAsia="Times New Roman"/>
              </w:rPr>
              <w:t>median earnings </w:t>
            </w:r>
            <w:r w:rsidRPr="0051746B">
              <w:rPr>
                <w:rFonts w:eastAsia="Times New Roman"/>
              </w:rPr>
              <w:t>of HS </w:t>
            </w:r>
            <w:r w:rsidR="009E3F40" w:rsidRPr="0051746B">
              <w:rPr>
                <w:rFonts w:eastAsia="Times New Roman"/>
              </w:rPr>
              <w:t>diploma </w:t>
            </w:r>
            <w:r w:rsidRPr="0051746B">
              <w:rPr>
                <w:rFonts w:eastAsia="Times New Roman"/>
              </w:rPr>
              <w:t>or GED recipients in California</w:t>
            </w:r>
            <w:r w:rsidR="00E512F0" w:rsidRPr="0051746B">
              <w:rPr>
                <w:rFonts w:eastAsia="Times New Roman"/>
              </w:rPr>
              <w:t xml:space="preserve"> </w:t>
            </w:r>
            <w:r w:rsidRPr="0051746B">
              <w:rPr>
                <w:rFonts w:eastAsia="Times New Roman"/>
              </w:rPr>
              <w:t>+</w:t>
            </w:r>
            <w:r w:rsidR="00E512F0" w:rsidRPr="0051746B">
              <w:rPr>
                <w:rFonts w:eastAsia="Times New Roman"/>
              </w:rPr>
              <w:t xml:space="preserve"> </w:t>
            </w:r>
            <w:r w:rsidRPr="0051746B">
              <w:rPr>
                <w:rFonts w:eastAsia="Times New Roman"/>
              </w:rPr>
              <w:t>$8,472 annual cost of education =</w:t>
            </w:r>
            <w:r w:rsidR="00A93566" w:rsidRPr="0051746B">
              <w:rPr>
                <w:rFonts w:eastAsia="Times New Roman"/>
              </w:rPr>
              <w:t xml:space="preserve"> </w:t>
            </w:r>
            <w:r w:rsidRPr="0051746B">
              <w:rPr>
                <w:rFonts w:eastAsia="Times New Roman"/>
              </w:rPr>
              <w:t>$36,769 Threshold 0 </w:t>
            </w:r>
          </w:p>
        </w:tc>
      </w:tr>
      <w:tr w:rsidR="00BE369D" w:rsidRPr="0051746B" w14:paraId="49AF153E"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B4BBB6" w14:textId="0E618D07" w:rsidR="00BE369D" w:rsidRPr="0051746B" w:rsidRDefault="2E3C6971" w:rsidP="03777B38">
            <w:pPr>
              <w:spacing w:before="100" w:beforeAutospacing="1" w:after="100" w:afterAutospacing="1" w:line="240" w:lineRule="auto"/>
              <w:textAlignment w:val="baseline"/>
              <w:rPr>
                <w:rFonts w:eastAsia="Times New Roman"/>
                <w:sz w:val="24"/>
                <w:szCs w:val="24"/>
              </w:rPr>
            </w:pPr>
            <w:r w:rsidRPr="0051746B">
              <w:rPr>
                <w:rFonts w:eastAsia="Times New Roman"/>
              </w:rPr>
              <w:t xml:space="preserve">Median </w:t>
            </w:r>
            <w:r w:rsidR="5F59F77B" w:rsidRPr="0051746B">
              <w:rPr>
                <w:rFonts w:eastAsia="Times New Roman"/>
              </w:rPr>
              <w:t>annual earnings for hypothetical college </w:t>
            </w:r>
          </w:p>
        </w:tc>
        <w:tc>
          <w:tcPr>
            <w:tcW w:w="8038" w:type="dxa"/>
            <w:tcBorders>
              <w:top w:val="single" w:sz="6" w:space="0" w:color="auto"/>
              <w:left w:val="single" w:sz="6" w:space="0" w:color="auto"/>
              <w:bottom w:val="single" w:sz="6" w:space="0" w:color="auto"/>
              <w:right w:val="single" w:sz="6" w:space="0" w:color="auto"/>
            </w:tcBorders>
            <w:shd w:val="clear" w:color="auto" w:fill="auto"/>
            <w:hideMark/>
          </w:tcPr>
          <w:p w14:paraId="069205AB" w14:textId="77777777" w:rsidR="00BE369D" w:rsidRPr="0051746B" w:rsidRDefault="2E3C6971" w:rsidP="00766207">
            <w:pPr>
              <w:spacing w:after="0" w:line="240" w:lineRule="auto"/>
              <w:textAlignment w:val="baseline"/>
              <w:rPr>
                <w:rFonts w:eastAsia="Times New Roman"/>
              </w:rPr>
            </w:pPr>
            <w:r w:rsidRPr="0051746B">
              <w:rPr>
                <w:rFonts w:eastAsia="Times New Roman"/>
              </w:rPr>
              <w:t> </w:t>
            </w:r>
          </w:p>
          <w:p w14:paraId="2AF02EB7" w14:textId="77777777" w:rsidR="00BE369D" w:rsidRPr="0051746B" w:rsidRDefault="2E3C6971" w:rsidP="00766207">
            <w:pPr>
              <w:spacing w:after="0" w:line="240" w:lineRule="auto"/>
              <w:textAlignment w:val="baseline"/>
              <w:rPr>
                <w:rFonts w:eastAsia="Times New Roman"/>
              </w:rPr>
            </w:pPr>
            <w:r w:rsidRPr="0051746B">
              <w:rPr>
                <w:rFonts w:eastAsia="Times New Roman"/>
              </w:rPr>
              <w:t>$45,750 </w:t>
            </w:r>
          </w:p>
          <w:p w14:paraId="5B3CE1CB" w14:textId="77777777" w:rsidR="00BE369D" w:rsidRPr="0051746B" w:rsidRDefault="2E3C6971" w:rsidP="03777B38">
            <w:pPr>
              <w:spacing w:after="0" w:line="240" w:lineRule="auto"/>
              <w:textAlignment w:val="baseline"/>
              <w:rPr>
                <w:rFonts w:eastAsia="Times New Roman"/>
              </w:rPr>
            </w:pPr>
            <w:r w:rsidRPr="0051746B">
              <w:rPr>
                <w:rFonts w:eastAsia="Times New Roman"/>
              </w:rPr>
              <w:t> </w:t>
            </w:r>
          </w:p>
        </w:tc>
      </w:tr>
      <w:tr w:rsidR="00BE369D" w:rsidRPr="0051746B" w14:paraId="5DB29593" w14:textId="77777777" w:rsidTr="7C2340A2">
        <w:trPr>
          <w:trHeight w:val="20"/>
        </w:trPr>
        <w:tc>
          <w:tcPr>
            <w:tcW w:w="1584"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CCEC5F6" w14:textId="77777777" w:rsidR="00BE369D" w:rsidRPr="0051746B" w:rsidRDefault="2E3C6971" w:rsidP="03777B38">
            <w:pPr>
              <w:spacing w:before="100" w:beforeAutospacing="1" w:after="100" w:afterAutospacing="1" w:line="240" w:lineRule="auto"/>
              <w:textAlignment w:val="baseline"/>
              <w:rPr>
                <w:rFonts w:eastAsia="Times New Roman"/>
                <w:sz w:val="24"/>
                <w:szCs w:val="24"/>
              </w:rPr>
            </w:pPr>
            <w:r w:rsidRPr="0051746B">
              <w:rPr>
                <w:rFonts w:eastAsia="Times New Roman"/>
                <w:b/>
                <w:bCs/>
              </w:rPr>
              <w:t>Result </w:t>
            </w:r>
            <w:r w:rsidRPr="0051746B">
              <w:rPr>
                <w:rFonts w:eastAsia="Times New Roman"/>
              </w:rPr>
              <w:t> </w:t>
            </w:r>
          </w:p>
        </w:tc>
        <w:tc>
          <w:tcPr>
            <w:tcW w:w="803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38D516D" w14:textId="77777777" w:rsidR="00BE369D" w:rsidRPr="0051746B" w:rsidRDefault="2E3C6971" w:rsidP="03777B38">
            <w:pPr>
              <w:spacing w:after="0" w:line="240" w:lineRule="auto"/>
              <w:textAlignment w:val="baseline"/>
              <w:rPr>
                <w:rFonts w:eastAsia="Times New Roman"/>
              </w:rPr>
            </w:pPr>
            <w:r w:rsidRPr="0051746B">
              <w:rPr>
                <w:rFonts w:eastAsia="Times New Roman"/>
              </w:rPr>
              <w:t> </w:t>
            </w:r>
          </w:p>
          <w:p w14:paraId="5F797B04" w14:textId="034CED6C" w:rsidR="00BE369D" w:rsidRPr="0051746B" w:rsidRDefault="2E3C6971" w:rsidP="03777B38">
            <w:pPr>
              <w:spacing w:after="0" w:line="240" w:lineRule="auto"/>
              <w:textAlignment w:val="baseline"/>
              <w:rPr>
                <w:rFonts w:eastAsia="Times New Roman"/>
              </w:rPr>
            </w:pPr>
            <w:r w:rsidRPr="0051746B">
              <w:rPr>
                <w:rFonts w:eastAsia="Times New Roman"/>
              </w:rPr>
              <w:t>$</w:t>
            </w:r>
            <w:r w:rsidRPr="0051746B">
              <w:rPr>
                <w:rFonts w:ascii="Cambria Math" w:eastAsia="Times New Roman" w:hAnsi="Cambria Math" w:cs="Cambria Math"/>
              </w:rPr>
              <w:t>𝟒𝟓</w:t>
            </w:r>
            <w:r w:rsidRPr="0051746B">
              <w:rPr>
                <w:rFonts w:eastAsia="Times New Roman"/>
              </w:rPr>
              <w:t>,</w:t>
            </w:r>
            <w:r w:rsidRPr="0051746B">
              <w:rPr>
                <w:rFonts w:ascii="Cambria Math" w:eastAsia="Times New Roman" w:hAnsi="Cambria Math" w:cs="Cambria Math"/>
              </w:rPr>
              <w:t>𝟕𝟓𝟎</w:t>
            </w:r>
            <w:r w:rsidRPr="0051746B">
              <w:rPr>
                <w:rFonts w:eastAsia="Times New Roman"/>
              </w:rPr>
              <w:t> </w:t>
            </w:r>
            <w:r w:rsidR="2493E4D9" w:rsidRPr="0051746B">
              <w:rPr>
                <w:rFonts w:eastAsia="Times New Roman"/>
              </w:rPr>
              <w:t>m</w:t>
            </w:r>
            <w:r w:rsidR="2493E4D9" w:rsidRPr="0051746B">
              <w:rPr>
                <w:rFonts w:ascii="Cambria Math" w:eastAsia="Times New Roman" w:hAnsi="Cambria Math" w:cs="Cambria Math"/>
              </w:rPr>
              <w:t>𝒆𝒅𝒊𝒂𝒏</w:t>
            </w:r>
            <w:r w:rsidR="2493E4D9" w:rsidRPr="0051746B">
              <w:rPr>
                <w:rFonts w:eastAsia="Times New Roman"/>
              </w:rPr>
              <w:t> </w:t>
            </w:r>
            <w:r w:rsidRPr="0051746B">
              <w:rPr>
                <w:rFonts w:ascii="Cambria Math" w:eastAsia="Times New Roman" w:hAnsi="Cambria Math" w:cs="Cambria Math"/>
              </w:rPr>
              <w:t>𝒑𝒐𝒔𝒕</w:t>
            </w:r>
            <w:r w:rsidRPr="0051746B">
              <w:rPr>
                <w:rFonts w:eastAsia="Times New Roman"/>
              </w:rPr>
              <w:t>−</w:t>
            </w:r>
            <w:r w:rsidRPr="0051746B">
              <w:rPr>
                <w:rFonts w:ascii="Cambria Math" w:eastAsia="Times New Roman" w:hAnsi="Cambria Math" w:cs="Cambria Math"/>
              </w:rPr>
              <w:t>𝒄𝒐𝒍𝒍𝒆𝒈𝒆</w:t>
            </w:r>
            <w:r w:rsidRPr="0051746B">
              <w:rPr>
                <w:rFonts w:eastAsia="Times New Roman"/>
              </w:rPr>
              <w:t> </w:t>
            </w:r>
            <w:r w:rsidRPr="0051746B">
              <w:rPr>
                <w:rFonts w:ascii="Cambria Math" w:eastAsia="Times New Roman" w:hAnsi="Cambria Math" w:cs="Cambria Math"/>
              </w:rPr>
              <w:t>𝒆𝒂𝒓𝒏𝒊𝒏𝒈𝒔</w:t>
            </w:r>
            <w:r w:rsidR="2493E4D9" w:rsidRPr="0051746B">
              <w:rPr>
                <w:rFonts w:eastAsia="Times New Roman"/>
              </w:rPr>
              <w:t xml:space="preserve"> </w:t>
            </w:r>
            <w:r w:rsidRPr="0051746B">
              <w:rPr>
                <w:rFonts w:eastAsia="Times New Roman"/>
              </w:rPr>
              <w:t>&gt;</w:t>
            </w:r>
            <w:r w:rsidR="2493E4D9" w:rsidRPr="0051746B">
              <w:rPr>
                <w:rFonts w:eastAsia="Times New Roman"/>
              </w:rPr>
              <w:t xml:space="preserve"> </w:t>
            </w:r>
            <w:r w:rsidRPr="0051746B">
              <w:rPr>
                <w:rFonts w:eastAsia="Times New Roman"/>
              </w:rPr>
              <w:t>$</w:t>
            </w:r>
            <w:r w:rsidRPr="0051746B">
              <w:rPr>
                <w:rFonts w:ascii="Cambria Math" w:eastAsia="Times New Roman" w:hAnsi="Cambria Math" w:cs="Cambria Math"/>
              </w:rPr>
              <w:t>𝟑𝟔</w:t>
            </w:r>
            <w:r w:rsidRPr="0051746B">
              <w:rPr>
                <w:rFonts w:eastAsia="Times New Roman"/>
              </w:rPr>
              <w:t>, </w:t>
            </w:r>
            <w:r w:rsidRPr="0051746B">
              <w:rPr>
                <w:rFonts w:ascii="Cambria Math" w:eastAsia="Times New Roman" w:hAnsi="Cambria Math" w:cs="Cambria Math"/>
              </w:rPr>
              <w:t>𝟕𝟔𝟗</w:t>
            </w:r>
            <w:r w:rsidRPr="0051746B">
              <w:rPr>
                <w:rFonts w:eastAsia="Times New Roman"/>
              </w:rPr>
              <w:t> (</w:t>
            </w:r>
            <w:r w:rsidRPr="0051746B">
              <w:rPr>
                <w:rFonts w:ascii="Cambria Math" w:eastAsia="Times New Roman" w:hAnsi="Cambria Math" w:cs="Cambria Math"/>
              </w:rPr>
              <w:t>𝑻𝒉𝒓𝒆𝒔𝒉𝒐𝒍𝒅</w:t>
            </w:r>
            <w:r w:rsidRPr="0051746B">
              <w:rPr>
                <w:rFonts w:eastAsia="Times New Roman"/>
              </w:rPr>
              <w:t> </w:t>
            </w:r>
            <w:r w:rsidRPr="0051746B">
              <w:rPr>
                <w:rFonts w:ascii="Cambria Math" w:eastAsia="Times New Roman" w:hAnsi="Cambria Math" w:cs="Cambria Math"/>
              </w:rPr>
              <w:t>𝟎</w:t>
            </w:r>
            <w:r w:rsidRPr="0051746B">
              <w:rPr>
                <w:rFonts w:eastAsia="Times New Roman"/>
              </w:rPr>
              <w:t> </w:t>
            </w:r>
            <w:r w:rsidRPr="0051746B">
              <w:rPr>
                <w:rFonts w:ascii="Cambria Math" w:eastAsia="Times New Roman" w:hAnsi="Cambria Math" w:cs="Cambria Math"/>
              </w:rPr>
              <w:t>𝒂𝒎𝒐𝒖𝒏𝒕</w:t>
            </w:r>
            <w:r w:rsidRPr="0051746B">
              <w:rPr>
                <w:rFonts w:eastAsia="Times New Roman"/>
              </w:rPr>
              <w:t>) </w:t>
            </w:r>
          </w:p>
          <w:p w14:paraId="5271400A" w14:textId="77777777" w:rsidR="00BE369D" w:rsidRPr="0051746B" w:rsidRDefault="2E3C6971" w:rsidP="03777B38">
            <w:pPr>
              <w:spacing w:after="0" w:line="240" w:lineRule="auto"/>
              <w:textAlignment w:val="baseline"/>
              <w:rPr>
                <w:rFonts w:eastAsia="Times New Roman"/>
              </w:rPr>
            </w:pPr>
            <w:r w:rsidRPr="0051746B">
              <w:rPr>
                <w:rFonts w:eastAsia="Times New Roman"/>
              </w:rPr>
              <w:t> </w:t>
            </w:r>
          </w:p>
        </w:tc>
      </w:tr>
    </w:tbl>
    <w:p w14:paraId="3A56DF90" w14:textId="5C24E312" w:rsidR="00BE369D" w:rsidRPr="0051746B" w:rsidRDefault="00BE369D" w:rsidP="007441F0">
      <w:pPr>
        <w:spacing w:before="100" w:beforeAutospacing="1" w:after="100" w:afterAutospacing="1" w:line="240" w:lineRule="auto"/>
        <w:textAlignment w:val="baseline"/>
        <w:rPr>
          <w:rFonts w:ascii="Calibri" w:eastAsia="Times New Roman" w:hAnsi="Calibri" w:cs="Calibri"/>
        </w:rPr>
      </w:pPr>
      <w:r w:rsidRPr="0051746B">
        <w:rPr>
          <w:rFonts w:ascii="Calibri" w:eastAsia="Times New Roman" w:hAnsi="Calibri" w:cs="Calibri"/>
        </w:rPr>
        <w:t xml:space="preserve">The median earnings for students </w:t>
      </w:r>
      <w:r w:rsidR="00140FD1" w:rsidRPr="0051746B">
        <w:rPr>
          <w:rFonts w:ascii="Calibri" w:eastAsia="Times New Roman" w:hAnsi="Calibri" w:cs="Calibri"/>
        </w:rPr>
        <w:t xml:space="preserve">at </w:t>
      </w:r>
      <w:r w:rsidRPr="0051746B">
        <w:rPr>
          <w:rFonts w:ascii="Calibri" w:eastAsia="Times New Roman" w:hAnsi="Calibri" w:cs="Calibri"/>
        </w:rPr>
        <w:t xml:space="preserve">this hypothetical </w:t>
      </w:r>
      <w:r w:rsidR="00F66326" w:rsidRPr="0051746B">
        <w:rPr>
          <w:rFonts w:ascii="Calibri" w:eastAsia="Times New Roman" w:hAnsi="Calibri" w:cs="Calibri"/>
        </w:rPr>
        <w:t>college</w:t>
      </w:r>
      <w:r w:rsidRPr="0051746B">
        <w:rPr>
          <w:rFonts w:ascii="Calibri" w:eastAsia="Times New Roman" w:hAnsi="Calibri" w:cs="Calibri"/>
        </w:rPr>
        <w:t xml:space="preserve"> are higher than T0. This tells us that typical student</w:t>
      </w:r>
      <w:r w:rsidR="00140FD1" w:rsidRPr="0051746B">
        <w:rPr>
          <w:rFonts w:ascii="Calibri" w:eastAsia="Times New Roman" w:hAnsi="Calibri" w:cs="Calibri"/>
        </w:rPr>
        <w:t>s</w:t>
      </w:r>
      <w:r w:rsidRPr="0051746B">
        <w:rPr>
          <w:rFonts w:ascii="Calibri" w:eastAsia="Times New Roman" w:hAnsi="Calibri" w:cs="Calibri"/>
        </w:rPr>
        <w:t xml:space="preserve"> will meet the minimum economic return threshold, and they </w:t>
      </w:r>
      <w:r w:rsidR="004A7D2F" w:rsidRPr="0051746B">
        <w:rPr>
          <w:rFonts w:ascii="Calibri" w:eastAsia="Times New Roman" w:hAnsi="Calibri" w:cs="Calibri"/>
        </w:rPr>
        <w:t xml:space="preserve">will </w:t>
      </w:r>
      <w:r w:rsidRPr="0051746B">
        <w:rPr>
          <w:rFonts w:ascii="Calibri" w:eastAsia="Times New Roman" w:hAnsi="Calibri" w:cs="Calibri"/>
        </w:rPr>
        <w:t xml:space="preserve">be better off financially than had they not attended postsecondary education. </w:t>
      </w:r>
    </w:p>
    <w:p w14:paraId="6F340E5A" w14:textId="77777777" w:rsidR="00D0179A" w:rsidRPr="0051746B" w:rsidRDefault="00D0179A" w:rsidP="00854000">
      <w:pPr>
        <w:pStyle w:val="Heading2"/>
        <w:spacing w:before="0" w:after="120" w:line="240" w:lineRule="auto"/>
        <w:rPr>
          <w:rFonts w:eastAsia="Calibri"/>
        </w:rPr>
      </w:pPr>
      <w:bookmarkStart w:id="24" w:name="_Toc137489331"/>
      <w:r w:rsidRPr="0051746B">
        <w:rPr>
          <w:rFonts w:eastAsia="Calibri"/>
        </w:rPr>
        <w:t>Modeling Affordability Policies</w:t>
      </w:r>
      <w:bookmarkEnd w:id="24"/>
      <w:r w:rsidRPr="0051746B">
        <w:rPr>
          <w:rFonts w:eastAsia="Calibri"/>
        </w:rPr>
        <w:t xml:space="preserve"> </w:t>
      </w:r>
    </w:p>
    <w:p w14:paraId="3B17864F" w14:textId="30F24AE3" w:rsidR="00D0179A" w:rsidRPr="0051746B" w:rsidRDefault="00D0179A" w:rsidP="00854000">
      <w:pPr>
        <w:spacing w:after="120" w:line="240" w:lineRule="auto"/>
        <w:rPr>
          <w:rFonts w:ascii="Calibri" w:eastAsia="Calibri" w:hAnsi="Calibri" w:cs="Calibri"/>
        </w:rPr>
      </w:pPr>
      <w:r w:rsidRPr="0051746B">
        <w:rPr>
          <w:rFonts w:ascii="Calibri" w:eastAsia="Calibri" w:hAnsi="Calibri" w:cs="Calibri"/>
        </w:rPr>
        <w:t xml:space="preserve">To better understand how the design of affordability policies and programs impacts </w:t>
      </w:r>
      <w:r w:rsidR="4996C3A4" w:rsidRPr="0051746B">
        <w:rPr>
          <w:rFonts w:ascii="Calibri" w:eastAsia="Calibri" w:hAnsi="Calibri" w:cs="Calibri"/>
          <w:strike/>
        </w:rPr>
        <w:t>the</w:t>
      </w:r>
      <w:r w:rsidR="4996C3A4" w:rsidRPr="0051746B">
        <w:rPr>
          <w:rFonts w:ascii="Calibri" w:eastAsia="Calibri" w:hAnsi="Calibri" w:cs="Calibri"/>
        </w:rPr>
        <w:t xml:space="preserve"> </w:t>
      </w:r>
      <w:r w:rsidRPr="0051746B">
        <w:rPr>
          <w:rFonts w:ascii="Calibri" w:eastAsia="Calibri" w:hAnsi="Calibri" w:cs="Calibri"/>
        </w:rPr>
        <w:t xml:space="preserve">postsecondary value, we model </w:t>
      </w:r>
      <w:r w:rsidR="007D1831" w:rsidRPr="0051746B">
        <w:rPr>
          <w:rFonts w:ascii="Calibri" w:eastAsia="Calibri" w:hAnsi="Calibri" w:cs="Calibri"/>
        </w:rPr>
        <w:t xml:space="preserve">the impact of </w:t>
      </w:r>
      <w:r w:rsidRPr="0051746B">
        <w:rPr>
          <w:rFonts w:ascii="Calibri" w:eastAsia="Calibri" w:hAnsi="Calibri" w:cs="Calibri"/>
        </w:rPr>
        <w:t xml:space="preserve">key programs on the number of institutions </w:t>
      </w:r>
      <w:r w:rsidR="007D1831" w:rsidRPr="0051746B">
        <w:rPr>
          <w:rFonts w:ascii="Calibri" w:eastAsia="Calibri" w:hAnsi="Calibri" w:cs="Calibri"/>
        </w:rPr>
        <w:t>with median</w:t>
      </w:r>
      <w:r w:rsidRPr="0051746B">
        <w:rPr>
          <w:rFonts w:ascii="Calibri" w:eastAsia="Calibri" w:hAnsi="Calibri" w:cs="Calibri"/>
        </w:rPr>
        <w:t xml:space="preserve"> student earnings </w:t>
      </w:r>
      <w:r w:rsidR="007D1831" w:rsidRPr="0051746B">
        <w:rPr>
          <w:rFonts w:ascii="Calibri" w:eastAsia="Calibri" w:hAnsi="Calibri" w:cs="Calibri"/>
        </w:rPr>
        <w:t xml:space="preserve">that </w:t>
      </w:r>
      <w:r w:rsidRPr="0051746B">
        <w:rPr>
          <w:rFonts w:ascii="Calibri" w:eastAsia="Calibri" w:hAnsi="Calibri" w:cs="Calibri"/>
        </w:rPr>
        <w:t xml:space="preserve">would meet or exceed a revised Threshold 0. </w:t>
      </w:r>
    </w:p>
    <w:p w14:paraId="10886908" w14:textId="77777777" w:rsidR="00D0179A" w:rsidRPr="0051746B" w:rsidRDefault="00D0179A" w:rsidP="00854000">
      <w:pPr>
        <w:pStyle w:val="Heading3"/>
        <w:spacing w:before="0" w:after="120" w:line="240" w:lineRule="auto"/>
        <w:rPr>
          <w:rFonts w:eastAsia="Calibri"/>
        </w:rPr>
      </w:pPr>
      <w:bookmarkStart w:id="25" w:name="_Toc137489332"/>
      <w:r w:rsidRPr="0051746B">
        <w:rPr>
          <w:rFonts w:eastAsia="Calibri"/>
        </w:rPr>
        <w:t>Doubling Pell</w:t>
      </w:r>
      <w:bookmarkEnd w:id="25"/>
    </w:p>
    <w:p w14:paraId="5C3213B3" w14:textId="57577AD0" w:rsidR="00D0179A" w:rsidRPr="0051746B" w:rsidRDefault="00EA74FA" w:rsidP="00854000">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Our approach to modeling </w:t>
      </w:r>
      <w:r w:rsidR="0045356B" w:rsidRPr="0051746B">
        <w:rPr>
          <w:rFonts w:asciiTheme="minorHAnsi" w:eastAsiaTheme="minorEastAsia" w:hAnsiTheme="minorHAnsi" w:cstheme="minorBidi"/>
          <w:sz w:val="22"/>
          <w:szCs w:val="22"/>
        </w:rPr>
        <w:t>a doubled</w:t>
      </w:r>
      <w:r w:rsidRPr="0051746B">
        <w:rPr>
          <w:rFonts w:asciiTheme="minorHAnsi" w:eastAsiaTheme="minorEastAsia" w:hAnsiTheme="minorHAnsi" w:cstheme="minorBidi"/>
          <w:sz w:val="22"/>
          <w:szCs w:val="22"/>
        </w:rPr>
        <w:t xml:space="preserve"> federal Pell Grant makes simplifying assumptions due to the limitations of institution-level data. We model the impact of institutions receiving twice as many Pell Grant dollars </w:t>
      </w:r>
      <w:r w:rsidR="00DC0738" w:rsidRPr="0051746B">
        <w:rPr>
          <w:rFonts w:asciiTheme="minorHAnsi" w:eastAsiaTheme="minorEastAsia" w:hAnsiTheme="minorHAnsi" w:cstheme="minorBidi"/>
          <w:sz w:val="22"/>
          <w:szCs w:val="22"/>
        </w:rPr>
        <w:t>as</w:t>
      </w:r>
      <w:r w:rsidRPr="0051746B">
        <w:rPr>
          <w:rFonts w:asciiTheme="minorHAnsi" w:eastAsiaTheme="minorEastAsia" w:hAnsiTheme="minorHAnsi" w:cstheme="minorBidi"/>
          <w:sz w:val="22"/>
          <w:szCs w:val="22"/>
        </w:rPr>
        <w:t xml:space="preserve"> they receive </w:t>
      </w:r>
      <w:r w:rsidR="00DC3EE5" w:rsidRPr="0051746B">
        <w:rPr>
          <w:rFonts w:asciiTheme="minorHAnsi" w:eastAsiaTheme="minorEastAsia" w:hAnsiTheme="minorHAnsi" w:cstheme="minorBidi"/>
          <w:sz w:val="22"/>
          <w:szCs w:val="22"/>
        </w:rPr>
        <w:t>now</w:t>
      </w:r>
      <w:r w:rsidRPr="0051746B">
        <w:rPr>
          <w:rFonts w:asciiTheme="minorHAnsi" w:eastAsiaTheme="minorEastAsia" w:hAnsiTheme="minorHAnsi" w:cstheme="minorBidi"/>
          <w:sz w:val="22"/>
          <w:szCs w:val="22"/>
        </w:rPr>
        <w:t>. Our calculations subtract</w:t>
      </w:r>
      <w:r w:rsidR="00D0179A" w:rsidRPr="0051746B">
        <w:rPr>
          <w:rFonts w:asciiTheme="minorHAnsi" w:eastAsiaTheme="minorEastAsia" w:hAnsiTheme="minorHAnsi" w:cstheme="minorBidi"/>
          <w:sz w:val="22"/>
          <w:szCs w:val="22"/>
        </w:rPr>
        <w:t xml:space="preserve"> each institution’s average Pell </w:t>
      </w:r>
      <w:r w:rsidR="006F70E7" w:rsidRPr="0051746B">
        <w:rPr>
          <w:rFonts w:asciiTheme="minorHAnsi" w:eastAsiaTheme="minorEastAsia" w:hAnsiTheme="minorHAnsi" w:cstheme="minorBidi"/>
          <w:sz w:val="22"/>
          <w:szCs w:val="22"/>
        </w:rPr>
        <w:t xml:space="preserve">Grant </w:t>
      </w:r>
      <w:r w:rsidR="00D0179A" w:rsidRPr="0051746B">
        <w:rPr>
          <w:rFonts w:asciiTheme="minorHAnsi" w:eastAsiaTheme="minorEastAsia" w:hAnsiTheme="minorHAnsi" w:cstheme="minorBidi"/>
          <w:sz w:val="22"/>
          <w:szCs w:val="22"/>
        </w:rPr>
        <w:t xml:space="preserve">award from its annual net price under the status quo. Because net price calculations already include the average grant aid from all sources, including the Pell Grant, this approach effectively double counts the </w:t>
      </w:r>
      <w:r w:rsidR="00D0179A" w:rsidRPr="0051746B">
        <w:rPr>
          <w:rFonts w:asciiTheme="minorHAnsi" w:eastAsiaTheme="minorEastAsia" w:hAnsiTheme="minorHAnsi" w:cstheme="minorBidi"/>
          <w:sz w:val="22"/>
          <w:szCs w:val="22"/>
        </w:rPr>
        <w:lastRenderedPageBreak/>
        <w:t xml:space="preserve">Pell award and assumes that students would receive additional funding if the maximum Pell award were doubled. </w:t>
      </w:r>
    </w:p>
    <w:p w14:paraId="082A91EC" w14:textId="2A30C158" w:rsidR="00D0179A" w:rsidRPr="0051746B" w:rsidRDefault="00D0179A" w:rsidP="00854000">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To calculate both the average grant aid and the average Pell award, we rely on data from the 2021 Student Financial Aid (SFA) </w:t>
      </w:r>
      <w:r w:rsidR="00E73691" w:rsidRPr="0051746B">
        <w:rPr>
          <w:rFonts w:asciiTheme="minorHAnsi" w:eastAsiaTheme="minorEastAsia" w:hAnsiTheme="minorHAnsi" w:cstheme="minorBidi"/>
          <w:sz w:val="22"/>
          <w:szCs w:val="22"/>
        </w:rPr>
        <w:t xml:space="preserve">IPEDS </w:t>
      </w:r>
      <w:r w:rsidRPr="0051746B">
        <w:rPr>
          <w:rFonts w:asciiTheme="minorHAnsi" w:eastAsiaTheme="minorEastAsia" w:hAnsiTheme="minorHAnsi" w:cstheme="minorBidi"/>
          <w:sz w:val="22"/>
          <w:szCs w:val="22"/>
        </w:rPr>
        <w:t xml:space="preserve">Survey. </w:t>
      </w:r>
      <w:r w:rsidR="00C421FE" w:rsidRPr="0051746B">
        <w:rPr>
          <w:rFonts w:asciiTheme="minorHAnsi" w:eastAsiaTheme="minorEastAsia" w:hAnsiTheme="minorHAnsi" w:cstheme="minorBidi"/>
          <w:sz w:val="22"/>
          <w:szCs w:val="22"/>
        </w:rPr>
        <w:t xml:space="preserve">We calculate average </w:t>
      </w:r>
      <w:r w:rsidR="00AC4ECF" w:rsidRPr="0051746B">
        <w:rPr>
          <w:rFonts w:asciiTheme="minorHAnsi" w:eastAsiaTheme="minorEastAsia" w:hAnsiTheme="minorHAnsi" w:cstheme="minorBidi"/>
          <w:sz w:val="22"/>
          <w:szCs w:val="22"/>
        </w:rPr>
        <w:t xml:space="preserve">grant </w:t>
      </w:r>
      <w:r w:rsidR="001411FC" w:rsidRPr="0051746B">
        <w:rPr>
          <w:rFonts w:asciiTheme="minorHAnsi" w:eastAsiaTheme="minorEastAsia" w:hAnsiTheme="minorHAnsi" w:cstheme="minorBidi"/>
          <w:sz w:val="22"/>
          <w:szCs w:val="22"/>
        </w:rPr>
        <w:t>amount</w:t>
      </w:r>
      <w:r w:rsidR="00C421FE" w:rsidRPr="0051746B">
        <w:rPr>
          <w:rFonts w:asciiTheme="minorHAnsi" w:eastAsiaTheme="minorEastAsia" w:hAnsiTheme="minorHAnsi" w:cstheme="minorBidi"/>
          <w:sz w:val="22"/>
          <w:szCs w:val="22"/>
        </w:rPr>
        <w:t xml:space="preserve">s </w:t>
      </w:r>
      <w:r w:rsidR="007C2679" w:rsidRPr="0051746B">
        <w:rPr>
          <w:rFonts w:asciiTheme="minorHAnsi" w:eastAsiaTheme="minorEastAsia" w:hAnsiTheme="minorHAnsi" w:cstheme="minorBidi"/>
          <w:sz w:val="22"/>
          <w:szCs w:val="22"/>
        </w:rPr>
        <w:t>awarded to</w:t>
      </w:r>
      <w:r w:rsidR="00C421FE" w:rsidRPr="0051746B">
        <w:rPr>
          <w:rFonts w:asciiTheme="minorHAnsi" w:eastAsiaTheme="minorEastAsia" w:hAnsiTheme="minorHAnsi" w:cstheme="minorBidi"/>
          <w:sz w:val="22"/>
          <w:szCs w:val="22"/>
        </w:rPr>
        <w:t xml:space="preserve"> all students, </w:t>
      </w:r>
      <w:r w:rsidR="001F158B" w:rsidRPr="0051746B">
        <w:rPr>
          <w:rFonts w:asciiTheme="minorHAnsi" w:eastAsiaTheme="minorEastAsia" w:hAnsiTheme="minorHAnsi" w:cstheme="minorBidi"/>
          <w:sz w:val="22"/>
          <w:szCs w:val="22"/>
        </w:rPr>
        <w:t>regardless of whether they received each form of aid</w:t>
      </w:r>
      <w:r w:rsidR="005C6055" w:rsidRPr="0051746B">
        <w:rPr>
          <w:rFonts w:asciiTheme="minorHAnsi" w:eastAsiaTheme="minorEastAsia" w:hAnsiTheme="minorHAnsi" w:cstheme="minorBidi"/>
          <w:sz w:val="22"/>
          <w:szCs w:val="22"/>
        </w:rPr>
        <w:t xml:space="preserve">. Our </w:t>
      </w:r>
      <w:r w:rsidRPr="0051746B">
        <w:rPr>
          <w:rFonts w:asciiTheme="minorHAnsi" w:eastAsiaTheme="minorEastAsia" w:hAnsiTheme="minorHAnsi" w:cstheme="minorBidi"/>
          <w:sz w:val="22"/>
          <w:szCs w:val="22"/>
        </w:rPr>
        <w:t xml:space="preserve">calculation </w:t>
      </w:r>
      <w:r w:rsidR="005C6055" w:rsidRPr="0051746B">
        <w:rPr>
          <w:rFonts w:asciiTheme="minorHAnsi" w:eastAsiaTheme="minorEastAsia" w:hAnsiTheme="minorHAnsi" w:cstheme="minorBidi"/>
          <w:sz w:val="22"/>
          <w:szCs w:val="22"/>
        </w:rPr>
        <w:t>divides</w:t>
      </w:r>
      <w:r w:rsidRPr="0051746B">
        <w:rPr>
          <w:rFonts w:asciiTheme="minorHAnsi" w:eastAsiaTheme="minorEastAsia" w:hAnsiTheme="minorHAnsi" w:cstheme="minorBidi"/>
          <w:sz w:val="22"/>
          <w:szCs w:val="22"/>
        </w:rPr>
        <w:t xml:space="preserve"> the total amount of grant aid awarded </w:t>
      </w:r>
      <w:r w:rsidR="003E6225" w:rsidRPr="0051746B">
        <w:rPr>
          <w:rFonts w:asciiTheme="minorHAnsi" w:eastAsiaTheme="minorEastAsia" w:hAnsiTheme="minorHAnsi" w:cstheme="minorBidi"/>
          <w:sz w:val="22"/>
          <w:szCs w:val="22"/>
        </w:rPr>
        <w:t xml:space="preserve">(from all sources and from Pell Grants specifically) </w:t>
      </w:r>
      <w:r w:rsidRPr="0051746B">
        <w:rPr>
          <w:rFonts w:asciiTheme="minorHAnsi" w:eastAsiaTheme="minorEastAsia" w:hAnsiTheme="minorHAnsi" w:cstheme="minorBidi"/>
          <w:sz w:val="22"/>
          <w:szCs w:val="22"/>
        </w:rPr>
        <w:t xml:space="preserve">to </w:t>
      </w:r>
      <w:r w:rsidR="00D51DB2" w:rsidRPr="0051746B">
        <w:rPr>
          <w:rFonts w:asciiTheme="minorHAnsi" w:eastAsiaTheme="minorEastAsia" w:hAnsiTheme="minorHAnsi" w:cstheme="minorBidi"/>
          <w:sz w:val="22"/>
          <w:szCs w:val="22"/>
        </w:rPr>
        <w:t>FTFT</w:t>
      </w:r>
      <w:r w:rsidRPr="0051746B">
        <w:rPr>
          <w:rFonts w:asciiTheme="minorHAnsi" w:eastAsiaTheme="minorEastAsia" w:hAnsiTheme="minorHAnsi" w:cstheme="minorBidi"/>
          <w:sz w:val="22"/>
          <w:szCs w:val="22"/>
        </w:rPr>
        <w:t xml:space="preserve"> undergraduates at each institution by the financial aid cohort of </w:t>
      </w:r>
      <w:r w:rsidR="00D51DB2" w:rsidRPr="0051746B">
        <w:rPr>
          <w:rFonts w:asciiTheme="minorHAnsi" w:eastAsiaTheme="minorEastAsia" w:hAnsiTheme="minorHAnsi" w:cstheme="minorBidi"/>
          <w:sz w:val="22"/>
          <w:szCs w:val="22"/>
        </w:rPr>
        <w:t>FTFT</w:t>
      </w:r>
      <w:r w:rsidRPr="0051746B">
        <w:rPr>
          <w:rFonts w:asciiTheme="minorHAnsi" w:eastAsiaTheme="minorEastAsia" w:hAnsiTheme="minorHAnsi" w:cstheme="minorBidi"/>
          <w:sz w:val="22"/>
          <w:szCs w:val="22"/>
        </w:rPr>
        <w:t xml:space="preserve"> undergraduates. </w:t>
      </w:r>
      <w:r w:rsidR="0035446F" w:rsidRPr="0051746B">
        <w:rPr>
          <w:rFonts w:asciiTheme="minorHAnsi" w:eastAsiaTheme="minorEastAsia" w:hAnsiTheme="minorHAnsi" w:cstheme="minorBidi"/>
          <w:sz w:val="22"/>
          <w:szCs w:val="22"/>
        </w:rPr>
        <w:t xml:space="preserve">While </w:t>
      </w:r>
      <w:r w:rsidRPr="0051746B">
        <w:rPr>
          <w:rFonts w:asciiTheme="minorHAnsi" w:eastAsiaTheme="minorEastAsia" w:hAnsiTheme="minorHAnsi" w:cstheme="minorBidi"/>
          <w:sz w:val="22"/>
          <w:szCs w:val="22"/>
        </w:rPr>
        <w:t xml:space="preserve">IPEDS </w:t>
      </w:r>
      <w:r w:rsidR="00FD2540" w:rsidRPr="0051746B">
        <w:rPr>
          <w:rFonts w:asciiTheme="minorHAnsi" w:eastAsiaTheme="minorEastAsia" w:hAnsiTheme="minorHAnsi" w:cstheme="minorBidi"/>
          <w:sz w:val="22"/>
          <w:szCs w:val="22"/>
        </w:rPr>
        <w:t xml:space="preserve">calculates its own </w:t>
      </w:r>
      <w:r w:rsidRPr="0051746B">
        <w:rPr>
          <w:rFonts w:asciiTheme="minorHAnsi" w:eastAsiaTheme="minorEastAsia" w:hAnsiTheme="minorHAnsi" w:cstheme="minorBidi"/>
          <w:sz w:val="22"/>
          <w:szCs w:val="22"/>
        </w:rPr>
        <w:t>average</w:t>
      </w:r>
      <w:r w:rsidR="0035446F" w:rsidRPr="0051746B">
        <w:rPr>
          <w:rFonts w:asciiTheme="minorHAnsi" w:eastAsiaTheme="minorEastAsia" w:hAnsiTheme="minorHAnsi" w:cstheme="minorBidi"/>
          <w:sz w:val="22"/>
          <w:szCs w:val="22"/>
        </w:rPr>
        <w:t>s for aid</w:t>
      </w:r>
      <w:r w:rsidRPr="0051746B">
        <w:rPr>
          <w:rFonts w:asciiTheme="minorHAnsi" w:eastAsiaTheme="minorEastAsia" w:hAnsiTheme="minorHAnsi" w:cstheme="minorBidi"/>
          <w:sz w:val="22"/>
          <w:szCs w:val="22"/>
        </w:rPr>
        <w:t xml:space="preserve"> award</w:t>
      </w:r>
      <w:r w:rsidR="0035446F" w:rsidRPr="0051746B">
        <w:rPr>
          <w:rFonts w:asciiTheme="minorHAnsi" w:eastAsiaTheme="minorEastAsia" w:hAnsiTheme="minorHAnsi" w:cstheme="minorBidi"/>
          <w:sz w:val="22"/>
          <w:szCs w:val="22"/>
        </w:rPr>
        <w:t>ed</w:t>
      </w:r>
      <w:r w:rsidR="0034220B" w:rsidRPr="0051746B">
        <w:rPr>
          <w:rFonts w:asciiTheme="minorHAnsi" w:eastAsiaTheme="minorEastAsia" w:hAnsiTheme="minorHAnsi" w:cstheme="minorBidi"/>
          <w:sz w:val="22"/>
          <w:szCs w:val="22"/>
        </w:rPr>
        <w:t>, those</w:t>
      </w:r>
      <w:r w:rsidRPr="0051746B">
        <w:rPr>
          <w:rFonts w:asciiTheme="minorHAnsi" w:eastAsiaTheme="minorEastAsia" w:hAnsiTheme="minorHAnsi" w:cstheme="minorBidi"/>
          <w:sz w:val="22"/>
          <w:szCs w:val="22"/>
        </w:rPr>
        <w:t xml:space="preserve"> figures include only students who receive that type of aid. </w:t>
      </w:r>
      <w:r w:rsidR="00784D6E" w:rsidRPr="0051746B">
        <w:rPr>
          <w:rFonts w:asciiTheme="minorHAnsi" w:eastAsiaTheme="minorEastAsia" w:hAnsiTheme="minorHAnsi" w:cstheme="minorBidi"/>
          <w:sz w:val="22"/>
          <w:szCs w:val="22"/>
        </w:rPr>
        <w:t>O</w:t>
      </w:r>
      <w:r w:rsidR="004F44A0" w:rsidRPr="0051746B">
        <w:rPr>
          <w:rFonts w:asciiTheme="minorHAnsi" w:eastAsiaTheme="minorEastAsia" w:hAnsiTheme="minorHAnsi" w:cstheme="minorBidi"/>
          <w:sz w:val="22"/>
          <w:szCs w:val="22"/>
        </w:rPr>
        <w:t>ur calculations vary from the official IPED</w:t>
      </w:r>
      <w:r w:rsidR="00711520" w:rsidRPr="0051746B">
        <w:rPr>
          <w:rFonts w:asciiTheme="minorHAnsi" w:eastAsiaTheme="minorEastAsia" w:hAnsiTheme="minorHAnsi" w:cstheme="minorBidi"/>
          <w:sz w:val="22"/>
          <w:szCs w:val="22"/>
        </w:rPr>
        <w:t>S</w:t>
      </w:r>
      <w:r w:rsidR="004F44A0" w:rsidRPr="0051746B">
        <w:rPr>
          <w:rFonts w:asciiTheme="minorHAnsi" w:eastAsiaTheme="minorEastAsia" w:hAnsiTheme="minorHAnsi" w:cstheme="minorBidi"/>
          <w:sz w:val="22"/>
          <w:szCs w:val="22"/>
        </w:rPr>
        <w:t xml:space="preserve"> figures, particularly at institutions where only a small percentage of students receive Pell Grants or other types of </w:t>
      </w:r>
      <w:r w:rsidR="005F7402" w:rsidRPr="0051746B">
        <w:rPr>
          <w:rFonts w:asciiTheme="minorHAnsi" w:eastAsiaTheme="minorEastAsia" w:hAnsiTheme="minorHAnsi" w:cstheme="minorBidi"/>
          <w:sz w:val="22"/>
          <w:szCs w:val="22"/>
        </w:rPr>
        <w:t>grants</w:t>
      </w:r>
      <w:r w:rsidR="004F44A0" w:rsidRPr="0051746B">
        <w:rPr>
          <w:rFonts w:asciiTheme="minorHAnsi" w:eastAsiaTheme="minorEastAsia" w:hAnsiTheme="minorHAnsi" w:cstheme="minorBidi"/>
          <w:sz w:val="22"/>
          <w:szCs w:val="22"/>
        </w:rPr>
        <w:t xml:space="preserve"> or scholarship aid</w:t>
      </w:r>
      <w:r w:rsidR="004C1F01" w:rsidRPr="0051746B">
        <w:rPr>
          <w:rFonts w:asciiTheme="minorHAnsi" w:eastAsiaTheme="minorEastAsia" w:hAnsiTheme="minorHAnsi" w:cstheme="minorBidi"/>
          <w:sz w:val="22"/>
          <w:szCs w:val="22"/>
        </w:rPr>
        <w:t>.</w:t>
      </w:r>
      <w:r w:rsidR="00784D6E" w:rsidRPr="0051746B">
        <w:rPr>
          <w:rFonts w:asciiTheme="minorHAnsi" w:eastAsiaTheme="minorEastAsia" w:hAnsiTheme="minorHAnsi" w:cstheme="minorBidi"/>
          <w:sz w:val="22"/>
          <w:szCs w:val="22"/>
        </w:rPr>
        <w:t xml:space="preserve"> I</w:t>
      </w:r>
      <w:r w:rsidR="004C1F01" w:rsidRPr="0051746B">
        <w:rPr>
          <w:rFonts w:asciiTheme="minorHAnsi" w:eastAsiaTheme="minorEastAsia" w:hAnsiTheme="minorHAnsi" w:cstheme="minorBidi"/>
          <w:sz w:val="22"/>
          <w:szCs w:val="22"/>
        </w:rPr>
        <w:t xml:space="preserve">ncluding all students allows </w:t>
      </w:r>
      <w:r w:rsidR="000630F4" w:rsidRPr="0051746B">
        <w:rPr>
          <w:rFonts w:asciiTheme="minorHAnsi" w:eastAsiaTheme="minorEastAsia" w:hAnsiTheme="minorHAnsi" w:cstheme="minorBidi"/>
          <w:sz w:val="22"/>
          <w:szCs w:val="22"/>
        </w:rPr>
        <w:t xml:space="preserve">us to better understand the impact of doubling the Pell Grant on the average net price across the entire institution, rather than the effect for Pell recipients only. </w:t>
      </w:r>
    </w:p>
    <w:p w14:paraId="5AD94AA9" w14:textId="1BD69323" w:rsidR="000D3581" w:rsidRPr="0051746B" w:rsidRDefault="005E3767" w:rsidP="00CD4F8E">
      <w:pPr>
        <w:spacing w:line="240" w:lineRule="auto"/>
      </w:pPr>
      <w:r w:rsidRPr="0051746B">
        <w:t>To illustrate our calculation</w:t>
      </w:r>
      <w:r w:rsidR="000D3581" w:rsidRPr="0051746B">
        <w:t xml:space="preserve">, consider </w:t>
      </w:r>
      <w:r w:rsidR="00CF589C" w:rsidRPr="0051746B">
        <w:t>an</w:t>
      </w:r>
      <w:r w:rsidR="000D3581" w:rsidRPr="0051746B">
        <w:t xml:space="preserve"> institution </w:t>
      </w:r>
      <w:r w:rsidR="00CF589C" w:rsidRPr="0051746B">
        <w:t>with 100 FTFT undergraduate students that awards</w:t>
      </w:r>
      <w:r w:rsidR="000D3581" w:rsidRPr="0051746B">
        <w:t xml:space="preserve"> $1,000,000 in grant aid from all sources and $500,000 in federal Pell </w:t>
      </w:r>
      <w:r w:rsidR="00CF589C" w:rsidRPr="0051746B">
        <w:t>Grants</w:t>
      </w:r>
      <w:r w:rsidR="000D3581" w:rsidRPr="0051746B">
        <w:t>.</w:t>
      </w:r>
      <w:r w:rsidR="002F2A46" w:rsidRPr="0051746B">
        <w:t xml:space="preserve"> The $1,000,000 in total grant aid includes Pell Grants awarded. </w:t>
      </w:r>
      <w:r w:rsidR="00A11643" w:rsidRPr="0051746B">
        <w:t xml:space="preserve">Under the status quo, that institution would provide an average of $10,000 in grant aid to each FTFT student ($1,000,000 divided by 100 students). </w:t>
      </w:r>
      <w:r w:rsidR="002F2A46" w:rsidRPr="0051746B">
        <w:t xml:space="preserve">If the institution receives twice the amount of Pell Grant dollars (an additional $500,000), </w:t>
      </w:r>
      <w:r w:rsidR="00A11643" w:rsidRPr="0051746B">
        <w:t xml:space="preserve">it would </w:t>
      </w:r>
      <w:r w:rsidR="005D5FF9" w:rsidRPr="0051746B">
        <w:t xml:space="preserve">award a total of $1,500,000 in grant aid to its students, </w:t>
      </w:r>
      <w:r w:rsidR="0010549D" w:rsidRPr="0051746B">
        <w:t xml:space="preserve">which would increase its average grant aid awarded to </w:t>
      </w:r>
      <w:r w:rsidR="005D5FF9" w:rsidRPr="0051746B">
        <w:t xml:space="preserve">$15,000. </w:t>
      </w:r>
    </w:p>
    <w:p w14:paraId="33674D7A" w14:textId="5DECEB5E" w:rsidR="000D3581" w:rsidRPr="0051746B" w:rsidDel="008509CC" w:rsidRDefault="00E716CB" w:rsidP="00CD4F8E">
      <w:pPr>
        <w:spacing w:line="240" w:lineRule="auto"/>
        <w:rPr>
          <w:rFonts w:eastAsiaTheme="minorEastAsia"/>
        </w:rPr>
      </w:pPr>
      <w:r w:rsidRPr="0051746B">
        <w:rPr>
          <w:rFonts w:eastAsiaTheme="minorEastAsia"/>
        </w:rPr>
        <w:t xml:space="preserve">Table A-3 </w:t>
      </w:r>
      <w:r w:rsidR="00055E1E" w:rsidRPr="0051746B">
        <w:rPr>
          <w:rFonts w:eastAsiaTheme="minorEastAsia"/>
        </w:rPr>
        <w:t>s</w:t>
      </w:r>
      <w:r w:rsidR="00DF5B04" w:rsidRPr="0051746B">
        <w:rPr>
          <w:rFonts w:eastAsiaTheme="minorEastAsia"/>
        </w:rPr>
        <w:t xml:space="preserve">hows how doubling the amount of Pell </w:t>
      </w:r>
      <w:r w:rsidR="002215BF" w:rsidRPr="0051746B">
        <w:rPr>
          <w:rFonts w:eastAsiaTheme="minorEastAsia"/>
        </w:rPr>
        <w:t xml:space="preserve">Grant dollars institutions receive would affect the average grant aid </w:t>
      </w:r>
      <w:r w:rsidR="00E027B6" w:rsidRPr="0051746B">
        <w:rPr>
          <w:rFonts w:eastAsiaTheme="minorEastAsia"/>
        </w:rPr>
        <w:t>awarded</w:t>
      </w:r>
      <w:r w:rsidR="00724FA8" w:rsidRPr="0051746B">
        <w:rPr>
          <w:rFonts w:eastAsiaTheme="minorEastAsia"/>
        </w:rPr>
        <w:t>.</w:t>
      </w:r>
      <w:r w:rsidR="001C60BA" w:rsidRPr="0051746B">
        <w:rPr>
          <w:rFonts w:eastAsiaTheme="minorEastAsia"/>
        </w:rPr>
        <w:t xml:space="preserve"> </w:t>
      </w:r>
      <w:r w:rsidR="00A2306B" w:rsidRPr="0051746B">
        <w:rPr>
          <w:rFonts w:eastAsiaTheme="minorEastAsia"/>
        </w:rPr>
        <w:t>Across all colleges</w:t>
      </w:r>
      <w:r w:rsidR="0088653D" w:rsidRPr="0051746B">
        <w:rPr>
          <w:rFonts w:eastAsiaTheme="minorEastAsia"/>
        </w:rPr>
        <w:t xml:space="preserve">, doubling </w:t>
      </w:r>
      <w:r w:rsidR="009927AD" w:rsidRPr="0051746B">
        <w:rPr>
          <w:rFonts w:eastAsiaTheme="minorEastAsia"/>
        </w:rPr>
        <w:t xml:space="preserve">those </w:t>
      </w:r>
      <w:r w:rsidR="0088653D" w:rsidRPr="0051746B">
        <w:rPr>
          <w:rFonts w:eastAsiaTheme="minorEastAsia"/>
        </w:rPr>
        <w:t>Pell</w:t>
      </w:r>
      <w:r w:rsidR="009927AD" w:rsidRPr="0051746B">
        <w:rPr>
          <w:rFonts w:eastAsiaTheme="minorEastAsia"/>
        </w:rPr>
        <w:t xml:space="preserve"> dollars would increase </w:t>
      </w:r>
      <w:r w:rsidR="0088653D" w:rsidRPr="0051746B">
        <w:rPr>
          <w:rFonts w:eastAsiaTheme="minorEastAsia"/>
        </w:rPr>
        <w:t xml:space="preserve">the average grant aid </w:t>
      </w:r>
      <w:r w:rsidR="009927AD" w:rsidRPr="0051746B">
        <w:rPr>
          <w:rFonts w:eastAsiaTheme="minorEastAsia"/>
        </w:rPr>
        <w:t xml:space="preserve">awarded </w:t>
      </w:r>
      <w:r w:rsidR="0088653D" w:rsidRPr="0051746B">
        <w:rPr>
          <w:rFonts w:eastAsiaTheme="minorEastAsia"/>
        </w:rPr>
        <w:t xml:space="preserve">from </w:t>
      </w:r>
      <w:r w:rsidR="00071CB3" w:rsidRPr="0051746B">
        <w:rPr>
          <w:rFonts w:eastAsiaTheme="minorEastAsia"/>
        </w:rPr>
        <w:t xml:space="preserve">$8,501 to </w:t>
      </w:r>
      <w:r w:rsidR="001B5520" w:rsidRPr="0051746B">
        <w:rPr>
          <w:rFonts w:eastAsiaTheme="minorEastAsia"/>
        </w:rPr>
        <w:t>$11,280.</w:t>
      </w:r>
    </w:p>
    <w:p w14:paraId="4D3B68D8" w14:textId="1FFE7329" w:rsidR="00D0179A" w:rsidRPr="0051746B" w:rsidDel="00D02834" w:rsidRDefault="00D0179A" w:rsidP="007441F0">
      <w:pPr>
        <w:rPr>
          <w:rFonts w:eastAsiaTheme="minorEastAsia" w:cstheme="minorHAnsi"/>
          <w:b/>
          <w:bCs/>
          <w:i/>
          <w:iCs/>
        </w:rPr>
      </w:pPr>
      <w:r w:rsidRPr="0051746B">
        <w:rPr>
          <w:rStyle w:val="Heading4Char"/>
          <w:rFonts w:asciiTheme="minorHAnsi" w:hAnsiTheme="minorHAnsi" w:cstheme="minorHAnsi"/>
          <w:b/>
          <w:bCs/>
          <w:i w:val="0"/>
          <w:iCs w:val="0"/>
          <w:color w:val="auto"/>
        </w:rPr>
        <w:t xml:space="preserve">Table A-3: Average </w:t>
      </w:r>
      <w:r w:rsidR="00B93D3B" w:rsidRPr="0051746B">
        <w:rPr>
          <w:rStyle w:val="Heading4Char"/>
          <w:rFonts w:asciiTheme="minorHAnsi" w:hAnsiTheme="minorHAnsi" w:cstheme="minorHAnsi"/>
          <w:b/>
          <w:bCs/>
          <w:i w:val="0"/>
          <w:iCs w:val="0"/>
          <w:color w:val="auto"/>
        </w:rPr>
        <w:t xml:space="preserve">Grant Aid, Average </w:t>
      </w:r>
      <w:r w:rsidRPr="0051746B">
        <w:rPr>
          <w:rStyle w:val="Heading4Char"/>
          <w:rFonts w:asciiTheme="minorHAnsi" w:hAnsiTheme="minorHAnsi" w:cstheme="minorHAnsi"/>
          <w:b/>
          <w:bCs/>
          <w:i w:val="0"/>
          <w:iCs w:val="0"/>
          <w:color w:val="auto"/>
        </w:rPr>
        <w:t xml:space="preserve">Pell, and </w:t>
      </w:r>
      <w:r w:rsidR="00B93D3B" w:rsidRPr="0051746B">
        <w:rPr>
          <w:rStyle w:val="Heading4Char"/>
          <w:rFonts w:asciiTheme="minorHAnsi" w:hAnsiTheme="minorHAnsi" w:cstheme="minorHAnsi"/>
          <w:b/>
          <w:bCs/>
          <w:i w:val="0"/>
          <w:iCs w:val="0"/>
          <w:color w:val="auto"/>
        </w:rPr>
        <w:t xml:space="preserve">Average Grant Aid </w:t>
      </w:r>
      <w:r w:rsidRPr="0051746B">
        <w:rPr>
          <w:rStyle w:val="Heading4Char"/>
          <w:rFonts w:asciiTheme="minorHAnsi" w:hAnsiTheme="minorHAnsi" w:cstheme="minorHAnsi"/>
          <w:b/>
          <w:bCs/>
          <w:i w:val="0"/>
          <w:iCs w:val="0"/>
          <w:color w:val="auto"/>
        </w:rPr>
        <w:t xml:space="preserve">under a </w:t>
      </w:r>
      <w:r w:rsidR="00B93D3B" w:rsidRPr="0051746B">
        <w:rPr>
          <w:rStyle w:val="Heading4Char"/>
          <w:rFonts w:asciiTheme="minorHAnsi" w:hAnsiTheme="minorHAnsi" w:cstheme="minorHAnsi"/>
          <w:b/>
          <w:bCs/>
          <w:i w:val="0"/>
          <w:iCs w:val="0"/>
          <w:color w:val="auto"/>
        </w:rPr>
        <w:t xml:space="preserve">Doubled </w:t>
      </w:r>
      <w:r w:rsidRPr="0051746B">
        <w:rPr>
          <w:rStyle w:val="Heading4Char"/>
          <w:rFonts w:asciiTheme="minorHAnsi" w:hAnsiTheme="minorHAnsi" w:cstheme="minorHAnsi"/>
          <w:b/>
          <w:bCs/>
          <w:i w:val="0"/>
          <w:iCs w:val="0"/>
          <w:color w:val="auto"/>
        </w:rPr>
        <w:t xml:space="preserve">Pell </w:t>
      </w:r>
      <w:r w:rsidR="00B93D3B" w:rsidRPr="0051746B">
        <w:rPr>
          <w:rStyle w:val="Heading4Char"/>
          <w:rFonts w:asciiTheme="minorHAnsi" w:hAnsiTheme="minorHAnsi" w:cstheme="minorHAnsi"/>
          <w:b/>
          <w:bCs/>
          <w:i w:val="0"/>
          <w:iCs w:val="0"/>
          <w:color w:val="auto"/>
        </w:rPr>
        <w:t>Grant</w:t>
      </w:r>
    </w:p>
    <w:tbl>
      <w:tblPr>
        <w:tblW w:w="9268" w:type="dxa"/>
        <w:tblLook w:val="04A0" w:firstRow="1" w:lastRow="0" w:firstColumn="1" w:lastColumn="0" w:noHBand="0" w:noVBand="1"/>
      </w:tblPr>
      <w:tblGrid>
        <w:gridCol w:w="2070"/>
        <w:gridCol w:w="2246"/>
        <w:gridCol w:w="2555"/>
        <w:gridCol w:w="2387"/>
        <w:gridCol w:w="10"/>
      </w:tblGrid>
      <w:tr w:rsidR="00230E0A" w:rsidRPr="0051746B" w14:paraId="4BCC2AA9" w14:textId="77777777" w:rsidTr="03777B38">
        <w:trPr>
          <w:trHeight w:val="64"/>
        </w:trPr>
        <w:tc>
          <w:tcPr>
            <w:tcW w:w="9268" w:type="dxa"/>
            <w:gridSpan w:val="5"/>
            <w:tcBorders>
              <w:top w:val="nil"/>
              <w:left w:val="nil"/>
              <w:bottom w:val="single" w:sz="4" w:space="0" w:color="auto"/>
              <w:right w:val="nil"/>
            </w:tcBorders>
            <w:shd w:val="clear" w:color="auto" w:fill="auto"/>
            <w:vAlign w:val="bottom"/>
            <w:hideMark/>
          </w:tcPr>
          <w:p w14:paraId="210EB1EA" w14:textId="3A2C84EF" w:rsidR="00230E0A" w:rsidRPr="0051746B" w:rsidRDefault="00230E0A" w:rsidP="007441F0">
            <w:pPr>
              <w:rPr>
                <w:rFonts w:ascii="Calibri" w:hAnsi="Calibri" w:cs="Calibri"/>
              </w:rPr>
            </w:pPr>
          </w:p>
        </w:tc>
      </w:tr>
      <w:tr w:rsidR="00230E0A" w:rsidRPr="0051746B" w14:paraId="38E56F42" w14:textId="77777777" w:rsidTr="03777B38">
        <w:trPr>
          <w:gridAfter w:val="1"/>
          <w:wAfter w:w="10" w:type="dxa"/>
          <w:trHeight w:val="900"/>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D6843" w14:textId="53C6A9A1" w:rsidR="00230E0A" w:rsidRPr="0051746B" w:rsidRDefault="76323BF9" w:rsidP="007441F0">
            <w:pPr>
              <w:rPr>
                <w:rFonts w:ascii="Calibri" w:hAnsi="Calibri" w:cs="Calibri"/>
              </w:rPr>
            </w:pPr>
            <w:r w:rsidRPr="0051746B">
              <w:rPr>
                <w:rFonts w:ascii="Calibri" w:hAnsi="Calibri" w:cs="Calibri"/>
              </w:rPr>
              <w:t> </w:t>
            </w:r>
            <w:r w:rsidR="690BF1C0" w:rsidRPr="0051746B">
              <w:rPr>
                <w:rFonts w:ascii="Calibri" w:hAnsi="Calibri" w:cs="Calibri"/>
              </w:rPr>
              <w:t>Sector</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E5CE7F" w14:textId="1AE5ED59" w:rsidR="00230E0A" w:rsidRPr="0051746B" w:rsidRDefault="5FC139B0" w:rsidP="03777B38">
            <w:pPr>
              <w:rPr>
                <w:rFonts w:ascii="Calibri" w:hAnsi="Calibri" w:cs="Calibri"/>
              </w:rPr>
            </w:pPr>
            <w:r w:rsidRPr="0051746B">
              <w:rPr>
                <w:rFonts w:ascii="Calibri" w:hAnsi="Calibri" w:cs="Calibri"/>
              </w:rPr>
              <w:t>Ave</w:t>
            </w:r>
            <w:r w:rsidR="5F59F77B" w:rsidRPr="0051746B">
              <w:rPr>
                <w:rFonts w:ascii="Calibri" w:hAnsi="Calibri" w:cs="Calibri"/>
              </w:rPr>
              <w:t>rage</w:t>
            </w:r>
            <w:r w:rsidRPr="0051746B">
              <w:rPr>
                <w:rFonts w:ascii="Calibri" w:hAnsi="Calibri" w:cs="Calibri"/>
              </w:rPr>
              <w:t xml:space="preserve"> grant aid among FTFT degree-seeking UGs</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FB73A" w14:textId="048EF57F" w:rsidR="00230E0A" w:rsidRPr="0051746B" w:rsidRDefault="5FC139B0" w:rsidP="03777B38">
            <w:pPr>
              <w:rPr>
                <w:rFonts w:ascii="Calibri" w:hAnsi="Calibri" w:cs="Calibri"/>
              </w:rPr>
            </w:pPr>
            <w:r w:rsidRPr="0051746B">
              <w:rPr>
                <w:rFonts w:ascii="Calibri" w:hAnsi="Calibri" w:cs="Calibri"/>
              </w:rPr>
              <w:t>Ave</w:t>
            </w:r>
            <w:r w:rsidR="5F59F77B" w:rsidRPr="0051746B">
              <w:rPr>
                <w:rFonts w:ascii="Calibri" w:hAnsi="Calibri" w:cs="Calibri"/>
              </w:rPr>
              <w:t>rage</w:t>
            </w:r>
            <w:r w:rsidRPr="0051746B">
              <w:rPr>
                <w:rFonts w:ascii="Calibri" w:hAnsi="Calibri" w:cs="Calibri"/>
              </w:rPr>
              <w:t xml:space="preserve"> Pell awarded among FTFT degree</w:t>
            </w:r>
            <w:r w:rsidR="4F5DBAFF" w:rsidRPr="0051746B">
              <w:rPr>
                <w:rFonts w:ascii="Calibri" w:hAnsi="Calibri" w:cs="Calibri"/>
              </w:rPr>
              <w:t>-</w:t>
            </w:r>
            <w:r w:rsidRPr="0051746B">
              <w:rPr>
                <w:rFonts w:ascii="Calibri" w:hAnsi="Calibri" w:cs="Calibri"/>
              </w:rPr>
              <w:t>seeking UGs</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9504C9" w14:textId="77777777" w:rsidR="00230E0A" w:rsidRPr="0051746B" w:rsidRDefault="5FC139B0" w:rsidP="03777B38">
            <w:pPr>
              <w:rPr>
                <w:rFonts w:ascii="Calibri" w:hAnsi="Calibri" w:cs="Calibri"/>
              </w:rPr>
            </w:pPr>
            <w:r w:rsidRPr="0051746B">
              <w:rPr>
                <w:rFonts w:ascii="Calibri" w:hAnsi="Calibri" w:cs="Calibri"/>
              </w:rPr>
              <w:t>Average grant aid under a doubled federal Pell Grant</w:t>
            </w:r>
          </w:p>
        </w:tc>
      </w:tr>
      <w:tr w:rsidR="00230E0A" w:rsidRPr="0051746B" w14:paraId="49693578" w14:textId="77777777" w:rsidTr="03777B38">
        <w:trPr>
          <w:gridAfter w:val="1"/>
          <w:wAfter w:w="10" w:type="dxa"/>
          <w:trHeight w:val="469"/>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916EAC" w14:textId="7B6CC35A" w:rsidR="00230E0A" w:rsidRPr="0051746B" w:rsidRDefault="00230E0A" w:rsidP="007441F0">
            <w:pPr>
              <w:rPr>
                <w:rFonts w:ascii="Calibri" w:hAnsi="Calibri" w:cs="Calibri"/>
              </w:rPr>
            </w:pPr>
            <w:r w:rsidRPr="0051746B">
              <w:rPr>
                <w:rFonts w:ascii="Calibri" w:hAnsi="Calibri" w:cs="Calibri"/>
              </w:rPr>
              <w:t>Public Four-Year</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F9D11" w14:textId="20EF2F1D" w:rsidR="00230E0A" w:rsidRPr="0051746B" w:rsidRDefault="5FC139B0" w:rsidP="03777B38">
            <w:pPr>
              <w:rPr>
                <w:rFonts w:ascii="Calibri" w:hAnsi="Calibri" w:cs="Calibri"/>
              </w:rPr>
            </w:pPr>
            <w:r w:rsidRPr="0051746B">
              <w:rPr>
                <w:rFonts w:ascii="Calibri" w:hAnsi="Calibri" w:cs="Calibri"/>
              </w:rPr>
              <w:t>$8,</w:t>
            </w:r>
            <w:r w:rsidR="113D740E" w:rsidRPr="0051746B">
              <w:rPr>
                <w:rFonts w:ascii="Calibri" w:hAnsi="Calibri" w:cs="Calibri"/>
              </w:rPr>
              <w:t>322</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49742F" w14:textId="7D6E0643" w:rsidR="00230E0A" w:rsidRPr="0051746B" w:rsidRDefault="5FC139B0" w:rsidP="03777B38">
            <w:pPr>
              <w:rPr>
                <w:rFonts w:ascii="Calibri" w:hAnsi="Calibri" w:cs="Calibri"/>
              </w:rPr>
            </w:pPr>
            <w:r w:rsidRPr="0051746B">
              <w:rPr>
                <w:rFonts w:ascii="Calibri" w:hAnsi="Calibri" w:cs="Calibri"/>
              </w:rPr>
              <w:t>$2,</w:t>
            </w:r>
            <w:r w:rsidR="113D740E" w:rsidRPr="0051746B">
              <w:rPr>
                <w:rFonts w:ascii="Calibri" w:hAnsi="Calibri" w:cs="Calibri"/>
              </w:rPr>
              <w:t>190</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B1533" w14:textId="0EC1532E" w:rsidR="00230E0A" w:rsidRPr="0051746B" w:rsidRDefault="5FC139B0" w:rsidP="03777B38">
            <w:pPr>
              <w:rPr>
                <w:rFonts w:ascii="Calibri" w:hAnsi="Calibri" w:cs="Calibri"/>
              </w:rPr>
            </w:pPr>
            <w:r w:rsidRPr="0051746B">
              <w:rPr>
                <w:rFonts w:ascii="Calibri" w:hAnsi="Calibri" w:cs="Calibri"/>
              </w:rPr>
              <w:t>$10,</w:t>
            </w:r>
            <w:r w:rsidR="113D740E" w:rsidRPr="0051746B">
              <w:rPr>
                <w:rFonts w:ascii="Calibri" w:hAnsi="Calibri" w:cs="Calibri"/>
              </w:rPr>
              <w:t>512</w:t>
            </w:r>
          </w:p>
        </w:tc>
      </w:tr>
      <w:tr w:rsidR="00230E0A" w:rsidRPr="0051746B" w14:paraId="24722094" w14:textId="77777777" w:rsidTr="03777B38">
        <w:trPr>
          <w:gridAfter w:val="1"/>
          <w:wAfter w:w="10" w:type="dxa"/>
          <w:trHeight w:val="900"/>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3524AB" w14:textId="2D176437" w:rsidR="00230E0A" w:rsidRPr="0051746B" w:rsidRDefault="00230E0A" w:rsidP="007441F0">
            <w:pPr>
              <w:rPr>
                <w:rFonts w:ascii="Calibri" w:hAnsi="Calibri" w:cs="Calibri"/>
              </w:rPr>
            </w:pPr>
            <w:r w:rsidRPr="0051746B">
              <w:rPr>
                <w:rFonts w:ascii="Calibri" w:hAnsi="Calibri" w:cs="Calibri"/>
              </w:rPr>
              <w:t>Private Nonprofit Four-Year</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C996C" w14:textId="16019B0E" w:rsidR="00230E0A" w:rsidRPr="0051746B" w:rsidRDefault="5FC139B0" w:rsidP="03777B38">
            <w:pPr>
              <w:rPr>
                <w:rFonts w:ascii="Calibri" w:hAnsi="Calibri" w:cs="Calibri"/>
              </w:rPr>
            </w:pPr>
            <w:r w:rsidRPr="0051746B">
              <w:rPr>
                <w:rFonts w:ascii="Calibri" w:hAnsi="Calibri" w:cs="Calibri"/>
              </w:rPr>
              <w:t>$21,</w:t>
            </w:r>
            <w:r w:rsidR="113D740E" w:rsidRPr="0051746B">
              <w:rPr>
                <w:rFonts w:ascii="Calibri" w:hAnsi="Calibri" w:cs="Calibri"/>
              </w:rPr>
              <w:t>426</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26B440" w14:textId="3EB416F4" w:rsidR="00230E0A" w:rsidRPr="0051746B" w:rsidRDefault="5FC139B0" w:rsidP="03777B38">
            <w:pPr>
              <w:rPr>
                <w:rFonts w:ascii="Calibri" w:hAnsi="Calibri" w:cs="Calibri"/>
              </w:rPr>
            </w:pPr>
            <w:r w:rsidRPr="0051746B">
              <w:rPr>
                <w:rFonts w:ascii="Calibri" w:hAnsi="Calibri" w:cs="Calibri"/>
              </w:rPr>
              <w:t>$2,</w:t>
            </w:r>
            <w:r w:rsidR="113D740E" w:rsidRPr="0051746B">
              <w:rPr>
                <w:rFonts w:ascii="Calibri" w:hAnsi="Calibri" w:cs="Calibri"/>
              </w:rPr>
              <w:t>137</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DEA4B" w14:textId="6A7DB359" w:rsidR="00230E0A" w:rsidRPr="0051746B" w:rsidRDefault="5FC139B0" w:rsidP="03777B38">
            <w:pPr>
              <w:rPr>
                <w:rFonts w:ascii="Calibri" w:hAnsi="Calibri" w:cs="Calibri"/>
              </w:rPr>
            </w:pPr>
            <w:r w:rsidRPr="0051746B">
              <w:rPr>
                <w:rFonts w:ascii="Calibri" w:hAnsi="Calibri" w:cs="Calibri"/>
              </w:rPr>
              <w:t>$23,</w:t>
            </w:r>
            <w:r w:rsidR="113D740E" w:rsidRPr="0051746B">
              <w:rPr>
                <w:rFonts w:ascii="Calibri" w:hAnsi="Calibri" w:cs="Calibri"/>
              </w:rPr>
              <w:t>563</w:t>
            </w:r>
          </w:p>
        </w:tc>
      </w:tr>
      <w:tr w:rsidR="00230E0A" w:rsidRPr="0051746B" w14:paraId="504F7904" w14:textId="77777777" w:rsidTr="03777B38">
        <w:trPr>
          <w:gridAfter w:val="1"/>
          <w:wAfter w:w="10" w:type="dxa"/>
          <w:trHeight w:val="600"/>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58A5BB" w14:textId="316C8D22" w:rsidR="00230E0A" w:rsidRPr="0051746B" w:rsidRDefault="00230E0A" w:rsidP="007441F0">
            <w:pPr>
              <w:rPr>
                <w:rFonts w:ascii="Calibri" w:hAnsi="Calibri" w:cs="Calibri"/>
              </w:rPr>
            </w:pPr>
            <w:r w:rsidRPr="0051746B">
              <w:rPr>
                <w:rFonts w:ascii="Calibri" w:hAnsi="Calibri" w:cs="Calibri"/>
              </w:rPr>
              <w:t>Public Two-Year or Less</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DADA36" w14:textId="4E3EBCC4" w:rsidR="00230E0A" w:rsidRPr="0051746B" w:rsidRDefault="5FC139B0" w:rsidP="03777B38">
            <w:pPr>
              <w:rPr>
                <w:rFonts w:ascii="Calibri" w:hAnsi="Calibri" w:cs="Calibri"/>
              </w:rPr>
            </w:pPr>
            <w:r w:rsidRPr="0051746B">
              <w:rPr>
                <w:rFonts w:ascii="Calibri" w:hAnsi="Calibri" w:cs="Calibri"/>
              </w:rPr>
              <w:t>$4,</w:t>
            </w:r>
            <w:r w:rsidR="113D740E" w:rsidRPr="0051746B">
              <w:rPr>
                <w:rFonts w:ascii="Calibri" w:hAnsi="Calibri" w:cs="Calibri"/>
              </w:rPr>
              <w:t>646</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F23D4F" w14:textId="446CABB3" w:rsidR="00230E0A" w:rsidRPr="0051746B" w:rsidRDefault="5FC139B0" w:rsidP="03777B38">
            <w:pPr>
              <w:rPr>
                <w:rFonts w:ascii="Calibri" w:hAnsi="Calibri" w:cs="Calibri"/>
              </w:rPr>
            </w:pPr>
            <w:r w:rsidRPr="0051746B">
              <w:rPr>
                <w:rFonts w:ascii="Calibri" w:hAnsi="Calibri" w:cs="Calibri"/>
              </w:rPr>
              <w:t>$2,</w:t>
            </w:r>
            <w:r w:rsidR="113D740E" w:rsidRPr="0051746B">
              <w:rPr>
                <w:rFonts w:ascii="Calibri" w:hAnsi="Calibri" w:cs="Calibri"/>
              </w:rPr>
              <w:t>620</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26C490" w14:textId="64439A3C" w:rsidR="00230E0A" w:rsidRPr="0051746B" w:rsidRDefault="5FC139B0" w:rsidP="03777B38">
            <w:pPr>
              <w:rPr>
                <w:rFonts w:ascii="Calibri" w:hAnsi="Calibri" w:cs="Calibri"/>
              </w:rPr>
            </w:pPr>
            <w:r w:rsidRPr="0051746B">
              <w:rPr>
                <w:rFonts w:ascii="Calibri" w:hAnsi="Calibri" w:cs="Calibri"/>
              </w:rPr>
              <w:t>$7,</w:t>
            </w:r>
            <w:r w:rsidR="113D740E" w:rsidRPr="0051746B">
              <w:rPr>
                <w:rFonts w:ascii="Calibri" w:hAnsi="Calibri" w:cs="Calibri"/>
              </w:rPr>
              <w:t>265</w:t>
            </w:r>
          </w:p>
        </w:tc>
      </w:tr>
      <w:tr w:rsidR="00230E0A" w:rsidRPr="0051746B" w14:paraId="0C611B59" w14:textId="77777777" w:rsidTr="03777B38">
        <w:trPr>
          <w:gridAfter w:val="1"/>
          <w:wAfter w:w="10" w:type="dxa"/>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26AD8" w14:textId="2C6F22F3" w:rsidR="00230E0A" w:rsidRPr="0051746B" w:rsidRDefault="00230E0A" w:rsidP="007441F0">
            <w:pPr>
              <w:rPr>
                <w:rFonts w:ascii="Calibri" w:hAnsi="Calibri" w:cs="Calibri"/>
              </w:rPr>
            </w:pPr>
            <w:r w:rsidRPr="0051746B">
              <w:rPr>
                <w:rFonts w:ascii="Calibri" w:hAnsi="Calibri" w:cs="Calibri"/>
              </w:rPr>
              <w:t>For-Profit</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99285" w14:textId="382BBF3B" w:rsidR="00230E0A" w:rsidRPr="0051746B" w:rsidRDefault="5FC139B0" w:rsidP="03777B38">
            <w:pPr>
              <w:rPr>
                <w:rFonts w:ascii="Calibri" w:hAnsi="Calibri" w:cs="Calibri"/>
              </w:rPr>
            </w:pPr>
            <w:r w:rsidRPr="0051746B">
              <w:rPr>
                <w:rFonts w:ascii="Calibri" w:hAnsi="Calibri" w:cs="Calibri"/>
              </w:rPr>
              <w:t>$4,</w:t>
            </w:r>
            <w:r w:rsidR="113D740E" w:rsidRPr="0051746B">
              <w:rPr>
                <w:rFonts w:ascii="Calibri" w:hAnsi="Calibri" w:cs="Calibri"/>
              </w:rPr>
              <w:t>116</w:t>
            </w:r>
          </w:p>
        </w:tc>
        <w:tc>
          <w:tcPr>
            <w:tcW w:w="2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6DF0C" w14:textId="124CCB16" w:rsidR="00230E0A" w:rsidRPr="0051746B" w:rsidRDefault="5FC139B0" w:rsidP="03777B38">
            <w:pPr>
              <w:rPr>
                <w:rFonts w:ascii="Calibri" w:hAnsi="Calibri" w:cs="Calibri"/>
              </w:rPr>
            </w:pPr>
            <w:r w:rsidRPr="0051746B">
              <w:rPr>
                <w:rFonts w:ascii="Calibri" w:hAnsi="Calibri" w:cs="Calibri"/>
              </w:rPr>
              <w:t>$3,</w:t>
            </w:r>
            <w:r w:rsidR="113D740E" w:rsidRPr="0051746B">
              <w:rPr>
                <w:rFonts w:ascii="Calibri" w:hAnsi="Calibri" w:cs="Calibri"/>
              </w:rPr>
              <w:t>362</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7840A" w14:textId="56D5C90A" w:rsidR="00230E0A" w:rsidRPr="0051746B" w:rsidRDefault="5FC139B0" w:rsidP="03777B38">
            <w:pPr>
              <w:rPr>
                <w:rFonts w:ascii="Calibri" w:hAnsi="Calibri" w:cs="Calibri"/>
              </w:rPr>
            </w:pPr>
            <w:r w:rsidRPr="0051746B">
              <w:rPr>
                <w:rFonts w:ascii="Calibri" w:hAnsi="Calibri" w:cs="Calibri"/>
              </w:rPr>
              <w:t>$7,</w:t>
            </w:r>
            <w:r w:rsidR="113D740E" w:rsidRPr="0051746B">
              <w:rPr>
                <w:rFonts w:ascii="Calibri" w:hAnsi="Calibri" w:cs="Calibri"/>
              </w:rPr>
              <w:t>478</w:t>
            </w:r>
          </w:p>
        </w:tc>
      </w:tr>
      <w:tr w:rsidR="00230E0A" w:rsidRPr="0051746B" w14:paraId="7656B19D" w14:textId="77777777" w:rsidTr="03777B38">
        <w:trPr>
          <w:gridAfter w:val="1"/>
          <w:wAfter w:w="10" w:type="dxa"/>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2E327" w14:textId="3E9C96B3" w:rsidR="00230E0A" w:rsidRPr="0051746B" w:rsidRDefault="00230E0A" w:rsidP="007441F0">
            <w:pPr>
              <w:rPr>
                <w:rFonts w:ascii="Calibri" w:hAnsi="Calibri" w:cs="Calibri"/>
              </w:rPr>
            </w:pPr>
            <w:r w:rsidRPr="0051746B">
              <w:rPr>
                <w:rFonts w:ascii="Calibri" w:hAnsi="Calibri" w:cs="Calibri"/>
              </w:rPr>
              <w:t>Private Nonprofit Two-Year or Less</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0FD06" w14:textId="0CA6D444" w:rsidR="00230E0A" w:rsidRPr="0051746B" w:rsidRDefault="5FC139B0" w:rsidP="03777B38">
            <w:pPr>
              <w:rPr>
                <w:rFonts w:ascii="Calibri" w:hAnsi="Calibri" w:cs="Calibri"/>
              </w:rPr>
            </w:pPr>
            <w:r w:rsidRPr="0051746B">
              <w:rPr>
                <w:rFonts w:ascii="Calibri" w:hAnsi="Calibri" w:cs="Calibri"/>
              </w:rPr>
              <w:t>$6,</w:t>
            </w:r>
            <w:r w:rsidR="113D740E" w:rsidRPr="0051746B">
              <w:rPr>
                <w:rFonts w:ascii="Calibri" w:hAnsi="Calibri" w:cs="Calibri"/>
              </w:rPr>
              <w:t>497</w:t>
            </w:r>
          </w:p>
        </w:tc>
        <w:tc>
          <w:tcPr>
            <w:tcW w:w="2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7AF51" w14:textId="1F77AA78" w:rsidR="00230E0A" w:rsidRPr="0051746B" w:rsidRDefault="5FC139B0" w:rsidP="03777B38">
            <w:pPr>
              <w:rPr>
                <w:rFonts w:ascii="Calibri" w:hAnsi="Calibri" w:cs="Calibri"/>
              </w:rPr>
            </w:pPr>
            <w:r w:rsidRPr="0051746B">
              <w:rPr>
                <w:rFonts w:ascii="Calibri" w:hAnsi="Calibri" w:cs="Calibri"/>
              </w:rPr>
              <w:t>$2,</w:t>
            </w:r>
            <w:r w:rsidR="113D740E" w:rsidRPr="0051746B">
              <w:rPr>
                <w:rFonts w:ascii="Calibri" w:hAnsi="Calibri" w:cs="Calibri"/>
              </w:rPr>
              <w:t>911</w:t>
            </w:r>
          </w:p>
        </w:tc>
        <w:tc>
          <w:tcPr>
            <w:tcW w:w="2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D6BA0" w14:textId="6934F3B9" w:rsidR="00230E0A" w:rsidRPr="0051746B" w:rsidRDefault="5FC139B0" w:rsidP="03777B38">
            <w:pPr>
              <w:rPr>
                <w:rFonts w:ascii="Calibri" w:hAnsi="Calibri" w:cs="Calibri"/>
              </w:rPr>
            </w:pPr>
            <w:r w:rsidRPr="0051746B">
              <w:rPr>
                <w:rFonts w:ascii="Calibri" w:hAnsi="Calibri" w:cs="Calibri"/>
              </w:rPr>
              <w:t>$9,</w:t>
            </w:r>
            <w:r w:rsidR="113D740E" w:rsidRPr="0051746B">
              <w:rPr>
                <w:rFonts w:ascii="Calibri" w:hAnsi="Calibri" w:cs="Calibri"/>
              </w:rPr>
              <w:t>408</w:t>
            </w:r>
          </w:p>
        </w:tc>
      </w:tr>
      <w:tr w:rsidR="00230E0A" w:rsidRPr="0051746B" w14:paraId="4271C4E8" w14:textId="77777777" w:rsidTr="03777B38">
        <w:trPr>
          <w:gridAfter w:val="1"/>
          <w:wAfter w:w="10" w:type="dxa"/>
          <w:trHeight w:val="300"/>
        </w:trPr>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E8CD31" w14:textId="52CDA36C" w:rsidR="00230E0A" w:rsidRPr="0051746B" w:rsidRDefault="00230E0A" w:rsidP="007441F0">
            <w:pPr>
              <w:rPr>
                <w:rFonts w:ascii="Calibri" w:hAnsi="Calibri" w:cs="Calibri"/>
              </w:rPr>
            </w:pPr>
            <w:r w:rsidRPr="0051746B">
              <w:rPr>
                <w:rFonts w:ascii="Calibri" w:hAnsi="Calibri" w:cs="Calibri"/>
              </w:rPr>
              <w:t>Total</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14C610" w14:textId="0071EF30" w:rsidR="00230E0A" w:rsidRPr="0051746B" w:rsidRDefault="113D740E" w:rsidP="03777B38">
            <w:pPr>
              <w:rPr>
                <w:rFonts w:ascii="Calibri" w:hAnsi="Calibri" w:cs="Calibri"/>
              </w:rPr>
            </w:pPr>
            <w:r w:rsidRPr="0051746B">
              <w:rPr>
                <w:rFonts w:ascii="Calibri" w:hAnsi="Calibri" w:cs="Calibri"/>
              </w:rPr>
              <w:t>$8,501</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F37FE" w14:textId="2B747157" w:rsidR="00230E0A" w:rsidRPr="0051746B" w:rsidRDefault="5FC139B0" w:rsidP="03777B38">
            <w:pPr>
              <w:rPr>
                <w:rFonts w:ascii="Calibri" w:hAnsi="Calibri" w:cs="Calibri"/>
              </w:rPr>
            </w:pPr>
            <w:r w:rsidRPr="0051746B">
              <w:rPr>
                <w:rFonts w:ascii="Calibri" w:hAnsi="Calibri" w:cs="Calibri"/>
              </w:rPr>
              <w:t>$2,</w:t>
            </w:r>
            <w:r w:rsidR="113D740E" w:rsidRPr="0051746B">
              <w:rPr>
                <w:rFonts w:ascii="Calibri" w:hAnsi="Calibri" w:cs="Calibri"/>
              </w:rPr>
              <w:t>779</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3DF7F" w14:textId="2DDC4080" w:rsidR="00230E0A" w:rsidRPr="0051746B" w:rsidRDefault="113D740E" w:rsidP="03777B38">
            <w:pPr>
              <w:rPr>
                <w:rFonts w:ascii="Calibri" w:hAnsi="Calibri" w:cs="Calibri"/>
              </w:rPr>
            </w:pPr>
            <w:r w:rsidRPr="0051746B">
              <w:rPr>
                <w:rFonts w:ascii="Calibri" w:hAnsi="Calibri" w:cs="Calibri"/>
              </w:rPr>
              <w:t>$11,280</w:t>
            </w:r>
          </w:p>
        </w:tc>
      </w:tr>
    </w:tbl>
    <w:p w14:paraId="13340B0A" w14:textId="77777777" w:rsidR="000D3581" w:rsidRPr="0051746B" w:rsidRDefault="000D3581" w:rsidP="007441F0"/>
    <w:p w14:paraId="22123F07" w14:textId="77777777" w:rsidR="00C05F4B" w:rsidRPr="0051746B" w:rsidRDefault="5EAA81D8" w:rsidP="03777B38">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 xml:space="preserve">Note </w:t>
      </w:r>
      <w:r w:rsidR="7C1F972C" w:rsidRPr="0051746B">
        <w:rPr>
          <w:rFonts w:asciiTheme="minorHAnsi" w:eastAsiaTheme="minorEastAsia" w:hAnsiTheme="minorHAnsi" w:cstheme="minorBidi"/>
          <w:sz w:val="22"/>
          <w:szCs w:val="22"/>
        </w:rPr>
        <w:t xml:space="preserve">that our modeling </w:t>
      </w:r>
      <w:r w:rsidR="5DDFA8F8" w:rsidRPr="0051746B">
        <w:rPr>
          <w:rFonts w:asciiTheme="minorHAnsi" w:eastAsiaTheme="minorEastAsia" w:hAnsiTheme="minorHAnsi" w:cstheme="minorBidi"/>
          <w:sz w:val="22"/>
          <w:szCs w:val="22"/>
        </w:rPr>
        <w:t xml:space="preserve">makes simplifying assumptions </w:t>
      </w:r>
      <w:r w:rsidR="1E3FA20B" w:rsidRPr="0051746B">
        <w:rPr>
          <w:rFonts w:asciiTheme="minorHAnsi" w:eastAsiaTheme="minorEastAsia" w:hAnsiTheme="minorHAnsi" w:cstheme="minorBidi"/>
          <w:sz w:val="22"/>
          <w:szCs w:val="22"/>
        </w:rPr>
        <w:t xml:space="preserve">due to </w:t>
      </w:r>
      <w:r w:rsidR="65F5D9EF" w:rsidRPr="0051746B">
        <w:rPr>
          <w:rFonts w:asciiTheme="minorHAnsi" w:eastAsiaTheme="minorEastAsia" w:hAnsiTheme="minorHAnsi" w:cstheme="minorBidi"/>
          <w:sz w:val="22"/>
          <w:szCs w:val="22"/>
        </w:rPr>
        <w:t xml:space="preserve">the limitations of institution-level data and </w:t>
      </w:r>
      <w:r w:rsidR="6DA0ADC6" w:rsidRPr="0051746B">
        <w:rPr>
          <w:rFonts w:asciiTheme="minorHAnsi" w:eastAsiaTheme="minorEastAsia" w:hAnsiTheme="minorHAnsi" w:cstheme="minorBidi"/>
          <w:sz w:val="22"/>
          <w:szCs w:val="22"/>
        </w:rPr>
        <w:t>underestimates the impact of expansions to Pell</w:t>
      </w:r>
      <w:r w:rsidR="5998A04F" w:rsidRPr="0051746B">
        <w:rPr>
          <w:rFonts w:asciiTheme="minorHAnsi" w:eastAsiaTheme="minorEastAsia" w:hAnsiTheme="minorHAnsi" w:cstheme="minorBidi"/>
          <w:sz w:val="22"/>
          <w:szCs w:val="22"/>
        </w:rPr>
        <w:t xml:space="preserve"> Grants. </w:t>
      </w:r>
      <w:r w:rsidR="4035E3FD" w:rsidRPr="0051746B">
        <w:rPr>
          <w:rFonts w:asciiTheme="minorHAnsi" w:eastAsiaTheme="minorEastAsia" w:hAnsiTheme="minorHAnsi" w:cstheme="minorBidi"/>
          <w:sz w:val="22"/>
          <w:szCs w:val="22"/>
        </w:rPr>
        <w:t xml:space="preserve">Doubling the maximum Pell Grant would also expand </w:t>
      </w:r>
      <w:r w:rsidR="6DA0ADC6" w:rsidRPr="0051746B">
        <w:rPr>
          <w:rFonts w:asciiTheme="minorHAnsi" w:eastAsiaTheme="minorEastAsia" w:hAnsiTheme="minorHAnsi" w:cstheme="minorBidi"/>
          <w:sz w:val="22"/>
          <w:szCs w:val="22"/>
        </w:rPr>
        <w:t xml:space="preserve">the number of students eligible for Pell </w:t>
      </w:r>
      <w:r w:rsidR="4035E3FD" w:rsidRPr="0051746B">
        <w:rPr>
          <w:rFonts w:asciiTheme="minorHAnsi" w:eastAsiaTheme="minorEastAsia" w:hAnsiTheme="minorHAnsi" w:cstheme="minorBidi"/>
          <w:sz w:val="22"/>
          <w:szCs w:val="22"/>
        </w:rPr>
        <w:t>Grants</w:t>
      </w:r>
      <w:r w:rsidR="6DA0ADC6" w:rsidRPr="0051746B">
        <w:rPr>
          <w:rFonts w:asciiTheme="minorHAnsi" w:eastAsiaTheme="minorEastAsia" w:hAnsiTheme="minorHAnsi" w:cstheme="minorBidi"/>
          <w:sz w:val="22"/>
          <w:szCs w:val="22"/>
        </w:rPr>
        <w:t xml:space="preserve">, </w:t>
      </w:r>
      <w:r w:rsidR="4035E3FD" w:rsidRPr="0051746B">
        <w:rPr>
          <w:rFonts w:asciiTheme="minorHAnsi" w:eastAsiaTheme="minorEastAsia" w:hAnsiTheme="minorHAnsi" w:cstheme="minorBidi"/>
          <w:sz w:val="22"/>
          <w:szCs w:val="22"/>
        </w:rPr>
        <w:t xml:space="preserve">but we cannot model that </w:t>
      </w:r>
      <w:r w:rsidR="0CF6744E" w:rsidRPr="0051746B">
        <w:rPr>
          <w:rFonts w:asciiTheme="minorHAnsi" w:eastAsiaTheme="minorEastAsia" w:hAnsiTheme="minorHAnsi" w:cstheme="minorBidi"/>
          <w:sz w:val="22"/>
          <w:szCs w:val="22"/>
        </w:rPr>
        <w:t xml:space="preserve">impact </w:t>
      </w:r>
      <w:r w:rsidR="6DA0ADC6" w:rsidRPr="0051746B">
        <w:rPr>
          <w:rFonts w:asciiTheme="minorHAnsi" w:eastAsiaTheme="minorEastAsia" w:hAnsiTheme="minorHAnsi" w:cstheme="minorBidi"/>
          <w:sz w:val="22"/>
          <w:szCs w:val="22"/>
        </w:rPr>
        <w:t xml:space="preserve">without </w:t>
      </w:r>
      <w:r w:rsidR="17F56F39" w:rsidRPr="0051746B">
        <w:rPr>
          <w:rFonts w:asciiTheme="minorHAnsi" w:eastAsiaTheme="minorEastAsia" w:hAnsiTheme="minorHAnsi" w:cstheme="minorBidi"/>
          <w:sz w:val="22"/>
          <w:szCs w:val="22"/>
        </w:rPr>
        <w:lastRenderedPageBreak/>
        <w:t>student-level data with granular information on income and other factors that influence Pell Grant eligibility and award amounts</w:t>
      </w:r>
      <w:r w:rsidR="6DA0ADC6" w:rsidRPr="0051746B">
        <w:rPr>
          <w:rFonts w:asciiTheme="minorHAnsi" w:eastAsiaTheme="minorEastAsia" w:hAnsiTheme="minorHAnsi" w:cstheme="minorBidi"/>
          <w:sz w:val="22"/>
          <w:szCs w:val="22"/>
        </w:rPr>
        <w:t>.</w:t>
      </w:r>
      <w:r w:rsidR="2931115F" w:rsidRPr="0051746B">
        <w:rPr>
          <w:rFonts w:asciiTheme="minorHAnsi" w:eastAsiaTheme="minorEastAsia" w:hAnsiTheme="minorHAnsi" w:cstheme="minorBidi"/>
          <w:sz w:val="22"/>
          <w:szCs w:val="22"/>
        </w:rPr>
        <w:t xml:space="preserve"> Those </w:t>
      </w:r>
      <w:r w:rsidR="03D7586F" w:rsidRPr="0051746B">
        <w:rPr>
          <w:rFonts w:asciiTheme="minorHAnsi" w:eastAsiaTheme="minorEastAsia" w:hAnsiTheme="minorHAnsi" w:cstheme="minorBidi"/>
          <w:sz w:val="22"/>
          <w:szCs w:val="22"/>
        </w:rPr>
        <w:t>data are not available in IPEDS or the College Scorecard</w:t>
      </w:r>
      <w:r w:rsidR="01ECED69" w:rsidRPr="0051746B">
        <w:rPr>
          <w:rFonts w:asciiTheme="minorHAnsi" w:eastAsiaTheme="minorEastAsia" w:hAnsiTheme="minorHAnsi" w:cstheme="minorBidi"/>
          <w:sz w:val="22"/>
          <w:szCs w:val="22"/>
        </w:rPr>
        <w:t>.</w:t>
      </w:r>
      <w:r w:rsidR="6DA0ADC6" w:rsidRPr="0051746B">
        <w:rPr>
          <w:rFonts w:asciiTheme="minorHAnsi" w:eastAsiaTheme="minorEastAsia" w:hAnsiTheme="minorHAnsi" w:cstheme="minorBidi"/>
          <w:sz w:val="22"/>
          <w:szCs w:val="22"/>
        </w:rPr>
        <w:t xml:space="preserve"> </w:t>
      </w:r>
    </w:p>
    <w:p w14:paraId="597D4554" w14:textId="4085548D" w:rsidR="000D3581" w:rsidRPr="0051746B" w:rsidDel="00DE2465" w:rsidRDefault="2087AFEF" w:rsidP="03777B38">
      <w:pPr>
        <w:pStyle w:val="paragraph"/>
        <w:spacing w:before="0" w:beforeAutospacing="0" w:after="120" w:afterAutospacing="0"/>
        <w:rPr>
          <w:rFonts w:asciiTheme="minorHAnsi" w:eastAsiaTheme="minorEastAsia" w:hAnsiTheme="minorHAnsi" w:cstheme="minorBidi"/>
          <w:sz w:val="22"/>
          <w:szCs w:val="22"/>
        </w:rPr>
      </w:pPr>
      <w:r w:rsidRPr="0051746B">
        <w:rPr>
          <w:rFonts w:asciiTheme="minorHAnsi" w:eastAsiaTheme="minorEastAsia" w:hAnsiTheme="minorHAnsi" w:cstheme="minorBidi"/>
          <w:sz w:val="22"/>
          <w:szCs w:val="22"/>
        </w:rPr>
        <w:t>Additionally, f</w:t>
      </w:r>
      <w:r w:rsidR="6DA0ADC6" w:rsidRPr="0051746B">
        <w:rPr>
          <w:rFonts w:asciiTheme="minorHAnsi" w:eastAsiaTheme="minorEastAsia" w:hAnsiTheme="minorHAnsi" w:cstheme="minorBidi"/>
          <w:sz w:val="22"/>
          <w:szCs w:val="22"/>
        </w:rPr>
        <w:t xml:space="preserve">or current Pell </w:t>
      </w:r>
      <w:r w:rsidRPr="0051746B">
        <w:rPr>
          <w:rFonts w:asciiTheme="minorHAnsi" w:eastAsiaTheme="minorEastAsia" w:hAnsiTheme="minorHAnsi" w:cstheme="minorBidi"/>
          <w:sz w:val="22"/>
          <w:szCs w:val="22"/>
        </w:rPr>
        <w:t xml:space="preserve">Grant </w:t>
      </w:r>
      <w:r w:rsidR="6DA0ADC6" w:rsidRPr="0051746B">
        <w:rPr>
          <w:rFonts w:asciiTheme="minorHAnsi" w:eastAsiaTheme="minorEastAsia" w:hAnsiTheme="minorHAnsi" w:cstheme="minorBidi"/>
          <w:sz w:val="22"/>
          <w:szCs w:val="22"/>
        </w:rPr>
        <w:t xml:space="preserve">recipients, doubling the maximum Pell award </w:t>
      </w:r>
      <w:r w:rsidR="28DB57ED" w:rsidRPr="0051746B">
        <w:rPr>
          <w:rFonts w:asciiTheme="minorHAnsi" w:eastAsiaTheme="minorEastAsia" w:hAnsiTheme="minorHAnsi" w:cstheme="minorBidi"/>
          <w:sz w:val="22"/>
          <w:szCs w:val="22"/>
        </w:rPr>
        <w:t>could</w:t>
      </w:r>
      <w:r w:rsidR="6DA0ADC6" w:rsidRPr="0051746B">
        <w:rPr>
          <w:rFonts w:asciiTheme="minorHAnsi" w:eastAsiaTheme="minorEastAsia" w:hAnsiTheme="minorHAnsi" w:cstheme="minorBidi"/>
          <w:sz w:val="22"/>
          <w:szCs w:val="22"/>
        </w:rPr>
        <w:t xml:space="preserve"> resul</w:t>
      </w:r>
      <w:r w:rsidR="28DB57ED" w:rsidRPr="0051746B">
        <w:rPr>
          <w:rFonts w:asciiTheme="minorHAnsi" w:eastAsiaTheme="minorEastAsia" w:hAnsiTheme="minorHAnsi" w:cstheme="minorBidi"/>
          <w:sz w:val="22"/>
          <w:szCs w:val="22"/>
        </w:rPr>
        <w:t>t</w:t>
      </w:r>
      <w:r w:rsidR="6DA0ADC6" w:rsidRPr="0051746B">
        <w:rPr>
          <w:rFonts w:asciiTheme="minorHAnsi" w:eastAsiaTheme="minorEastAsia" w:hAnsiTheme="minorHAnsi" w:cstheme="minorBidi"/>
          <w:sz w:val="22"/>
          <w:szCs w:val="22"/>
        </w:rPr>
        <w:t xml:space="preserve"> in more than double the award amount received.</w:t>
      </w:r>
      <w:r w:rsidR="00055E1E" w:rsidRPr="0051746B">
        <w:rPr>
          <w:rStyle w:val="EndnoteReference"/>
          <w:rFonts w:asciiTheme="minorHAnsi" w:eastAsiaTheme="minorEastAsia" w:hAnsiTheme="minorHAnsi" w:cstheme="minorBidi"/>
          <w:sz w:val="22"/>
          <w:szCs w:val="22"/>
        </w:rPr>
        <w:endnoteReference w:id="23"/>
      </w:r>
      <w:r w:rsidR="2659CD75" w:rsidRPr="0051746B">
        <w:rPr>
          <w:rFonts w:asciiTheme="minorHAnsi" w:eastAsiaTheme="minorEastAsia" w:hAnsiTheme="minorHAnsi" w:cstheme="minorBidi"/>
          <w:sz w:val="22"/>
          <w:szCs w:val="22"/>
        </w:rPr>
        <w:t xml:space="preserve"> </w:t>
      </w:r>
      <w:r w:rsidR="525EAA11" w:rsidRPr="0051746B">
        <w:rPr>
          <w:rFonts w:asciiTheme="minorHAnsi" w:eastAsiaTheme="minorEastAsia" w:hAnsiTheme="minorHAnsi" w:cstheme="minorBidi"/>
          <w:sz w:val="22"/>
          <w:szCs w:val="22"/>
        </w:rPr>
        <w:t>Because the grant amount students receive is determined by the difference between the maximum award</w:t>
      </w:r>
      <w:r w:rsidR="6A29ED1D" w:rsidRPr="0051746B">
        <w:rPr>
          <w:rFonts w:asciiTheme="minorHAnsi" w:eastAsiaTheme="minorEastAsia" w:hAnsiTheme="minorHAnsi" w:cstheme="minorBidi"/>
          <w:sz w:val="22"/>
          <w:szCs w:val="22"/>
        </w:rPr>
        <w:t xml:space="preserve"> and their expected family contribution (EFC)</w:t>
      </w:r>
      <w:r w:rsidR="525EAA11" w:rsidRPr="0051746B">
        <w:rPr>
          <w:rFonts w:asciiTheme="minorHAnsi" w:eastAsiaTheme="minorEastAsia" w:hAnsiTheme="minorHAnsi" w:cstheme="minorBidi"/>
          <w:sz w:val="22"/>
          <w:szCs w:val="22"/>
        </w:rPr>
        <w:t xml:space="preserve">, an increase in the maximum award should increase the grant award for current </w:t>
      </w:r>
      <w:r w:rsidR="7D0CA531" w:rsidRPr="0051746B">
        <w:rPr>
          <w:rFonts w:asciiTheme="minorHAnsi" w:eastAsiaTheme="minorEastAsia" w:hAnsiTheme="minorHAnsi" w:cstheme="minorBidi"/>
          <w:sz w:val="22"/>
          <w:szCs w:val="22"/>
        </w:rPr>
        <w:t>recipients’</w:t>
      </w:r>
      <w:r w:rsidR="63C0F688" w:rsidRPr="0051746B">
        <w:rPr>
          <w:rFonts w:asciiTheme="minorHAnsi" w:eastAsiaTheme="minorEastAsia" w:hAnsiTheme="minorHAnsi" w:cstheme="minorBidi"/>
          <w:sz w:val="22"/>
          <w:szCs w:val="22"/>
        </w:rPr>
        <w:t xml:space="preserve"> dollar for dollar</w:t>
      </w:r>
      <w:r w:rsidR="525EAA11" w:rsidRPr="0051746B">
        <w:rPr>
          <w:rFonts w:asciiTheme="minorHAnsi" w:eastAsiaTheme="minorEastAsia" w:hAnsiTheme="minorHAnsi" w:cstheme="minorBidi"/>
          <w:sz w:val="22"/>
          <w:szCs w:val="22"/>
        </w:rPr>
        <w:t>.</w:t>
      </w:r>
      <w:r w:rsidR="7D0CA531" w:rsidRPr="0051746B">
        <w:rPr>
          <w:rFonts w:asciiTheme="minorHAnsi" w:eastAsiaTheme="minorEastAsia" w:hAnsiTheme="minorHAnsi" w:cstheme="minorBidi"/>
          <w:sz w:val="22"/>
          <w:szCs w:val="22"/>
        </w:rPr>
        <w:t xml:space="preserve"> </w:t>
      </w:r>
      <w:r w:rsidR="33272C7F" w:rsidRPr="0051746B">
        <w:rPr>
          <w:rFonts w:asciiTheme="minorHAnsi" w:eastAsiaTheme="minorEastAsia" w:hAnsiTheme="minorHAnsi" w:cstheme="minorBidi"/>
          <w:sz w:val="22"/>
          <w:szCs w:val="22"/>
        </w:rPr>
        <w:t xml:space="preserve">It is not possible to model those precise impacts without student-level data. </w:t>
      </w:r>
      <w:r w:rsidR="5942E2A5" w:rsidRPr="0051746B">
        <w:rPr>
          <w:rFonts w:asciiTheme="minorHAnsi" w:eastAsiaTheme="minorEastAsia" w:hAnsiTheme="minorHAnsi" w:cstheme="minorBidi"/>
          <w:sz w:val="22"/>
          <w:szCs w:val="22"/>
        </w:rPr>
        <w:t>For that same reason</w:t>
      </w:r>
      <w:r w:rsidR="5EA98E5B" w:rsidRPr="0051746B">
        <w:rPr>
          <w:rFonts w:asciiTheme="minorHAnsi" w:eastAsiaTheme="minorEastAsia" w:hAnsiTheme="minorHAnsi" w:cstheme="minorBidi"/>
          <w:sz w:val="22"/>
          <w:szCs w:val="22"/>
        </w:rPr>
        <w:t xml:space="preserve">, our calculations do not account for </w:t>
      </w:r>
      <w:r w:rsidR="2B85508A" w:rsidRPr="0051746B">
        <w:rPr>
          <w:rFonts w:asciiTheme="minorHAnsi" w:eastAsiaTheme="minorEastAsia" w:hAnsiTheme="minorHAnsi" w:cstheme="minorBidi"/>
          <w:sz w:val="22"/>
          <w:szCs w:val="22"/>
        </w:rPr>
        <w:t xml:space="preserve">future </w:t>
      </w:r>
      <w:r w:rsidR="5EA98E5B" w:rsidRPr="0051746B">
        <w:rPr>
          <w:rFonts w:asciiTheme="minorHAnsi" w:eastAsiaTheme="minorEastAsia" w:hAnsiTheme="minorHAnsi" w:cstheme="minorBidi"/>
          <w:sz w:val="22"/>
          <w:szCs w:val="22"/>
        </w:rPr>
        <w:t xml:space="preserve">changes in aid eligibility </w:t>
      </w:r>
      <w:r w:rsidR="2B85508A" w:rsidRPr="0051746B">
        <w:rPr>
          <w:rFonts w:asciiTheme="minorHAnsi" w:eastAsiaTheme="minorEastAsia" w:hAnsiTheme="minorHAnsi" w:cstheme="minorBidi"/>
          <w:sz w:val="22"/>
          <w:szCs w:val="22"/>
        </w:rPr>
        <w:t>due to changes in</w:t>
      </w:r>
      <w:r w:rsidR="5942E2A5" w:rsidRPr="0051746B">
        <w:rPr>
          <w:rFonts w:asciiTheme="minorHAnsi" w:eastAsiaTheme="minorEastAsia" w:hAnsiTheme="minorHAnsi" w:cstheme="minorBidi"/>
          <w:sz w:val="22"/>
          <w:szCs w:val="22"/>
        </w:rPr>
        <w:t xml:space="preserve"> the FAFSA Simplification Act.</w:t>
      </w:r>
      <w:r w:rsidR="0077189A" w:rsidRPr="0051746B">
        <w:rPr>
          <w:rStyle w:val="EndnoteReference"/>
          <w:rFonts w:asciiTheme="minorHAnsi" w:eastAsiaTheme="minorEastAsia" w:hAnsiTheme="minorHAnsi" w:cstheme="minorBidi"/>
          <w:sz w:val="22"/>
          <w:szCs w:val="22"/>
        </w:rPr>
        <w:endnoteReference w:id="24"/>
      </w:r>
      <w:r w:rsidR="5942E2A5" w:rsidRPr="0051746B">
        <w:rPr>
          <w:rFonts w:asciiTheme="minorHAnsi" w:eastAsiaTheme="minorEastAsia" w:hAnsiTheme="minorHAnsi" w:cstheme="minorBidi"/>
          <w:sz w:val="22"/>
          <w:szCs w:val="22"/>
        </w:rPr>
        <w:t xml:space="preserve"> </w:t>
      </w:r>
    </w:p>
    <w:p w14:paraId="391E312F" w14:textId="520F55C1" w:rsidR="00D0179A" w:rsidRPr="00E106C4" w:rsidRDefault="002B2A19" w:rsidP="006F4E11">
      <w:pPr>
        <w:pStyle w:val="paragraph"/>
        <w:spacing w:before="0" w:beforeAutospacing="0" w:after="120" w:afterAutospacing="0"/>
        <w:rPr>
          <w:rFonts w:asciiTheme="minorHAnsi" w:hAnsiTheme="minorHAnsi" w:cstheme="minorHAnsi"/>
        </w:rPr>
      </w:pPr>
      <w:bookmarkStart w:id="26" w:name="_Toc137489333"/>
      <w:r w:rsidRPr="00E106C4">
        <w:rPr>
          <w:rFonts w:asciiTheme="minorHAnsi" w:hAnsiTheme="minorHAnsi" w:cstheme="minorHAnsi"/>
        </w:rPr>
        <w:t xml:space="preserve"> </w:t>
      </w:r>
      <w:r w:rsidR="00D0179A" w:rsidRPr="00E106C4">
        <w:rPr>
          <w:rFonts w:asciiTheme="minorHAnsi" w:hAnsiTheme="minorHAnsi" w:cstheme="minorHAnsi"/>
        </w:rPr>
        <w:t xml:space="preserve">Free College </w:t>
      </w:r>
      <w:r w:rsidRPr="00E106C4">
        <w:rPr>
          <w:rFonts w:asciiTheme="minorHAnsi" w:hAnsiTheme="minorHAnsi" w:cstheme="minorHAnsi"/>
        </w:rPr>
        <w:t>Programs (</w:t>
      </w:r>
      <w:proofErr w:type="gramStart"/>
      <w:r w:rsidRPr="00E106C4">
        <w:rPr>
          <w:rFonts w:asciiTheme="minorHAnsi" w:hAnsiTheme="minorHAnsi" w:cstheme="minorHAnsi"/>
        </w:rPr>
        <w:t>First-Dollar</w:t>
      </w:r>
      <w:proofErr w:type="gramEnd"/>
      <w:r w:rsidRPr="00E106C4">
        <w:rPr>
          <w:rFonts w:asciiTheme="minorHAnsi" w:hAnsiTheme="minorHAnsi" w:cstheme="minorHAnsi"/>
        </w:rPr>
        <w:t xml:space="preserve"> and Last-Dollar)</w:t>
      </w:r>
      <w:bookmarkEnd w:id="26"/>
    </w:p>
    <w:p w14:paraId="5651B43C" w14:textId="7FE63EB7" w:rsidR="00D0179A" w:rsidRPr="0051746B" w:rsidRDefault="4267D5AE" w:rsidP="005C3EF3">
      <w:pPr>
        <w:spacing w:after="120" w:line="240" w:lineRule="auto"/>
      </w:pPr>
      <w:r w:rsidRPr="0051746B">
        <w:rPr>
          <w:rFonts w:ascii="Calibri" w:eastAsia="Calibri" w:hAnsi="Calibri" w:cs="Calibri"/>
        </w:rPr>
        <w:t>W</w:t>
      </w:r>
      <w:r w:rsidR="6A1833DB" w:rsidRPr="0051746B">
        <w:rPr>
          <w:rFonts w:ascii="Calibri" w:eastAsia="Calibri" w:hAnsi="Calibri" w:cs="Calibri"/>
        </w:rPr>
        <w:t>e modeled two versions of</w:t>
      </w:r>
      <w:r w:rsidR="518FA2EB" w:rsidRPr="0051746B">
        <w:rPr>
          <w:rFonts w:ascii="Calibri" w:eastAsia="Calibri" w:hAnsi="Calibri" w:cs="Calibri"/>
        </w:rPr>
        <w:t xml:space="preserve"> free college programs</w:t>
      </w:r>
      <w:r w:rsidR="2A3C55DF" w:rsidRPr="0051746B">
        <w:rPr>
          <w:rFonts w:ascii="Calibri" w:eastAsia="Calibri" w:hAnsi="Calibri" w:cs="Calibri"/>
        </w:rPr>
        <w:t xml:space="preserve">: </w:t>
      </w:r>
      <w:proofErr w:type="gramStart"/>
      <w:r w:rsidR="2A3C55DF" w:rsidRPr="0051746B">
        <w:rPr>
          <w:rFonts w:ascii="Calibri" w:eastAsia="Calibri" w:hAnsi="Calibri" w:cs="Calibri"/>
        </w:rPr>
        <w:t>first-dollar</w:t>
      </w:r>
      <w:proofErr w:type="gramEnd"/>
      <w:r w:rsidR="2A3C55DF" w:rsidRPr="0051746B">
        <w:rPr>
          <w:rFonts w:ascii="Calibri" w:eastAsia="Calibri" w:hAnsi="Calibri" w:cs="Calibri"/>
        </w:rPr>
        <w:t xml:space="preserve"> and last-dollar</w:t>
      </w:r>
      <w:r w:rsidR="348BAB47" w:rsidRPr="0051746B">
        <w:rPr>
          <w:rFonts w:ascii="Calibri" w:eastAsia="Calibri" w:hAnsi="Calibri" w:cs="Calibri"/>
        </w:rPr>
        <w:t xml:space="preserve">. </w:t>
      </w:r>
      <w:r w:rsidR="7BE675E5" w:rsidRPr="0051746B">
        <w:rPr>
          <w:rFonts w:ascii="Calibri" w:eastAsia="Calibri" w:hAnsi="Calibri" w:cs="Calibri"/>
        </w:rPr>
        <w:t xml:space="preserve">The differences between those approaches are explained below. </w:t>
      </w:r>
      <w:r w:rsidR="518FA2EB" w:rsidRPr="0051746B">
        <w:t>Because</w:t>
      </w:r>
      <w:r w:rsidR="1D747DB7" w:rsidRPr="0051746B">
        <w:t xml:space="preserve"> </w:t>
      </w:r>
      <w:proofErr w:type="gramStart"/>
      <w:r w:rsidR="1D747DB7" w:rsidRPr="0051746B">
        <w:t>all</w:t>
      </w:r>
      <w:r w:rsidR="22B885EF" w:rsidRPr="0051746B">
        <w:t xml:space="preserve"> of</w:t>
      </w:r>
      <w:proofErr w:type="gramEnd"/>
      <w:r w:rsidR="3E8030AE" w:rsidRPr="0051746B">
        <w:t xml:space="preserve"> </w:t>
      </w:r>
      <w:r w:rsidR="0F58A7B6" w:rsidRPr="0051746B">
        <w:t xml:space="preserve">the </w:t>
      </w:r>
      <w:r w:rsidR="518FA2EB" w:rsidRPr="0051746B">
        <w:t xml:space="preserve">free college programs </w:t>
      </w:r>
      <w:r w:rsidR="0F58A7B6" w:rsidRPr="0051746B">
        <w:t xml:space="preserve">we reviewed </w:t>
      </w:r>
      <w:r w:rsidR="518FA2EB" w:rsidRPr="0051746B">
        <w:t xml:space="preserve">are </w:t>
      </w:r>
      <w:r w:rsidR="1D747DB7" w:rsidRPr="0051746B">
        <w:t xml:space="preserve">restricted </w:t>
      </w:r>
      <w:r w:rsidR="518FA2EB" w:rsidRPr="0051746B">
        <w:t xml:space="preserve">to students attending public institutions, we </w:t>
      </w:r>
      <w:r w:rsidR="73981D91" w:rsidRPr="0051746B">
        <w:t>only modeled the impact of free college programs on public colleges.</w:t>
      </w:r>
      <w:r w:rsidR="22B885EF" w:rsidRPr="0051746B">
        <w:t xml:space="preserve"> O</w:t>
      </w:r>
      <w:r w:rsidR="4A9F0BBD" w:rsidRPr="0051746B">
        <w:t xml:space="preserve">ur modeling </w:t>
      </w:r>
      <w:r w:rsidR="79263736" w:rsidRPr="0051746B">
        <w:t>estimates</w:t>
      </w:r>
      <w:r w:rsidR="4A9F0BBD" w:rsidRPr="0051746B">
        <w:t xml:space="preserve"> the broadest possible application of </w:t>
      </w:r>
      <w:r w:rsidR="3132FFD0" w:rsidRPr="0051746B">
        <w:t>free college programs at public colleges</w:t>
      </w:r>
      <w:r w:rsidR="79263736" w:rsidRPr="0051746B">
        <w:t>,</w:t>
      </w:r>
      <w:r w:rsidR="6461BE17" w:rsidRPr="0051746B">
        <w:t xml:space="preserve"> by assuming that all students at those colleges would be eligible for benefits. In practice, free college programs can be limited to in-state students or </w:t>
      </w:r>
      <w:r w:rsidR="0496C7AB" w:rsidRPr="0051746B">
        <w:t xml:space="preserve">those who meet </w:t>
      </w:r>
      <w:r w:rsidR="6461BE17" w:rsidRPr="0051746B">
        <w:t xml:space="preserve">other requirements. </w:t>
      </w:r>
    </w:p>
    <w:p w14:paraId="177C4BAC" w14:textId="20430E27" w:rsidR="00D0179A" w:rsidRPr="0051746B" w:rsidRDefault="00D0179A" w:rsidP="005C3EF3">
      <w:pPr>
        <w:spacing w:after="120" w:line="240" w:lineRule="auto"/>
      </w:pPr>
      <w:r w:rsidRPr="0051746B">
        <w:t xml:space="preserve">To assess the impact of free college policies, we modeled the number and share of public institutions </w:t>
      </w:r>
      <w:r w:rsidR="001A4635" w:rsidRPr="0051746B">
        <w:t xml:space="preserve">with </w:t>
      </w:r>
      <w:r w:rsidRPr="0051746B">
        <w:t>students</w:t>
      </w:r>
      <w:r w:rsidR="001A4635" w:rsidRPr="0051746B">
        <w:t xml:space="preserve"> who</w:t>
      </w:r>
      <w:r w:rsidRPr="0051746B">
        <w:t xml:space="preserve">, on average, would earn at least enough to meet Threshold 0 (minimum economic return) through both first- and last-dollar free college programs. </w:t>
      </w:r>
      <w:r w:rsidR="00716FE0" w:rsidRPr="0051746B">
        <w:t xml:space="preserve">Our analysis uses </w:t>
      </w:r>
      <w:r w:rsidRPr="0051746B">
        <w:t>cost of attendance information from the 2021 Institutional Characteristics (IC) Survey from IPEDS</w:t>
      </w:r>
      <w:r w:rsidR="007824A2" w:rsidRPr="0051746B">
        <w:t xml:space="preserve"> and average grant aid </w:t>
      </w:r>
      <w:r w:rsidR="002F6F02" w:rsidRPr="0051746B">
        <w:t>from the 2021 Student Financial Aid Survey from IPEDS</w:t>
      </w:r>
      <w:r w:rsidRPr="0051746B">
        <w:t xml:space="preserve">. </w:t>
      </w:r>
      <w:r w:rsidR="000314B3" w:rsidRPr="0051746B">
        <w:t>Note that</w:t>
      </w:r>
      <w:r w:rsidR="003A61A7" w:rsidRPr="0051746B">
        <w:t xml:space="preserve"> </w:t>
      </w:r>
      <w:r w:rsidR="004E2A18" w:rsidRPr="0051746B">
        <w:t>our calculations use tuition and fees for students attending in-state or in-district</w:t>
      </w:r>
      <w:r w:rsidR="002301D3" w:rsidRPr="0051746B">
        <w:t>;</w:t>
      </w:r>
      <w:r w:rsidR="004E2A18" w:rsidRPr="0051746B">
        <w:t xml:space="preserve"> </w:t>
      </w:r>
      <w:r w:rsidR="003E5687" w:rsidRPr="0051746B">
        <w:t>out-of-state students would typically pay higher tuition amounts.</w:t>
      </w:r>
    </w:p>
    <w:p w14:paraId="166FD237" w14:textId="5AC9CCCB" w:rsidR="00D0179A" w:rsidRPr="0051746B" w:rsidRDefault="00D0179A" w:rsidP="005C3EF3">
      <w:pPr>
        <w:spacing w:after="120" w:line="240" w:lineRule="auto"/>
      </w:pPr>
      <w:r w:rsidRPr="0051746B">
        <w:t>First-dollar free college programs provide a grant amount equivalent to the institution’s full tuition and fees</w:t>
      </w:r>
      <w:r w:rsidR="003E5687" w:rsidRPr="0051746B">
        <w:rPr>
          <w:rFonts w:ascii="Calibri" w:eastAsia="Calibri" w:hAnsi="Calibri" w:cs="Calibri"/>
        </w:rPr>
        <w:t xml:space="preserve">, regardless of other grants and scholarships </w:t>
      </w:r>
      <w:r w:rsidR="002606A1" w:rsidRPr="0051746B">
        <w:rPr>
          <w:rFonts w:ascii="Calibri" w:eastAsia="Calibri" w:hAnsi="Calibri" w:cs="Calibri"/>
        </w:rPr>
        <w:t xml:space="preserve">that </w:t>
      </w:r>
      <w:r w:rsidR="003E5687" w:rsidRPr="0051746B">
        <w:rPr>
          <w:rFonts w:ascii="Calibri" w:eastAsia="Calibri" w:hAnsi="Calibri" w:cs="Calibri"/>
        </w:rPr>
        <w:t>students may receive. In first-dollar programs, grants to cover tuition are applied “first” and other aid can be used to cover living costs and other non-tuition expenses</w:t>
      </w:r>
      <w:r w:rsidRPr="0051746B">
        <w:t xml:space="preserve">. To model the impact of </w:t>
      </w:r>
      <w:r w:rsidR="00CF16EE" w:rsidRPr="0051746B">
        <w:t xml:space="preserve">first-dollar </w:t>
      </w:r>
      <w:r w:rsidRPr="0051746B">
        <w:t>programs, we exclude each institution’s listed tuition and fees from the calculated cost of attendance</w:t>
      </w:r>
      <w:r w:rsidR="004515A0" w:rsidRPr="0051746B">
        <w:t xml:space="preserve"> (COA)</w:t>
      </w:r>
      <w:r w:rsidRPr="0051746B">
        <w:t xml:space="preserve">. </w:t>
      </w:r>
    </w:p>
    <w:p w14:paraId="5AE03B74" w14:textId="57840566" w:rsidR="00D0179A" w:rsidRPr="0051746B" w:rsidRDefault="00D0179A" w:rsidP="005C3EF3">
      <w:pPr>
        <w:spacing w:after="120" w:line="240" w:lineRule="auto"/>
      </w:pPr>
      <w:r w:rsidRPr="0051746B">
        <w:t xml:space="preserve">For </w:t>
      </w:r>
      <w:r w:rsidR="001E210F" w:rsidRPr="0051746B">
        <w:t>instance,</w:t>
      </w:r>
      <w:r w:rsidRPr="0051746B">
        <w:t xml:space="preserve"> consider an institution with a </w:t>
      </w:r>
      <w:r w:rsidR="004515A0" w:rsidRPr="0051746B">
        <w:t>COA</w:t>
      </w:r>
      <w:r w:rsidR="00406E4F" w:rsidRPr="0051746B">
        <w:t xml:space="preserve"> </w:t>
      </w:r>
      <w:r w:rsidRPr="0051746B">
        <w:t>of $10,000</w:t>
      </w:r>
      <w:r w:rsidR="009021E9" w:rsidRPr="0051746B">
        <w:t xml:space="preserve">, </w:t>
      </w:r>
      <w:r w:rsidRPr="0051746B">
        <w:t>tuition and fee charges of $2,000</w:t>
      </w:r>
      <w:r w:rsidR="009021E9" w:rsidRPr="0051746B">
        <w:t xml:space="preserve">, and $1,500 average grant aid awarded. To estimate the impact of a first-dollar free college program, we </w:t>
      </w:r>
      <w:r w:rsidR="008431D1" w:rsidRPr="0051746B">
        <w:t xml:space="preserve">first </w:t>
      </w:r>
      <w:r w:rsidR="009021E9" w:rsidRPr="0051746B">
        <w:t>calculate an annual net price of</w:t>
      </w:r>
      <w:r w:rsidR="00211991" w:rsidRPr="0051746B">
        <w:t xml:space="preserve"> $8,500 ($10,000 COA minus $1,500 average grant aid) </w:t>
      </w:r>
      <w:r w:rsidR="008431D1" w:rsidRPr="0051746B">
        <w:t xml:space="preserve">under the status quo. Then, we </w:t>
      </w:r>
      <w:r w:rsidR="00211991" w:rsidRPr="0051746B">
        <w:t>subtract an additional grant amount of $2,000 (the amount of tuition and fees), to get a revised annual net price of $6,500.</w:t>
      </w:r>
      <w:r w:rsidRPr="0051746B">
        <w:t xml:space="preserve"> </w:t>
      </w:r>
    </w:p>
    <w:p w14:paraId="6755C92C" w14:textId="4B194020" w:rsidR="00D0179A" w:rsidRDefault="00D0179A" w:rsidP="005C3EF3">
      <w:pPr>
        <w:spacing w:after="120" w:line="240" w:lineRule="auto"/>
      </w:pPr>
      <w:r w:rsidRPr="0051746B">
        <w:t xml:space="preserve">In contrast, last-dollar free college programs only cover the tuition costs remaining after other grant aid is applied. </w:t>
      </w:r>
      <w:r w:rsidR="005E0A99" w:rsidRPr="0051746B">
        <w:rPr>
          <w:rFonts w:ascii="Calibri" w:eastAsia="Calibri" w:hAnsi="Calibri" w:cs="Calibri"/>
        </w:rPr>
        <w:t xml:space="preserve">In other words, the aid is applied to tuition and fees “last.” Under last-dollar programs, students would not receive any additional benefit if their tuition </w:t>
      </w:r>
      <w:r w:rsidR="3957FAA5" w:rsidRPr="0051746B">
        <w:rPr>
          <w:rFonts w:ascii="Calibri" w:eastAsia="Calibri" w:hAnsi="Calibri" w:cs="Calibri"/>
        </w:rPr>
        <w:t>were</w:t>
      </w:r>
      <w:r w:rsidR="005E0A99" w:rsidRPr="0051746B">
        <w:rPr>
          <w:rFonts w:ascii="Calibri" w:eastAsia="Calibri" w:hAnsi="Calibri" w:cs="Calibri"/>
        </w:rPr>
        <w:t xml:space="preserve"> already</w:t>
      </w:r>
      <w:r w:rsidR="005E0A99">
        <w:rPr>
          <w:rFonts w:ascii="Calibri" w:eastAsia="Calibri" w:hAnsi="Calibri" w:cs="Calibri"/>
        </w:rPr>
        <w:t xml:space="preserve"> fully covered by other grant aid. </w:t>
      </w:r>
      <w:r>
        <w:t xml:space="preserve">To model the impact of </w:t>
      </w:r>
      <w:r w:rsidR="000C68FC">
        <w:t xml:space="preserve">last-dollar </w:t>
      </w:r>
      <w:r>
        <w:t xml:space="preserve">programs, we first </w:t>
      </w:r>
      <w:r w:rsidRPr="38D1312A">
        <w:t xml:space="preserve">subtracted </w:t>
      </w:r>
      <w:r w:rsidRPr="00497686">
        <w:t xml:space="preserve">the average grant </w:t>
      </w:r>
      <w:r>
        <w:t xml:space="preserve">aid </w:t>
      </w:r>
      <w:r w:rsidRPr="00497686">
        <w:t>amount from the listed tuition and fees</w:t>
      </w:r>
      <w:r>
        <w:t xml:space="preserve"> to calculate</w:t>
      </w:r>
      <w:r w:rsidR="001F4FCE">
        <w:t xml:space="preserve"> the</w:t>
      </w:r>
      <w:r>
        <w:t xml:space="preserve"> average tuition and fees remaining</w:t>
      </w:r>
      <w:r w:rsidR="000C68FC">
        <w:t>, if any</w:t>
      </w:r>
      <w:r>
        <w:t>.</w:t>
      </w:r>
      <w:r w:rsidR="000C68FC">
        <w:rPr>
          <w:rStyle w:val="FootnoteReference"/>
        </w:rPr>
        <w:footnoteReference w:id="9"/>
      </w:r>
      <w:r>
        <w:t xml:space="preserve"> Then, we subtracted that remaining amount of tuition and fees from the net price. </w:t>
      </w:r>
    </w:p>
    <w:p w14:paraId="782E2900" w14:textId="28C66275" w:rsidR="00D0179A" w:rsidRPr="001107B9" w:rsidDel="00D64A04" w:rsidRDefault="00E87169" w:rsidP="005C3EF3">
      <w:pPr>
        <w:spacing w:after="120" w:line="240" w:lineRule="auto"/>
      </w:pPr>
      <w:r>
        <w:t xml:space="preserve">In </w:t>
      </w:r>
      <w:r w:rsidR="00D0179A">
        <w:t>the</w:t>
      </w:r>
      <w:r>
        <w:t xml:space="preserve"> institution</w:t>
      </w:r>
      <w:r w:rsidR="00D0179A">
        <w:t xml:space="preserve"> example</w:t>
      </w:r>
      <w:r>
        <w:t xml:space="preserve"> above</w:t>
      </w:r>
      <w:r w:rsidR="00D0179A">
        <w:t xml:space="preserve">, </w:t>
      </w:r>
      <w:r w:rsidR="00496244">
        <w:t>there is $500 remaining</w:t>
      </w:r>
      <w:r w:rsidR="00D64A04">
        <w:t xml:space="preserve"> in</w:t>
      </w:r>
      <w:r w:rsidR="00496244">
        <w:t xml:space="preserve"> tuition and fees after grant aid is applied ($2,000 tuition and fees minus $1,500 average grant aid). A last-dollar free college program would cover </w:t>
      </w:r>
      <w:r w:rsidR="00496244">
        <w:lastRenderedPageBreak/>
        <w:t>that $500 in remaining tuition and fees, so we would subtract that $500 from the $8,500 net price to calculate a $8,000 revised net price.</w:t>
      </w:r>
      <w:r w:rsidR="00D64A04">
        <w:t xml:space="preserve"> </w:t>
      </w:r>
    </w:p>
    <w:p w14:paraId="5D10B241" w14:textId="16D7AACF" w:rsidR="00D64A04" w:rsidRDefault="00D64A04" w:rsidP="005C3EF3">
      <w:pPr>
        <w:spacing w:after="120" w:line="240" w:lineRule="auto"/>
      </w:pPr>
      <w:r>
        <w:t xml:space="preserve">Table A-4 shows </w:t>
      </w:r>
      <w:r w:rsidR="000B699D">
        <w:t xml:space="preserve">our estimates for </w:t>
      </w:r>
      <w:r w:rsidR="00006E5F">
        <w:t>the</w:t>
      </w:r>
      <w:r w:rsidR="000B699D">
        <w:t xml:space="preserve"> average additional amount of grant aid </w:t>
      </w:r>
      <w:r w:rsidR="00006E5F">
        <w:t>students at public colleges would receive under first-dollar and last-dollar free college programs.</w:t>
      </w:r>
    </w:p>
    <w:p w14:paraId="1DE7E102" w14:textId="02BC9B01" w:rsidR="00D0179A" w:rsidRPr="006648F4" w:rsidRDefault="00D0179A" w:rsidP="007441F0">
      <w:pPr>
        <w:rPr>
          <w:b/>
          <w:bCs/>
        </w:rPr>
      </w:pPr>
      <w:r w:rsidRPr="006648F4">
        <w:rPr>
          <w:b/>
          <w:bCs/>
        </w:rPr>
        <w:t xml:space="preserve">Table A-4: Average </w:t>
      </w:r>
      <w:r w:rsidR="006E1B91" w:rsidRPr="006648F4">
        <w:rPr>
          <w:b/>
          <w:bCs/>
        </w:rPr>
        <w:t xml:space="preserve">Additional Grant Aid </w:t>
      </w:r>
      <w:r w:rsidRPr="006648F4">
        <w:rPr>
          <w:b/>
          <w:bCs/>
        </w:rPr>
        <w:t xml:space="preserve">under </w:t>
      </w:r>
      <w:r w:rsidR="006E1B91" w:rsidRPr="006648F4">
        <w:rPr>
          <w:b/>
          <w:bCs/>
        </w:rPr>
        <w:t xml:space="preserve">First-Dollar </w:t>
      </w:r>
      <w:r w:rsidRPr="006648F4">
        <w:rPr>
          <w:b/>
          <w:bCs/>
        </w:rPr>
        <w:t xml:space="preserve">and </w:t>
      </w:r>
      <w:r w:rsidR="006E1B91" w:rsidRPr="006648F4">
        <w:rPr>
          <w:b/>
          <w:bCs/>
        </w:rPr>
        <w:t xml:space="preserve">Last-Dollar Free College Programs </w:t>
      </w:r>
    </w:p>
    <w:tbl>
      <w:tblPr>
        <w:tblStyle w:val="PlainTable2"/>
        <w:tblW w:w="6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2280"/>
        <w:gridCol w:w="2325"/>
      </w:tblGrid>
      <w:tr w:rsidR="00FC1816" w:rsidRPr="00D26F1B" w14:paraId="087B8DC5" w14:textId="77777777" w:rsidTr="00AB65F4">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55" w:type="dxa"/>
            <w:hideMark/>
          </w:tcPr>
          <w:p w14:paraId="63AFD4E1" w14:textId="77777777" w:rsidR="00D0179A" w:rsidRPr="00D26F1B" w:rsidRDefault="00D0179A" w:rsidP="00BF7573">
            <w:pPr>
              <w:spacing w:after="120"/>
            </w:pPr>
          </w:p>
        </w:tc>
        <w:tc>
          <w:tcPr>
            <w:tcW w:w="2280" w:type="dxa"/>
            <w:hideMark/>
          </w:tcPr>
          <w:p w14:paraId="6B869CB1" w14:textId="77777777" w:rsidR="00D0179A" w:rsidRPr="00D26F1B" w:rsidRDefault="00D0179A" w:rsidP="00BF7573">
            <w:pPr>
              <w:spacing w:after="120"/>
              <w:cnfStyle w:val="100000000000" w:firstRow="1" w:lastRow="0" w:firstColumn="0" w:lastColumn="0" w:oddVBand="0" w:evenVBand="0" w:oddHBand="0" w:evenHBand="0" w:firstRowFirstColumn="0" w:firstRowLastColumn="0" w:lastRowFirstColumn="0" w:lastRowLastColumn="0"/>
            </w:pPr>
            <w:r w:rsidRPr="00D26F1B">
              <w:t xml:space="preserve">Average additional aid received under </w:t>
            </w:r>
            <w:r>
              <w:t>first-</w:t>
            </w:r>
            <w:r w:rsidRPr="00D26F1B">
              <w:t>dollar free college</w:t>
            </w:r>
            <w:r>
              <w:t xml:space="preserve"> (listed tuition and fees)</w:t>
            </w:r>
          </w:p>
        </w:tc>
        <w:tc>
          <w:tcPr>
            <w:tcW w:w="2325" w:type="dxa"/>
            <w:hideMark/>
          </w:tcPr>
          <w:p w14:paraId="26363427" w14:textId="77777777" w:rsidR="00D0179A" w:rsidRPr="00D26F1B" w:rsidRDefault="00D0179A" w:rsidP="00BF7573">
            <w:pPr>
              <w:spacing w:after="120"/>
              <w:cnfStyle w:val="100000000000" w:firstRow="1" w:lastRow="0" w:firstColumn="0" w:lastColumn="0" w:oddVBand="0" w:evenVBand="0" w:oddHBand="0" w:evenHBand="0" w:firstRowFirstColumn="0" w:firstRowLastColumn="0" w:lastRowFirstColumn="0" w:lastRowLastColumn="0"/>
            </w:pPr>
            <w:r w:rsidRPr="00D26F1B">
              <w:t>Average additional aid received under last-dollar free college</w:t>
            </w:r>
          </w:p>
        </w:tc>
      </w:tr>
      <w:tr w:rsidR="00F64151" w:rsidRPr="00D26F1B" w14:paraId="2DC84969" w14:textId="77777777" w:rsidTr="00AB65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5" w:type="dxa"/>
          </w:tcPr>
          <w:p w14:paraId="76F3A9B5" w14:textId="13DEA43D" w:rsidR="00F64151" w:rsidRDefault="00F64151" w:rsidP="007441F0">
            <w:pPr>
              <w:spacing w:after="120"/>
              <w:rPr>
                <w:b w:val="0"/>
                <w:bCs w:val="0"/>
              </w:rPr>
            </w:pPr>
            <w:r>
              <w:t>All public institutions</w:t>
            </w:r>
          </w:p>
        </w:tc>
        <w:tc>
          <w:tcPr>
            <w:tcW w:w="2280" w:type="dxa"/>
            <w:shd w:val="clear" w:color="auto" w:fill="auto"/>
            <w:vAlign w:val="bottom"/>
          </w:tcPr>
          <w:p w14:paraId="7CC26A21" w14:textId="041AC6D0" w:rsidR="00F64151" w:rsidRDefault="00F64151" w:rsidP="00AB65F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$6,089 </w:t>
            </w:r>
          </w:p>
        </w:tc>
        <w:tc>
          <w:tcPr>
            <w:tcW w:w="2325" w:type="dxa"/>
            <w:shd w:val="clear" w:color="auto" w:fill="auto"/>
            <w:vAlign w:val="bottom"/>
          </w:tcPr>
          <w:p w14:paraId="496E7697" w14:textId="1249DC67" w:rsidR="00F64151" w:rsidRDefault="00F64151" w:rsidP="00AB65F4">
            <w:pPr>
              <w:spacing w:after="12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$1,177 </w:t>
            </w:r>
          </w:p>
        </w:tc>
      </w:tr>
      <w:tr w:rsidR="00FC1816" w:rsidRPr="00D26F1B" w14:paraId="5EB809BD" w14:textId="77777777" w:rsidTr="00AB65F4">
        <w:trPr>
          <w:trHeight w:val="288"/>
        </w:trPr>
        <w:tc>
          <w:tcPr>
            <w:cnfStyle w:val="001000000000" w:firstRow="0" w:lastRow="0" w:firstColumn="1" w:lastColumn="0" w:oddVBand="0" w:evenVBand="0" w:oddHBand="0" w:evenHBand="0" w:firstRowFirstColumn="0" w:firstRowLastColumn="0" w:lastRowFirstColumn="0" w:lastRowLastColumn="0"/>
            <w:tcW w:w="1455" w:type="dxa"/>
            <w:hideMark/>
          </w:tcPr>
          <w:p w14:paraId="06FA6AA1" w14:textId="048441B3" w:rsidR="00D0179A" w:rsidRPr="00414CFA" w:rsidRDefault="00D0179A" w:rsidP="007441F0">
            <w:pPr>
              <w:spacing w:after="120"/>
              <w:rPr>
                <w:b w:val="0"/>
                <w:bCs w:val="0"/>
              </w:rPr>
            </w:pPr>
            <w:r>
              <w:rPr>
                <w:b w:val="0"/>
                <w:bCs w:val="0"/>
              </w:rPr>
              <w:t xml:space="preserve">Public </w:t>
            </w:r>
            <w:r w:rsidR="00470F03">
              <w:rPr>
                <w:b w:val="0"/>
                <w:bCs w:val="0"/>
              </w:rPr>
              <w:t>four-year</w:t>
            </w:r>
          </w:p>
        </w:tc>
        <w:tc>
          <w:tcPr>
            <w:tcW w:w="2280" w:type="dxa"/>
            <w:shd w:val="clear" w:color="auto" w:fill="auto"/>
            <w:vAlign w:val="bottom"/>
            <w:hideMark/>
          </w:tcPr>
          <w:p w14:paraId="4FD94E78" w14:textId="2067CCE3" w:rsidR="00D0179A" w:rsidRPr="00D26F1B" w:rsidRDefault="00D0179A" w:rsidP="00AB65F4">
            <w:pPr>
              <w:spacing w:after="120"/>
              <w:cnfStyle w:val="000000000000" w:firstRow="0" w:lastRow="0" w:firstColumn="0" w:lastColumn="0" w:oddVBand="0" w:evenVBand="0" w:oddHBand="0" w:evenHBand="0" w:firstRowFirstColumn="0" w:firstRowLastColumn="0" w:lastRowFirstColumn="0" w:lastRowLastColumn="0"/>
            </w:pPr>
            <w:r>
              <w:rPr>
                <w:rFonts w:ascii="Calibri" w:hAnsi="Calibri" w:cs="Calibri"/>
              </w:rPr>
              <w:t>$9,</w:t>
            </w:r>
            <w:r w:rsidR="009F71FB">
              <w:rPr>
                <w:rFonts w:ascii="Calibri" w:hAnsi="Calibri" w:cs="Calibri"/>
              </w:rPr>
              <w:t>915</w:t>
            </w:r>
          </w:p>
        </w:tc>
        <w:tc>
          <w:tcPr>
            <w:tcW w:w="2325" w:type="dxa"/>
            <w:shd w:val="clear" w:color="auto" w:fill="auto"/>
            <w:vAlign w:val="bottom"/>
            <w:hideMark/>
          </w:tcPr>
          <w:p w14:paraId="5EA44355" w14:textId="350F0C74" w:rsidR="00D0179A" w:rsidRPr="00D26F1B" w:rsidRDefault="00D0179A" w:rsidP="00AB65F4">
            <w:pPr>
              <w:spacing w:after="120"/>
              <w:cnfStyle w:val="000000000000" w:firstRow="0" w:lastRow="0" w:firstColumn="0" w:lastColumn="0" w:oddVBand="0" w:evenVBand="0" w:oddHBand="0" w:evenHBand="0" w:firstRowFirstColumn="0" w:firstRowLastColumn="0" w:lastRowFirstColumn="0" w:lastRowLastColumn="0"/>
            </w:pPr>
            <w:r>
              <w:rPr>
                <w:rFonts w:ascii="Calibri" w:hAnsi="Calibri" w:cs="Calibri"/>
              </w:rPr>
              <w:t>$2,</w:t>
            </w:r>
            <w:r w:rsidR="009F71FB">
              <w:rPr>
                <w:rFonts w:ascii="Calibri" w:hAnsi="Calibri" w:cs="Calibri"/>
              </w:rPr>
              <w:t>218</w:t>
            </w:r>
          </w:p>
        </w:tc>
      </w:tr>
      <w:tr w:rsidR="00FC1816" w:rsidRPr="0051746B" w14:paraId="771D0DEB" w14:textId="77777777" w:rsidTr="00AB65F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55" w:type="dxa"/>
            <w:hideMark/>
          </w:tcPr>
          <w:p w14:paraId="555A8D26" w14:textId="4F7CDB20" w:rsidR="00D0179A" w:rsidRPr="0051746B" w:rsidRDefault="00D0179A" w:rsidP="007441F0">
            <w:pPr>
              <w:spacing w:after="120"/>
              <w:rPr>
                <w:b w:val="0"/>
                <w:bCs w:val="0"/>
              </w:rPr>
            </w:pPr>
            <w:r w:rsidRPr="0051746B">
              <w:rPr>
                <w:b w:val="0"/>
                <w:bCs w:val="0"/>
              </w:rPr>
              <w:t xml:space="preserve">Public </w:t>
            </w:r>
            <w:r w:rsidR="00470F03" w:rsidRPr="0051746B">
              <w:rPr>
                <w:b w:val="0"/>
                <w:bCs w:val="0"/>
              </w:rPr>
              <w:t>two-year or less</w:t>
            </w:r>
          </w:p>
        </w:tc>
        <w:tc>
          <w:tcPr>
            <w:tcW w:w="2280" w:type="dxa"/>
            <w:shd w:val="clear" w:color="auto" w:fill="auto"/>
            <w:vAlign w:val="bottom"/>
            <w:hideMark/>
          </w:tcPr>
          <w:p w14:paraId="0DE5BD74" w14:textId="2688D8CD" w:rsidR="00D0179A" w:rsidRPr="0051746B" w:rsidRDefault="00D0179A" w:rsidP="00AB65F4">
            <w:pPr>
              <w:spacing w:after="120"/>
              <w:cnfStyle w:val="000000100000" w:firstRow="0" w:lastRow="0" w:firstColumn="0" w:lastColumn="0" w:oddVBand="0" w:evenVBand="0" w:oddHBand="1" w:evenHBand="0" w:firstRowFirstColumn="0" w:firstRowLastColumn="0" w:lastRowFirstColumn="0" w:lastRowLastColumn="0"/>
            </w:pPr>
            <w:r w:rsidRPr="0051746B">
              <w:rPr>
                <w:rFonts w:ascii="Calibri" w:hAnsi="Calibri" w:cs="Calibri"/>
              </w:rPr>
              <w:t>$4,056</w:t>
            </w:r>
          </w:p>
        </w:tc>
        <w:tc>
          <w:tcPr>
            <w:tcW w:w="2325" w:type="dxa"/>
            <w:shd w:val="clear" w:color="auto" w:fill="auto"/>
            <w:vAlign w:val="bottom"/>
            <w:hideMark/>
          </w:tcPr>
          <w:p w14:paraId="41A1CC07" w14:textId="626891E6" w:rsidR="00D0179A" w:rsidRPr="0051746B" w:rsidRDefault="00D0179A" w:rsidP="00AB65F4">
            <w:pPr>
              <w:spacing w:after="120"/>
              <w:cnfStyle w:val="000000100000" w:firstRow="0" w:lastRow="0" w:firstColumn="0" w:lastColumn="0" w:oddVBand="0" w:evenVBand="0" w:oddHBand="1" w:evenHBand="0" w:firstRowFirstColumn="0" w:firstRowLastColumn="0" w:lastRowFirstColumn="0" w:lastRowLastColumn="0"/>
            </w:pPr>
            <w:r w:rsidRPr="0051746B">
              <w:rPr>
                <w:rFonts w:ascii="Calibri" w:hAnsi="Calibri" w:cs="Calibri"/>
              </w:rPr>
              <w:t>$</w:t>
            </w:r>
            <w:r w:rsidR="009F71FB" w:rsidRPr="0051746B">
              <w:rPr>
                <w:rFonts w:ascii="Calibri" w:hAnsi="Calibri" w:cs="Calibri"/>
              </w:rPr>
              <w:t>625</w:t>
            </w:r>
          </w:p>
        </w:tc>
      </w:tr>
    </w:tbl>
    <w:p w14:paraId="514D9D8A" w14:textId="3AB73ABD" w:rsidR="0032732A" w:rsidRPr="0051746B" w:rsidRDefault="0032732A" w:rsidP="4FA68516">
      <w:pPr>
        <w:spacing w:after="0" w:line="240" w:lineRule="auto"/>
        <w:rPr>
          <w:sz w:val="18"/>
          <w:szCs w:val="18"/>
        </w:rPr>
      </w:pPr>
      <w:r w:rsidRPr="0051746B">
        <w:rPr>
          <w:rFonts w:ascii="Calibri" w:eastAsia="Calibri" w:hAnsi="Calibri" w:cs="Calibri"/>
          <w:sz w:val="18"/>
          <w:szCs w:val="18"/>
        </w:rPr>
        <w:t xml:space="preserve">Note: All institutional classifications are based on the predominant degree awarded from the College Scorecard. </w:t>
      </w:r>
    </w:p>
    <w:p w14:paraId="0E9B301C" w14:textId="35AADFA8" w:rsidR="000632C0" w:rsidRPr="0051746B" w:rsidRDefault="00D0179A" w:rsidP="00031A1C">
      <w:pPr>
        <w:spacing w:line="240" w:lineRule="auto"/>
        <w:rPr>
          <w:rFonts w:ascii="Calibri" w:eastAsia="Calibri" w:hAnsi="Calibri" w:cs="Calibri"/>
          <w:sz w:val="18"/>
          <w:szCs w:val="18"/>
        </w:rPr>
      </w:pPr>
      <w:r w:rsidRPr="0051746B">
        <w:rPr>
          <w:rFonts w:ascii="Calibri" w:eastAsia="Calibri" w:hAnsi="Calibri" w:cs="Calibri"/>
          <w:sz w:val="18"/>
          <w:szCs w:val="18"/>
        </w:rPr>
        <w:t>Source: Authors</w:t>
      </w:r>
      <w:r w:rsidR="00470F03" w:rsidRPr="0051746B">
        <w:rPr>
          <w:rFonts w:ascii="Calibri" w:eastAsia="Calibri" w:hAnsi="Calibri" w:cs="Calibri"/>
          <w:sz w:val="18"/>
          <w:szCs w:val="18"/>
        </w:rPr>
        <w:t>’</w:t>
      </w:r>
      <w:r w:rsidRPr="0051746B">
        <w:rPr>
          <w:rFonts w:ascii="Calibri" w:eastAsia="Calibri" w:hAnsi="Calibri" w:cs="Calibri"/>
          <w:sz w:val="18"/>
          <w:szCs w:val="18"/>
        </w:rPr>
        <w:t xml:space="preserve"> analysis of IPEDS Student Financial Aid and Institutional Characteristics data files. </w:t>
      </w:r>
    </w:p>
    <w:p w14:paraId="512C262E" w14:textId="77777777" w:rsidR="00D0179A" w:rsidRPr="0051746B" w:rsidRDefault="00D0179A" w:rsidP="007441F0">
      <w:pPr>
        <w:pStyle w:val="Heading3"/>
      </w:pPr>
      <w:bookmarkStart w:id="27" w:name="_Toc137489334"/>
      <w:r w:rsidRPr="0051746B">
        <w:t>Other Variables</w:t>
      </w:r>
      <w:bookmarkEnd w:id="27"/>
    </w:p>
    <w:p w14:paraId="0E4DC27C" w14:textId="4782C024" w:rsidR="00D0179A" w:rsidRDefault="00D0179A" w:rsidP="00037256">
      <w:pPr>
        <w:spacing w:after="120" w:line="240" w:lineRule="auto"/>
      </w:pPr>
      <w:r w:rsidRPr="0051746B">
        <w:t xml:space="preserve">Institutional sector is based on the </w:t>
      </w:r>
      <w:r w:rsidR="74D6627D" w:rsidRPr="0051746B">
        <w:t>type</w:t>
      </w:r>
      <w:r w:rsidRPr="0051746B">
        <w:t xml:space="preserve"> of each institution</w:t>
      </w:r>
      <w:r w:rsidR="00351957">
        <w:t xml:space="preserve"> (public, private nonprofit, and private for-profit) and the predominant degree awarded</w:t>
      </w:r>
      <w:r>
        <w:t>, with institutions primarily awarding certificate</w:t>
      </w:r>
      <w:r w:rsidR="00906059">
        <w:t>s</w:t>
      </w:r>
      <w:r>
        <w:t xml:space="preserve"> or </w:t>
      </w:r>
      <w:proofErr w:type="gramStart"/>
      <w:r>
        <w:t>associate</w:t>
      </w:r>
      <w:r w:rsidR="00023800">
        <w:t>’s</w:t>
      </w:r>
      <w:proofErr w:type="gramEnd"/>
      <w:r>
        <w:t xml:space="preserve"> degree</w:t>
      </w:r>
      <w:r w:rsidR="00906059">
        <w:t>s</w:t>
      </w:r>
      <w:r>
        <w:t xml:space="preserve"> </w:t>
      </w:r>
      <w:r w:rsidR="00351957">
        <w:t>designated as</w:t>
      </w:r>
      <w:r>
        <w:t xml:space="preserve"> “Two-Year or Less” and those awarding predominantly bachelor’s </w:t>
      </w:r>
      <w:r w:rsidR="00906059">
        <w:t xml:space="preserve">degrees </w:t>
      </w:r>
      <w:r w:rsidR="00351957">
        <w:t xml:space="preserve">designated as </w:t>
      </w:r>
      <w:r>
        <w:t>“Four-Year” institutions.</w:t>
      </w:r>
      <w:r w:rsidDel="00A91A6A">
        <w:t xml:space="preserve">  </w:t>
      </w:r>
      <w:r w:rsidR="06FD154E">
        <w:t xml:space="preserve"> </w:t>
      </w:r>
    </w:p>
    <w:p w14:paraId="582AB615" w14:textId="6F9F813D" w:rsidR="00D0179A" w:rsidRDefault="00D0179A" w:rsidP="00037256">
      <w:pPr>
        <w:spacing w:after="120" w:line="240" w:lineRule="auto"/>
      </w:pPr>
      <w:r>
        <w:t xml:space="preserve">Enrollment counts are based on 12-month annual </w:t>
      </w:r>
      <w:r w:rsidR="000C41BE">
        <w:t>un</w:t>
      </w:r>
      <w:r>
        <w:t>duplicated head</w:t>
      </w:r>
      <w:r w:rsidR="00EB3FB9">
        <w:t xml:space="preserve"> </w:t>
      </w:r>
      <w:r>
        <w:t>counts of undergraduates from the College Scorecard</w:t>
      </w:r>
      <w:r w:rsidR="00D66323">
        <w:t xml:space="preserve">. Those enrollment data are broken out by </w:t>
      </w:r>
      <w:r>
        <w:t>gender and race</w:t>
      </w:r>
      <w:r w:rsidR="00D66323">
        <w:t>/ethnicity</w:t>
      </w:r>
      <w:r w:rsidR="3EE21D0D">
        <w:t>.</w:t>
      </w:r>
      <w:r w:rsidDel="00A91A6A">
        <w:t xml:space="preserve"> </w:t>
      </w:r>
    </w:p>
    <w:p w14:paraId="07E66C8F" w14:textId="3FF921B4" w:rsidR="3E2A4541" w:rsidRDefault="3E2A4541" w:rsidP="3E2A4541">
      <w:pPr>
        <w:spacing w:after="120" w:line="240" w:lineRule="auto"/>
      </w:pPr>
    </w:p>
    <w:p w14:paraId="3BC22FEC" w14:textId="2FB79B9B" w:rsidR="3E2A4541" w:rsidRDefault="3E2A4541" w:rsidP="3E2A4541">
      <w:pPr>
        <w:spacing w:after="120" w:line="240" w:lineRule="auto"/>
      </w:pPr>
    </w:p>
    <w:p w14:paraId="69BD325A" w14:textId="77777777" w:rsidR="2BCFEC97" w:rsidRPr="00F66E8A" w:rsidRDefault="2BCFEC97" w:rsidP="00037256">
      <w:pPr>
        <w:pStyle w:val="paragraph"/>
        <w:spacing w:before="0" w:beforeAutospacing="0" w:after="120" w:afterAutospacing="0"/>
        <w:ind w:firstLine="720"/>
        <w:rPr>
          <w:rFonts w:asciiTheme="minorHAnsi" w:eastAsiaTheme="minorEastAsia" w:hAnsiTheme="minorHAnsi" w:cstheme="minorBidi"/>
          <w:b/>
          <w:sz w:val="22"/>
          <w:szCs w:val="22"/>
        </w:rPr>
      </w:pPr>
    </w:p>
    <w:p w14:paraId="568D5964" w14:textId="71BDFAC1" w:rsidR="00DF6BB4" w:rsidRDefault="00DF6BB4" w:rsidP="00037256">
      <w:pPr>
        <w:rPr>
          <w:rFonts w:eastAsiaTheme="minorEastAsia"/>
        </w:rPr>
      </w:pPr>
    </w:p>
    <w:p w14:paraId="22F9D020" w14:textId="77777777" w:rsidR="0051746B" w:rsidRDefault="0051746B">
      <w:pPr>
        <w:rPr>
          <w:rFonts w:asciiTheme="majorHAnsi" w:eastAsiaTheme="majorEastAsia" w:hAnsiTheme="majorHAnsi" w:cstheme="majorBidi"/>
          <w:color w:val="2F5496" w:themeColor="accent1" w:themeShade="BF"/>
          <w:sz w:val="32"/>
          <w:szCs w:val="32"/>
        </w:rPr>
      </w:pPr>
      <w:bookmarkStart w:id="28" w:name="_Toc137489335"/>
      <w:r>
        <w:br w:type="page"/>
      </w:r>
    </w:p>
    <w:p w14:paraId="034C8A53" w14:textId="65321300" w:rsidR="00DF6BB4" w:rsidRPr="005C1B90" w:rsidRDefault="004B3F12" w:rsidP="005C1B90">
      <w:pPr>
        <w:pStyle w:val="Heading1"/>
      </w:pPr>
      <w:r w:rsidRPr="0051746B">
        <w:lastRenderedPageBreak/>
        <w:t>Notes</w:t>
      </w:r>
      <w:bookmarkEnd w:id="28"/>
    </w:p>
    <w:sectPr w:rsidR="00DF6BB4" w:rsidRPr="005C1B90">
      <w:headerReference w:type="default" r:id="rId18"/>
      <w:footerReference w:type="default" r:id="rId19"/>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1A9C" w14:textId="77777777" w:rsidR="00813F4E" w:rsidRDefault="00813F4E">
      <w:pPr>
        <w:spacing w:after="0" w:line="240" w:lineRule="auto"/>
      </w:pPr>
      <w:r>
        <w:separator/>
      </w:r>
    </w:p>
  </w:endnote>
  <w:endnote w:type="continuationSeparator" w:id="0">
    <w:p w14:paraId="03F89FAC" w14:textId="77777777" w:rsidR="00813F4E" w:rsidRDefault="00813F4E">
      <w:pPr>
        <w:spacing w:after="0" w:line="240" w:lineRule="auto"/>
      </w:pPr>
      <w:r>
        <w:continuationSeparator/>
      </w:r>
    </w:p>
  </w:endnote>
  <w:endnote w:type="continuationNotice" w:id="1">
    <w:p w14:paraId="7C4BE8EE" w14:textId="77777777" w:rsidR="00813F4E" w:rsidRDefault="00813F4E">
      <w:pPr>
        <w:spacing w:after="0" w:line="240" w:lineRule="auto"/>
      </w:pPr>
    </w:p>
  </w:endnote>
  <w:endnote w:id="2">
    <w:p w14:paraId="4EC983C5" w14:textId="4062346C" w:rsidR="00F1275A" w:rsidRDefault="00F1275A" w:rsidP="00F1275A">
      <w:pPr>
        <w:pStyle w:val="EndnoteText"/>
      </w:pPr>
      <w:r>
        <w:rPr>
          <w:rStyle w:val="EndnoteReference"/>
        </w:rPr>
        <w:endnoteRef/>
      </w:r>
      <w:r w:rsidR="5F52B3D4">
        <w:t xml:space="preserve"> College Promise </w:t>
      </w:r>
      <w:r w:rsidR="0072591C">
        <w:t>(website)</w:t>
      </w:r>
      <w:r w:rsidR="00676213">
        <w:t>.</w:t>
      </w:r>
      <w:r w:rsidR="0072591C">
        <w:t xml:space="preserve"> </w:t>
      </w:r>
      <w:hyperlink r:id="rId1" w:history="1">
        <w:r w:rsidR="0072591C" w:rsidRPr="00F7348D">
          <w:rPr>
            <w:rStyle w:val="Hyperlink"/>
          </w:rPr>
          <w:t>https://www.collegepromise.org/</w:t>
        </w:r>
      </w:hyperlink>
      <w:r w:rsidR="0072591C">
        <w:t xml:space="preserve"> </w:t>
      </w:r>
    </w:p>
  </w:endnote>
  <w:endnote w:id="3">
    <w:p w14:paraId="181B6959" w14:textId="3A512550" w:rsidR="005D7CB6" w:rsidRDefault="005D7CB6">
      <w:pPr>
        <w:pStyle w:val="EndnoteText"/>
      </w:pPr>
      <w:r>
        <w:rPr>
          <w:rStyle w:val="EndnoteReference"/>
        </w:rPr>
        <w:endnoteRef/>
      </w:r>
      <w:r>
        <w:t xml:space="preserve"> Eckerson Peters, E., Roberson, A. J., &amp; Voight, M. (2019, May). </w:t>
      </w:r>
      <w:r w:rsidRPr="00AC3322">
        <w:rPr>
          <w:i/>
          <w:iCs/>
        </w:rPr>
        <w:t xml:space="preserve">The cost of opportunity: </w:t>
      </w:r>
      <w:r>
        <w:rPr>
          <w:i/>
          <w:iCs/>
        </w:rPr>
        <w:t>S</w:t>
      </w:r>
      <w:r w:rsidRPr="00AC3322">
        <w:rPr>
          <w:i/>
          <w:iCs/>
        </w:rPr>
        <w:t>tudent stories of college affordability</w:t>
      </w:r>
      <w:r>
        <w:t xml:space="preserve">. IHEP. </w:t>
      </w:r>
      <w:hyperlink r:id="rId2" w:history="1">
        <w:r w:rsidRPr="009411CD">
          <w:rPr>
            <w:rStyle w:val="Hyperlink"/>
          </w:rPr>
          <w:t>https://www.ihep.org/wp-content/uploads/2019/05/uploads_docs_pubs_ihep_student_voices_full_report_v6_web_pages.pdf</w:t>
        </w:r>
      </w:hyperlink>
    </w:p>
  </w:endnote>
  <w:endnote w:id="4">
    <w:p w14:paraId="45AC935F" w14:textId="2FD7557A" w:rsidR="00963FA8" w:rsidRDefault="00963FA8" w:rsidP="00963FA8">
      <w:pPr>
        <w:pStyle w:val="EndnoteText"/>
      </w:pPr>
      <w:r w:rsidRPr="1D1F00B3">
        <w:rPr>
          <w:rStyle w:val="EndnoteReference"/>
        </w:rPr>
        <w:endnoteRef/>
      </w:r>
      <w:r w:rsidR="7F5AE164">
        <w:t xml:space="preserve"> </w:t>
      </w:r>
      <w:r w:rsidR="7F5AE164" w:rsidRPr="006A2B33">
        <w:t>Postsecondary Value Commission</w:t>
      </w:r>
      <w:r w:rsidR="7F5AE164">
        <w:t xml:space="preserve">. </w:t>
      </w:r>
      <w:r w:rsidR="7F5AE164" w:rsidRPr="002D47FA">
        <w:t xml:space="preserve">(2021a). </w:t>
      </w:r>
      <w:r w:rsidR="7F5AE164" w:rsidRPr="00EA213D">
        <w:t>Equitable value: Promoting economic mobility and social justice through postsecondary education.</w:t>
      </w:r>
      <w:r w:rsidR="7F5AE164">
        <w:rPr>
          <w:i/>
        </w:rPr>
        <w:t xml:space="preserve"> </w:t>
      </w:r>
      <w:hyperlink r:id="rId3" w:history="1">
        <w:r w:rsidR="7F5AE164" w:rsidRPr="7F5AE164">
          <w:rPr>
            <w:rStyle w:val="Hyperlink"/>
            <w:i/>
            <w:iCs/>
          </w:rPr>
          <w:t>https://postsecondaryvalue.org/wp-content/uploads/2021/07/PVC-Final-Report-FINAL-7.2.pdf</w:t>
        </w:r>
      </w:hyperlink>
      <w:r w:rsidR="7F5AE164" w:rsidRPr="7F5AE164">
        <w:rPr>
          <w:i/>
          <w:iCs/>
        </w:rPr>
        <w:t xml:space="preserve"> </w:t>
      </w:r>
    </w:p>
  </w:endnote>
  <w:endnote w:id="5">
    <w:p w14:paraId="44F39887" w14:textId="02EFD777" w:rsidR="50DE08C4" w:rsidRDefault="50DE08C4" w:rsidP="1C991E54">
      <w:pPr>
        <w:pStyle w:val="EndnoteText"/>
      </w:pPr>
      <w:r w:rsidRPr="50DE08C4">
        <w:rPr>
          <w:rStyle w:val="EndnoteReference"/>
        </w:rPr>
        <w:endnoteRef/>
      </w:r>
      <w:r>
        <w:t xml:space="preserve"> </w:t>
      </w:r>
      <w:r w:rsidR="00931214" w:rsidRPr="00931214">
        <w:t>Baker, D.</w:t>
      </w:r>
      <w:r w:rsidR="00DA2F5C">
        <w:t xml:space="preserve"> </w:t>
      </w:r>
      <w:r w:rsidR="00931214" w:rsidRPr="00931214">
        <w:t xml:space="preserve">J. (2021). </w:t>
      </w:r>
      <w:r w:rsidR="00931214" w:rsidRPr="006F4E11">
        <w:rPr>
          <w:i/>
          <w:iCs/>
        </w:rPr>
        <w:t xml:space="preserve">Postsecondary </w:t>
      </w:r>
      <w:r w:rsidR="00EE452F" w:rsidRPr="006F4E11">
        <w:rPr>
          <w:i/>
          <w:iCs/>
        </w:rPr>
        <w:t>education’s role in promoting justice</w:t>
      </w:r>
      <w:r w:rsidR="00931214" w:rsidRPr="006F4E11">
        <w:rPr>
          <w:i/>
          <w:iCs/>
        </w:rPr>
        <w:t xml:space="preserve">: Institutions </w:t>
      </w:r>
      <w:r w:rsidR="00EE452F" w:rsidRPr="006F4E11">
        <w:rPr>
          <w:i/>
          <w:iCs/>
        </w:rPr>
        <w:t>must consider race and clas</w:t>
      </w:r>
      <w:r w:rsidR="00931214" w:rsidRPr="006F4E11">
        <w:rPr>
          <w:i/>
          <w:iCs/>
        </w:rPr>
        <w:t>s</w:t>
      </w:r>
      <w:r w:rsidR="00931214" w:rsidRPr="00931214">
        <w:t>. Postsecondary Value Commission.</w:t>
      </w:r>
      <w:r w:rsidR="00931214">
        <w:t xml:space="preserve"> </w:t>
      </w:r>
      <w:hyperlink r:id="rId4" w:history="1">
        <w:r w:rsidR="0055431C" w:rsidRPr="00F7348D">
          <w:rPr>
            <w:rStyle w:val="Hyperlink"/>
          </w:rPr>
          <w:t>https://postsecondaryvalue.org/wp-content/uploads/2021/10/PVC_Baker.pdf</w:t>
        </w:r>
      </w:hyperlink>
      <w:r w:rsidR="0055431C">
        <w:t xml:space="preserve"> </w:t>
      </w:r>
    </w:p>
  </w:endnote>
  <w:endnote w:id="6">
    <w:p w14:paraId="00D2852C" w14:textId="05A083D3" w:rsidR="50DE08C4" w:rsidRDefault="50DE08C4" w:rsidP="1C991E54">
      <w:pPr>
        <w:pStyle w:val="EndnoteText"/>
      </w:pPr>
      <w:r w:rsidRPr="50DE08C4">
        <w:rPr>
          <w:rStyle w:val="EndnoteReference"/>
        </w:rPr>
        <w:endnoteRef/>
      </w:r>
      <w:r>
        <w:t xml:space="preserve"> </w:t>
      </w:r>
      <w:r w:rsidR="0055431C" w:rsidRPr="006A2B33">
        <w:t xml:space="preserve">Postsecondary Value Commission (website). </w:t>
      </w:r>
      <w:r w:rsidR="0055431C" w:rsidRPr="006F4E11">
        <w:t>Exploring equitable postsecondary value</w:t>
      </w:r>
      <w:r w:rsidR="00FF5D3A">
        <w:t xml:space="preserve"> (interactive data tool).</w:t>
      </w:r>
      <w:r w:rsidR="0055431C" w:rsidRPr="006A2B33">
        <w:t xml:space="preserve"> </w:t>
      </w:r>
      <w:hyperlink r:id="rId5" w:history="1">
        <w:r w:rsidR="0055431C" w:rsidRPr="00F7348D">
          <w:rPr>
            <w:rStyle w:val="Hyperlink"/>
          </w:rPr>
          <w:t>https://equity.postsecondaryvalue.org/</w:t>
        </w:r>
      </w:hyperlink>
    </w:p>
  </w:endnote>
  <w:endnote w:id="7">
    <w:p w14:paraId="65C0940C" w14:textId="4E9131C6" w:rsidR="0051310B" w:rsidRDefault="0051310B">
      <w:pPr>
        <w:pStyle w:val="EndnoteText"/>
      </w:pPr>
      <w:r>
        <w:rPr>
          <w:rStyle w:val="EndnoteReference"/>
        </w:rPr>
        <w:endnoteRef/>
      </w:r>
      <w:r w:rsidR="002B73E1">
        <w:t xml:space="preserve"> IPUMS USA (website)</w:t>
      </w:r>
      <w:r w:rsidR="00FF5D3A">
        <w:t>.</w:t>
      </w:r>
      <w:r>
        <w:t xml:space="preserve"> </w:t>
      </w:r>
      <w:hyperlink r:id="rId6" w:history="1">
        <w:r w:rsidR="00FE4C7B" w:rsidRPr="00F7348D">
          <w:rPr>
            <w:rStyle w:val="Hyperlink"/>
          </w:rPr>
          <w:t>https://usa.ipums.org/usa/about.shtml</w:t>
        </w:r>
      </w:hyperlink>
      <w:r w:rsidR="00FE4C7B">
        <w:t xml:space="preserve"> </w:t>
      </w:r>
    </w:p>
  </w:endnote>
  <w:endnote w:id="8">
    <w:p w14:paraId="4CDE50B4" w14:textId="2D7F57BA" w:rsidR="001F5697" w:rsidRDefault="001F5697">
      <w:pPr>
        <w:pStyle w:val="EndnoteText"/>
      </w:pPr>
      <w:r>
        <w:rPr>
          <w:rStyle w:val="EndnoteReference"/>
        </w:rPr>
        <w:endnoteRef/>
      </w:r>
      <w:r>
        <w:t xml:space="preserve"> </w:t>
      </w:r>
      <w:r w:rsidR="000A4BBA">
        <w:t>Blagg, K</w:t>
      </w:r>
      <w:r w:rsidR="00FF5D3A">
        <w:t>.</w:t>
      </w:r>
      <w:r w:rsidR="00252E0A">
        <w:t xml:space="preserve"> (</w:t>
      </w:r>
      <w:r w:rsidR="00FF5D3A">
        <w:t xml:space="preserve">2022, </w:t>
      </w:r>
      <w:r w:rsidR="00252E0A">
        <w:t>January</w:t>
      </w:r>
      <w:r w:rsidR="004C036F">
        <w:t xml:space="preserve"> 11</w:t>
      </w:r>
      <w:r w:rsidR="00252E0A">
        <w:t>)</w:t>
      </w:r>
      <w:r w:rsidR="00FF5D3A">
        <w:t>.</w:t>
      </w:r>
      <w:r w:rsidR="00252E0A">
        <w:t xml:space="preserve"> </w:t>
      </w:r>
      <w:r w:rsidR="00252E0A" w:rsidRPr="00906EC3">
        <w:t>How would doubling the Pell Grant expand aid eligibility?</w:t>
      </w:r>
      <w:r w:rsidR="00252E0A">
        <w:t xml:space="preserve"> </w:t>
      </w:r>
      <w:r w:rsidR="006968E8" w:rsidRPr="00A06978">
        <w:rPr>
          <w:i/>
          <w:iCs/>
        </w:rPr>
        <w:t>Urban Wire</w:t>
      </w:r>
      <w:r w:rsidR="004C036F">
        <w:t xml:space="preserve">. The Urban Institute. </w:t>
      </w:r>
      <w:hyperlink r:id="rId7" w:history="1">
        <w:r w:rsidR="004C036F" w:rsidRPr="004C036F">
          <w:rPr>
            <w:rStyle w:val="Hyperlink"/>
          </w:rPr>
          <w:t>https://www.urban.org/urban-wire/how-would-doubling-pell-grant-expand-aid-eligibility</w:t>
        </w:r>
      </w:hyperlink>
      <w:r w:rsidR="00CA5031">
        <w:t xml:space="preserve"> </w:t>
      </w:r>
    </w:p>
  </w:endnote>
  <w:endnote w:id="9">
    <w:p w14:paraId="797AA184" w14:textId="108E2EB0" w:rsidR="006C08AE" w:rsidRPr="006C08AE" w:rsidRDefault="00E575E9" w:rsidP="006C08AE">
      <w:pPr>
        <w:pStyle w:val="EndnoteText"/>
        <w:rPr>
          <w:i/>
          <w:iCs/>
        </w:rPr>
      </w:pPr>
      <w:r>
        <w:rPr>
          <w:rStyle w:val="EndnoteReference"/>
        </w:rPr>
        <w:endnoteRef/>
      </w:r>
      <w:r w:rsidR="00832478">
        <w:t xml:space="preserve"> Fishman, R</w:t>
      </w:r>
      <w:r w:rsidR="004C036F">
        <w:t>.</w:t>
      </w:r>
      <w:r w:rsidR="00832478">
        <w:t xml:space="preserve">, </w:t>
      </w:r>
      <w:r w:rsidR="004C036F">
        <w:t xml:space="preserve">Nguyen </w:t>
      </w:r>
      <w:r w:rsidR="00832478">
        <w:t>S</w:t>
      </w:r>
      <w:r w:rsidR="004C036F">
        <w:t>.</w:t>
      </w:r>
      <w:r w:rsidR="00832478">
        <w:t xml:space="preserve">, </w:t>
      </w:r>
      <w:r w:rsidR="004C036F">
        <w:t xml:space="preserve">&amp; Woodhouse, </w:t>
      </w:r>
      <w:r w:rsidR="00832478">
        <w:t>L</w:t>
      </w:r>
      <w:r w:rsidR="004C036F">
        <w:t>.</w:t>
      </w:r>
      <w:r w:rsidR="00832478">
        <w:t xml:space="preserve"> (</w:t>
      </w:r>
      <w:r w:rsidR="004C036F">
        <w:t xml:space="preserve">2022, </w:t>
      </w:r>
      <w:r w:rsidR="00DA2A54">
        <w:t>July 26</w:t>
      </w:r>
      <w:r w:rsidR="00832478">
        <w:t>)</w:t>
      </w:r>
      <w:r w:rsidR="004C036F">
        <w:t>.</w:t>
      </w:r>
      <w:r>
        <w:t xml:space="preserve"> </w:t>
      </w:r>
      <w:r w:rsidR="006C08AE" w:rsidRPr="006C08AE">
        <w:rPr>
          <w:i/>
          <w:iCs/>
        </w:rPr>
        <w:t xml:space="preserve">Varying </w:t>
      </w:r>
      <w:r w:rsidR="009D37DB">
        <w:rPr>
          <w:i/>
          <w:iCs/>
        </w:rPr>
        <w:t>D</w:t>
      </w:r>
      <w:r w:rsidR="004C036F" w:rsidRPr="006C08AE">
        <w:rPr>
          <w:i/>
          <w:iCs/>
        </w:rPr>
        <w:t xml:space="preserve">egrees </w:t>
      </w:r>
      <w:r w:rsidR="006C08AE" w:rsidRPr="006C08AE">
        <w:rPr>
          <w:i/>
          <w:iCs/>
        </w:rPr>
        <w:t>2022</w:t>
      </w:r>
      <w:r w:rsidR="0066657F">
        <w:rPr>
          <w:i/>
          <w:iCs/>
        </w:rPr>
        <w:t>:</w:t>
      </w:r>
    </w:p>
    <w:p w14:paraId="01A0EB10" w14:textId="249915A6" w:rsidR="00E575E9" w:rsidRDefault="006C08AE">
      <w:pPr>
        <w:pStyle w:val="EndnoteText"/>
      </w:pPr>
      <w:r w:rsidRPr="006C08AE">
        <w:rPr>
          <w:i/>
          <w:iCs/>
        </w:rPr>
        <w:t xml:space="preserve">New America’s </w:t>
      </w:r>
      <w:r w:rsidR="0066657F" w:rsidRPr="006C08AE">
        <w:rPr>
          <w:i/>
          <w:iCs/>
        </w:rPr>
        <w:t>sixth annual survey on higher education</w:t>
      </w:r>
      <w:r>
        <w:t>.</w:t>
      </w:r>
      <w:r w:rsidR="00F166D3">
        <w:t xml:space="preserve"> New America.</w:t>
      </w:r>
      <w:r>
        <w:t xml:space="preserve"> </w:t>
      </w:r>
      <w:hyperlink r:id="rId8" w:history="1">
        <w:r w:rsidR="005B5EEF">
          <w:rPr>
            <w:rStyle w:val="cf01"/>
            <w:color w:val="0000FF"/>
            <w:u w:val="single"/>
          </w:rPr>
          <w:t>https://www.newamerica.org/education-policy/reports/varying-degrees-2022/findings/</w:t>
        </w:r>
      </w:hyperlink>
    </w:p>
  </w:endnote>
  <w:endnote w:id="10">
    <w:p w14:paraId="5B76FF38" w14:textId="39A1CBA9" w:rsidR="00611812" w:rsidRDefault="00611812" w:rsidP="00611812">
      <w:pPr>
        <w:pStyle w:val="EndnoteText"/>
      </w:pPr>
      <w:r>
        <w:rPr>
          <w:rStyle w:val="EndnoteReference"/>
        </w:rPr>
        <w:endnoteRef/>
      </w:r>
      <w:r w:rsidR="00843DA3">
        <w:t xml:space="preserve"> </w:t>
      </w:r>
      <w:r w:rsidR="0034426C">
        <w:t xml:space="preserve">The Institute for College </w:t>
      </w:r>
      <w:r w:rsidR="0066657F">
        <w:t xml:space="preserve">Access </w:t>
      </w:r>
      <w:r w:rsidR="00DB6B3E">
        <w:t xml:space="preserve">&amp; </w:t>
      </w:r>
      <w:r w:rsidR="0034426C">
        <w:t>Success</w:t>
      </w:r>
      <w:r w:rsidR="009D37DB">
        <w:t>.</w:t>
      </w:r>
      <w:r>
        <w:t xml:space="preserve"> </w:t>
      </w:r>
      <w:r w:rsidR="00843DA3">
        <w:t>(2020</w:t>
      </w:r>
      <w:r w:rsidR="00843DA3" w:rsidRPr="002806D3">
        <w:t>)</w:t>
      </w:r>
      <w:r w:rsidR="0066657F">
        <w:t>.</w:t>
      </w:r>
      <w:r w:rsidR="0034426C">
        <w:rPr>
          <w:i/>
          <w:iCs/>
        </w:rPr>
        <w:t xml:space="preserve"> </w:t>
      </w:r>
      <w:r w:rsidR="00843DA3" w:rsidRPr="00843DA3">
        <w:rPr>
          <w:i/>
          <w:iCs/>
        </w:rPr>
        <w:t>Why it’s time to double Pell</w:t>
      </w:r>
      <w:r w:rsidR="00843DA3">
        <w:t xml:space="preserve">. </w:t>
      </w:r>
      <w:hyperlink r:id="rId9" w:history="1">
        <w:r w:rsidR="0034426C" w:rsidRPr="00F7348D">
          <w:rPr>
            <w:rStyle w:val="Hyperlink"/>
          </w:rPr>
          <w:t>https://ticas.org/wp-content/uploads/2020/11/Why-Its-Time-to-Double-Pell.pdf</w:t>
        </w:r>
      </w:hyperlink>
      <w:r w:rsidR="0034426C">
        <w:t xml:space="preserve"> </w:t>
      </w:r>
    </w:p>
  </w:endnote>
  <w:endnote w:id="11">
    <w:p w14:paraId="5A4D95B0" w14:textId="644A15EA" w:rsidR="00587074" w:rsidRDefault="00587074">
      <w:pPr>
        <w:pStyle w:val="EndnoteText"/>
      </w:pPr>
      <w:r>
        <w:rPr>
          <w:rStyle w:val="EndnoteReference"/>
        </w:rPr>
        <w:endnoteRef/>
      </w:r>
      <w:r w:rsidR="182194CC">
        <w:t xml:space="preserve"> #DoublePell. (2020). </w:t>
      </w:r>
      <w:r w:rsidR="182194CC" w:rsidRPr="182194CC">
        <w:rPr>
          <w:i/>
          <w:iCs/>
        </w:rPr>
        <w:t>The case for doubling the Pell Grant</w:t>
      </w:r>
      <w:r w:rsidR="182194CC">
        <w:t>.</w:t>
      </w:r>
      <w:r w:rsidR="182194CC">
        <w:rPr>
          <w:rStyle w:val="normaltextrun"/>
          <w:rFonts w:ascii="Calibri" w:hAnsi="Calibri" w:cs="Calibri"/>
          <w:color w:val="000000"/>
          <w:shd w:val="clear" w:color="auto" w:fill="FFFFFF"/>
        </w:rPr>
        <w:t> </w:t>
      </w:r>
      <w:hyperlink r:id="rId10" w:history="1">
        <w:r w:rsidR="182194CC" w:rsidRPr="00F7348D">
          <w:rPr>
            <w:rStyle w:val="Hyperlink"/>
            <w:rFonts w:ascii="Calibri" w:hAnsi="Calibri" w:cs="Calibri"/>
            <w:shd w:val="clear" w:color="auto" w:fill="FFFFFF"/>
          </w:rPr>
          <w:t>https://doublepell.org/wp-content/uploads/2021/06/Double-Pell-Mini-Policy-Paper.pdf</w:t>
        </w:r>
      </w:hyperlink>
      <w:r w:rsidR="182194CC">
        <w:rPr>
          <w:rStyle w:val="normaltextrun"/>
          <w:rFonts w:ascii="Calibri" w:hAnsi="Calibri" w:cs="Calibri"/>
          <w:color w:val="000000"/>
          <w:shd w:val="clear" w:color="auto" w:fill="FFFFFF"/>
        </w:rPr>
        <w:t xml:space="preserve"> </w:t>
      </w:r>
    </w:p>
  </w:endnote>
  <w:endnote w:id="12">
    <w:p w14:paraId="5AF6FEFC" w14:textId="288B3B1E" w:rsidR="00F74709" w:rsidRDefault="00F74709">
      <w:pPr>
        <w:pStyle w:val="EndnoteText"/>
      </w:pPr>
      <w:r>
        <w:rPr>
          <w:rStyle w:val="EndnoteReference"/>
        </w:rPr>
        <w:endnoteRef/>
      </w:r>
      <w:r w:rsidR="182194CC">
        <w:t xml:space="preserve"> Long, B. T. (2013, July</w:t>
      </w:r>
      <w:r w:rsidR="182194CC" w:rsidRPr="009D37DB">
        <w:t>)</w:t>
      </w:r>
      <w:r w:rsidR="182194CC">
        <w:t>.</w:t>
      </w:r>
      <w:r w:rsidR="182194CC" w:rsidRPr="182194CC">
        <w:rPr>
          <w:i/>
          <w:iCs/>
        </w:rPr>
        <w:t xml:space="preserve"> Looking beyond enrollment: Causal effect of need-based grants on college access, persistence, and graduation</w:t>
      </w:r>
      <w:r w:rsidR="182194CC">
        <w:t xml:space="preserve">. </w:t>
      </w:r>
      <w:hyperlink r:id="rId11" w:history="1">
        <w:r w:rsidR="182194CC" w:rsidRPr="00F7348D">
          <w:rPr>
            <w:rStyle w:val="Hyperlink"/>
          </w:rPr>
          <w:t>https://scholar.harvard.edu/files/btl/files/castleman_long_-_looking_beyond_enrollment_-_fsag_paper_7-31-13.pdf</w:t>
        </w:r>
      </w:hyperlink>
      <w:r w:rsidR="182194CC">
        <w:t xml:space="preserve"> </w:t>
      </w:r>
    </w:p>
  </w:endnote>
  <w:endnote w:id="13">
    <w:p w14:paraId="546CDA57" w14:textId="3BB9DEFD" w:rsidR="008A21EF" w:rsidRDefault="008A21EF" w:rsidP="00642DD2">
      <w:pPr>
        <w:pStyle w:val="EndnoteText"/>
      </w:pPr>
      <w:r w:rsidRPr="468A1C66">
        <w:rPr>
          <w:rStyle w:val="EndnoteReference"/>
        </w:rPr>
        <w:endnoteRef/>
      </w:r>
      <w:r w:rsidR="182194CC">
        <w:t xml:space="preserve"> Pout</w:t>
      </w:r>
      <w:r w:rsidR="182194CC" w:rsidRPr="182194CC">
        <w:t>r</w:t>
      </w:r>
      <w:r w:rsidR="182194CC" w:rsidRPr="182194CC">
        <w:rPr>
          <w:color w:val="202124"/>
          <w:shd w:val="clear" w:color="auto" w:fill="FFFFFF"/>
        </w:rPr>
        <w:t>é</w:t>
      </w:r>
      <w:r w:rsidR="182194CC">
        <w:t xml:space="preserve">, A., &amp; Voight, M. (2018, September). Do Tennessee Promise and New York’s Excelsior Scholarship help students with limited means afford college? IHEP. </w:t>
      </w:r>
      <w:hyperlink r:id="rId12" w:history="1">
        <w:r w:rsidR="182194CC" w:rsidRPr="00F7348D">
          <w:rPr>
            <w:rStyle w:val="Hyperlink"/>
          </w:rPr>
          <w:t>https://www.ihep.org/wp-content/uploads/2018/09/uploads_docs_pubs_ihep_state_free_college_intro.pdf</w:t>
        </w:r>
      </w:hyperlink>
      <w:r w:rsidR="182194CC">
        <w:t xml:space="preserve"> </w:t>
      </w:r>
    </w:p>
  </w:endnote>
  <w:endnote w:id="14">
    <w:p w14:paraId="6F011C7C" w14:textId="244AC0CC" w:rsidR="008A21EF" w:rsidRDefault="008A21EF" w:rsidP="00642DD2">
      <w:pPr>
        <w:pStyle w:val="EndnoteText"/>
      </w:pPr>
      <w:r w:rsidRPr="468A1C66">
        <w:rPr>
          <w:rStyle w:val="EndnoteReference"/>
        </w:rPr>
        <w:endnoteRef/>
      </w:r>
      <w:r w:rsidR="7C2340A2">
        <w:t xml:space="preserve"> Eckerson Peters, E., Roberson, A. J., &amp; Voight, M. (2019, May). </w:t>
      </w:r>
      <w:r w:rsidR="7C2340A2" w:rsidRPr="7C2340A2">
        <w:rPr>
          <w:i/>
          <w:iCs/>
        </w:rPr>
        <w:t>The cost of opportunity: Student stories of college affordability</w:t>
      </w:r>
      <w:r w:rsidR="7C2340A2">
        <w:t xml:space="preserve">. IHEP. </w:t>
      </w:r>
      <w:hyperlink r:id="rId13" w:history="1">
        <w:r w:rsidR="7C2340A2" w:rsidRPr="009411CD">
          <w:rPr>
            <w:rStyle w:val="Hyperlink"/>
          </w:rPr>
          <w:t>https://www.ihep.org/wp-content/uploads/2019/05/uploads_docs_pubs_ihep_student_voices_full_report_v6_web_pages.pdf</w:t>
        </w:r>
      </w:hyperlink>
      <w:r w:rsidR="7C2340A2">
        <w:t xml:space="preserve"> </w:t>
      </w:r>
    </w:p>
  </w:endnote>
  <w:endnote w:id="15">
    <w:p w14:paraId="39A7338A" w14:textId="14D0F661" w:rsidR="00EC1B36" w:rsidRDefault="00EC1B36">
      <w:pPr>
        <w:pStyle w:val="EndnoteText"/>
      </w:pPr>
      <w:r>
        <w:rPr>
          <w:rStyle w:val="EndnoteReference"/>
        </w:rPr>
        <w:endnoteRef/>
      </w:r>
      <w:r w:rsidR="7C2340A2">
        <w:t xml:space="preserve"> Pout</w:t>
      </w:r>
      <w:r w:rsidR="7C2340A2" w:rsidRPr="7C2340A2">
        <w:t>r</w:t>
      </w:r>
      <w:r w:rsidR="7C2340A2" w:rsidRPr="7C2340A2">
        <w:rPr>
          <w:color w:val="202124"/>
          <w:shd w:val="clear" w:color="auto" w:fill="FFFFFF"/>
        </w:rPr>
        <w:t>é </w:t>
      </w:r>
      <w:r w:rsidR="7C2340A2">
        <w:t>&amp; Voight. (2018).</w:t>
      </w:r>
    </w:p>
  </w:endnote>
  <w:endnote w:id="16">
    <w:p w14:paraId="182E2058" w14:textId="62C3FC9E" w:rsidR="00077582" w:rsidRDefault="00077582">
      <w:pPr>
        <w:pStyle w:val="EndnoteText"/>
      </w:pPr>
      <w:r>
        <w:rPr>
          <w:rStyle w:val="EndnoteReference"/>
        </w:rPr>
        <w:endnoteRef/>
      </w:r>
      <w:r w:rsidR="60B5CAC3">
        <w:t xml:space="preserve"> </w:t>
      </w:r>
      <w:r w:rsidR="60B5CAC3" w:rsidRPr="00026770">
        <w:t>Jones</w:t>
      </w:r>
      <w:r w:rsidR="60B5CAC3">
        <w:t xml:space="preserve">, </w:t>
      </w:r>
      <w:r w:rsidR="60B5CAC3" w:rsidRPr="00026770">
        <w:t>T</w:t>
      </w:r>
      <w:r w:rsidR="60B5CAC3">
        <w:t>.,</w:t>
      </w:r>
      <w:r w:rsidR="60B5CAC3" w:rsidRPr="00026770">
        <w:t xml:space="preserve"> Ramirez-Mendoza</w:t>
      </w:r>
      <w:r w:rsidR="60B5CAC3">
        <w:t xml:space="preserve">, </w:t>
      </w:r>
      <w:r w:rsidR="60B5CAC3" w:rsidRPr="00026770">
        <w:t>J</w:t>
      </w:r>
      <w:r w:rsidR="60B5CAC3">
        <w:t>., &amp;</w:t>
      </w:r>
      <w:r w:rsidR="60B5CAC3" w:rsidRPr="00026770">
        <w:t xml:space="preserve"> Jackson</w:t>
      </w:r>
      <w:r w:rsidR="60B5CAC3">
        <w:t xml:space="preserve"> </w:t>
      </w:r>
      <w:r w:rsidR="60B5CAC3" w:rsidRPr="00026770">
        <w:t>V</w:t>
      </w:r>
      <w:r w:rsidR="60B5CAC3">
        <w:t>.</w:t>
      </w:r>
      <w:r w:rsidR="60B5CAC3" w:rsidRPr="00026770">
        <w:t xml:space="preserve"> </w:t>
      </w:r>
      <w:r w:rsidR="60B5CAC3">
        <w:t xml:space="preserve">(2020, October). </w:t>
      </w:r>
      <w:r w:rsidR="60B5CAC3" w:rsidRPr="60B5CAC3">
        <w:rPr>
          <w:i/>
          <w:iCs/>
        </w:rPr>
        <w:t>A promise worth keeping: An updated equity-driven framework for free college programs.</w:t>
      </w:r>
      <w:r w:rsidR="60B5CAC3">
        <w:t xml:space="preserve"> The Education Trust.</w:t>
      </w:r>
      <w:r w:rsidR="60B5CAC3" w:rsidRPr="00A537EE">
        <w:t xml:space="preserve"> </w:t>
      </w:r>
      <w:hyperlink r:id="rId14" w:history="1">
        <w:r w:rsidR="60B5CAC3" w:rsidRPr="005673F1">
          <w:rPr>
            <w:rStyle w:val="Hyperlink"/>
          </w:rPr>
          <w:t>https://edtrust.org/wp-content/uploads/2014/09/A-Promise-Worth-Keeping_An-Updated-Equity-Driven-Framework-for-Free-College-Programs_October_2020.pdf</w:t>
        </w:r>
      </w:hyperlink>
      <w:r w:rsidR="60B5CAC3">
        <w:t xml:space="preserve"> </w:t>
      </w:r>
    </w:p>
  </w:endnote>
  <w:endnote w:id="17">
    <w:p w14:paraId="1CB90D2C" w14:textId="30545F8F" w:rsidR="008A21EF" w:rsidRDefault="008A21EF" w:rsidP="00E20093">
      <w:pPr>
        <w:pStyle w:val="EndnoteText"/>
      </w:pPr>
      <w:r w:rsidRPr="41827DA5">
        <w:rPr>
          <w:rStyle w:val="EndnoteReference"/>
        </w:rPr>
        <w:endnoteRef/>
      </w:r>
      <w:r w:rsidR="60B5CAC3">
        <w:t xml:space="preserve"> </w:t>
      </w:r>
      <w:bookmarkStart w:id="13" w:name="_Hlk136619446"/>
      <w:r w:rsidR="60B5CAC3" w:rsidRPr="00923AF3">
        <w:t xml:space="preserve">Ma </w:t>
      </w:r>
      <w:r w:rsidR="60B5CAC3">
        <w:t>&amp;</w:t>
      </w:r>
      <w:r w:rsidR="60B5CAC3" w:rsidRPr="00923AF3">
        <w:t xml:space="preserve"> Pender</w:t>
      </w:r>
      <w:r w:rsidR="60B5CAC3">
        <w:t>.</w:t>
      </w:r>
      <w:r w:rsidR="60B5CAC3" w:rsidRPr="00923AF3">
        <w:t xml:space="preserve"> (2022)</w:t>
      </w:r>
      <w:r w:rsidR="60B5CAC3">
        <w:t>.</w:t>
      </w:r>
      <w:bookmarkEnd w:id="13"/>
    </w:p>
  </w:endnote>
  <w:endnote w:id="18">
    <w:p w14:paraId="18C141FC" w14:textId="2551DA05" w:rsidR="00A83176" w:rsidRDefault="00A83176">
      <w:pPr>
        <w:pStyle w:val="EndnoteText"/>
      </w:pPr>
      <w:r>
        <w:rPr>
          <w:rStyle w:val="EndnoteReference"/>
        </w:rPr>
        <w:endnoteRef/>
      </w:r>
      <w:r w:rsidR="60B5CAC3">
        <w:t xml:space="preserve"> Harris, D. N. (2021, May 10). </w:t>
      </w:r>
      <w:r w:rsidR="60B5CAC3" w:rsidRPr="00D86551">
        <w:t>Is free college a good idea? Increasingly, evidence says yes.</w:t>
      </w:r>
      <w:r w:rsidR="60B5CAC3">
        <w:t xml:space="preserve"> </w:t>
      </w:r>
      <w:r w:rsidR="60B5CAC3" w:rsidRPr="60B5CAC3">
        <w:rPr>
          <w:i/>
          <w:iCs/>
        </w:rPr>
        <w:t>Brown Center Chalkboard</w:t>
      </w:r>
      <w:r w:rsidR="60B5CAC3">
        <w:t xml:space="preserve"> (blog). Brookings. </w:t>
      </w:r>
      <w:hyperlink r:id="rId15" w:history="1">
        <w:r w:rsidR="60B5CAC3" w:rsidRPr="00F7348D">
          <w:rPr>
            <w:rStyle w:val="Hyperlink"/>
          </w:rPr>
          <w:t>https://www.brookings.edu/blog/brown-center-chalkboard/2021/05/10/is-free-college-a-good-idea-increasingly-evidence-says-yes/</w:t>
        </w:r>
      </w:hyperlink>
      <w:r w:rsidR="60B5CAC3">
        <w:t xml:space="preserve"> </w:t>
      </w:r>
    </w:p>
  </w:endnote>
  <w:endnote w:id="19">
    <w:p w14:paraId="62168B0E" w14:textId="79FF7675" w:rsidR="008A21EF" w:rsidRDefault="008A21EF" w:rsidP="00397800">
      <w:pPr>
        <w:pStyle w:val="EndnoteText"/>
      </w:pPr>
      <w:r>
        <w:rPr>
          <w:rStyle w:val="EndnoteReference"/>
        </w:rPr>
        <w:endnoteRef/>
      </w:r>
      <w:r w:rsidR="60B5CAC3">
        <w:t xml:space="preserve"> </w:t>
      </w:r>
      <w:r w:rsidR="60B5CAC3" w:rsidRPr="00D86551">
        <w:t>Ma &amp; Pender. (2022).</w:t>
      </w:r>
    </w:p>
  </w:endnote>
  <w:endnote w:id="20">
    <w:p w14:paraId="0323E5E6" w14:textId="2FF400DF" w:rsidR="00A45BD6" w:rsidRPr="00A32FCE" w:rsidRDefault="00A45BD6" w:rsidP="1FB9B621">
      <w:pPr>
        <w:pStyle w:val="Heading1"/>
        <w:shd w:val="clear" w:color="auto" w:fill="FFFFFF" w:themeFill="background1"/>
        <w:spacing w:before="0" w:line="240" w:lineRule="auto"/>
        <w:rPr>
          <w:rFonts w:ascii="Times New Roman" w:eastAsia="Times New Roman" w:hAnsi="Times New Roman" w:cs="Times New Roman"/>
          <w:b/>
          <w:bCs/>
          <w:color w:val="0A0A0A"/>
          <w:kern w:val="36"/>
          <w:sz w:val="48"/>
          <w:szCs w:val="48"/>
        </w:rPr>
      </w:pPr>
      <w:r w:rsidRPr="004B3F12">
        <w:rPr>
          <w:rStyle w:val="EndnoteReference"/>
          <w:sz w:val="18"/>
          <w:szCs w:val="18"/>
        </w:rPr>
        <w:endnoteRef/>
      </w:r>
      <w:r w:rsidR="1FB9B621">
        <w:rPr>
          <w:rFonts w:asciiTheme="minorHAnsi" w:hAnsiTheme="minorHAnsi" w:cstheme="minorHAnsi"/>
          <w:color w:val="auto"/>
          <w:sz w:val="20"/>
          <w:szCs w:val="20"/>
        </w:rPr>
        <w:t xml:space="preserve"> </w:t>
      </w:r>
      <w:r w:rsidR="1FB9B621" w:rsidRPr="007848E0">
        <w:rPr>
          <w:rFonts w:asciiTheme="minorHAnsi" w:hAnsiTheme="minorHAnsi" w:cstheme="minorHAnsi"/>
          <w:color w:val="auto"/>
          <w:sz w:val="20"/>
          <w:szCs w:val="20"/>
        </w:rPr>
        <w:t>Voight, M</w:t>
      </w:r>
      <w:r w:rsidR="1FB9B621" w:rsidRPr="1FB9B621">
        <w:rPr>
          <w:rFonts w:asciiTheme="minorHAnsi" w:hAnsiTheme="minorHAnsi" w:cstheme="minorBidi"/>
          <w:color w:val="auto"/>
          <w:sz w:val="20"/>
          <w:szCs w:val="20"/>
        </w:rPr>
        <w:t>.,</w:t>
      </w:r>
      <w:r w:rsidR="1FB9B621" w:rsidRPr="007848E0">
        <w:rPr>
          <w:rFonts w:asciiTheme="minorHAnsi" w:hAnsiTheme="minorHAnsi" w:cstheme="minorHAnsi"/>
          <w:color w:val="auto"/>
          <w:sz w:val="20"/>
          <w:szCs w:val="20"/>
          <w:shd w:val="clear" w:color="auto" w:fill="FFFFFF"/>
        </w:rPr>
        <w:t xml:space="preserve"> García</w:t>
      </w:r>
      <w:r w:rsidR="1FB9B621">
        <w:rPr>
          <w:rFonts w:asciiTheme="minorHAnsi" w:hAnsiTheme="minorHAnsi" w:cstheme="minorHAnsi"/>
          <w:color w:val="auto"/>
          <w:sz w:val="20"/>
          <w:szCs w:val="20"/>
          <w:shd w:val="clear" w:color="auto" w:fill="FFFFFF"/>
        </w:rPr>
        <w:t>,</w:t>
      </w:r>
      <w:r w:rsidR="1FB9B621" w:rsidRPr="007848E0">
        <w:rPr>
          <w:rFonts w:asciiTheme="minorHAnsi" w:hAnsiTheme="minorHAnsi" w:cstheme="minorHAnsi"/>
          <w:color w:val="auto"/>
          <w:sz w:val="20"/>
          <w:szCs w:val="20"/>
          <w:shd w:val="clear" w:color="auto" w:fill="FFFFFF"/>
        </w:rPr>
        <w:t xml:space="preserve"> M</w:t>
      </w:r>
      <w:r w:rsidR="1FB9B621">
        <w:rPr>
          <w:rFonts w:asciiTheme="minorHAnsi" w:hAnsiTheme="minorHAnsi" w:cstheme="minorHAnsi"/>
          <w:color w:val="auto"/>
          <w:sz w:val="20"/>
          <w:szCs w:val="20"/>
          <w:shd w:val="clear" w:color="auto" w:fill="FFFFFF"/>
        </w:rPr>
        <w:t>., &amp;</w:t>
      </w:r>
      <w:r w:rsidR="1FB9B621" w:rsidRPr="007848E0">
        <w:rPr>
          <w:rFonts w:asciiTheme="minorHAnsi" w:hAnsiTheme="minorHAnsi" w:cstheme="minorHAnsi"/>
          <w:color w:val="auto"/>
          <w:sz w:val="20"/>
          <w:szCs w:val="20"/>
          <w:shd w:val="clear" w:color="auto" w:fill="FFFFFF"/>
        </w:rPr>
        <w:t xml:space="preserve"> Cruz Rivera</w:t>
      </w:r>
      <w:r w:rsidR="1FB9B621">
        <w:rPr>
          <w:rFonts w:asciiTheme="minorHAnsi" w:hAnsiTheme="minorHAnsi" w:cstheme="minorHAnsi"/>
          <w:color w:val="auto"/>
          <w:sz w:val="20"/>
          <w:szCs w:val="20"/>
          <w:shd w:val="clear" w:color="auto" w:fill="FFFFFF"/>
        </w:rPr>
        <w:t>,</w:t>
      </w:r>
      <w:r w:rsidR="1FB9B621" w:rsidRPr="007848E0">
        <w:rPr>
          <w:rFonts w:asciiTheme="minorHAnsi" w:hAnsiTheme="minorHAnsi" w:cstheme="minorHAnsi"/>
          <w:color w:val="auto"/>
          <w:sz w:val="20"/>
          <w:szCs w:val="20"/>
        </w:rPr>
        <w:t xml:space="preserve"> </w:t>
      </w:r>
      <w:r w:rsidR="1FB9B621" w:rsidRPr="007848E0">
        <w:rPr>
          <w:rFonts w:asciiTheme="minorHAnsi" w:hAnsiTheme="minorHAnsi" w:cstheme="minorHAnsi"/>
          <w:color w:val="auto"/>
          <w:sz w:val="20"/>
          <w:szCs w:val="20"/>
          <w:shd w:val="clear" w:color="auto" w:fill="FFFFFF"/>
        </w:rPr>
        <w:t>J</w:t>
      </w:r>
      <w:r w:rsidR="1FB9B621">
        <w:rPr>
          <w:rFonts w:asciiTheme="minorHAnsi" w:hAnsiTheme="minorHAnsi" w:cstheme="minorHAnsi"/>
          <w:color w:val="auto"/>
          <w:sz w:val="20"/>
          <w:szCs w:val="20"/>
          <w:shd w:val="clear" w:color="auto" w:fill="FFFFFF"/>
        </w:rPr>
        <w:t>.</w:t>
      </w:r>
      <w:r w:rsidR="1FB9B621" w:rsidRPr="007848E0">
        <w:rPr>
          <w:rFonts w:asciiTheme="minorHAnsi" w:hAnsiTheme="minorHAnsi" w:cstheme="minorHAnsi"/>
          <w:color w:val="auto"/>
          <w:sz w:val="20"/>
          <w:szCs w:val="20"/>
          <w:shd w:val="clear" w:color="auto" w:fill="FFFFFF"/>
        </w:rPr>
        <w:t xml:space="preserve"> L</w:t>
      </w:r>
      <w:r w:rsidR="1FB9B621">
        <w:rPr>
          <w:rFonts w:asciiTheme="minorHAnsi" w:hAnsiTheme="minorHAnsi" w:cstheme="minorHAnsi"/>
          <w:color w:val="auto"/>
          <w:sz w:val="20"/>
          <w:szCs w:val="20"/>
          <w:shd w:val="clear" w:color="auto" w:fill="FFFFFF"/>
        </w:rPr>
        <w:t>.</w:t>
      </w:r>
      <w:r w:rsidR="1FB9B621" w:rsidRPr="1FB9B621">
        <w:rPr>
          <w:rFonts w:asciiTheme="minorHAnsi" w:hAnsiTheme="minorHAnsi" w:cstheme="minorBidi"/>
          <w:color w:val="auto"/>
          <w:sz w:val="20"/>
          <w:szCs w:val="20"/>
          <w:shd w:val="clear" w:color="auto" w:fill="FFFFFF"/>
        </w:rPr>
        <w:t xml:space="preserve"> </w:t>
      </w:r>
      <w:r w:rsidR="1FB9B621" w:rsidRPr="007848E0">
        <w:rPr>
          <w:rFonts w:asciiTheme="minorHAnsi" w:hAnsiTheme="minorHAnsi" w:cstheme="minorHAnsi"/>
          <w:color w:val="auto"/>
          <w:sz w:val="20"/>
          <w:szCs w:val="20"/>
        </w:rPr>
        <w:t>(2022</w:t>
      </w:r>
      <w:r w:rsidR="1FB9B621">
        <w:rPr>
          <w:rFonts w:asciiTheme="minorHAnsi" w:hAnsiTheme="minorHAnsi" w:cstheme="minorHAnsi"/>
          <w:color w:val="auto"/>
          <w:sz w:val="20"/>
          <w:szCs w:val="20"/>
        </w:rPr>
        <w:t xml:space="preserve">, </w:t>
      </w:r>
      <w:r w:rsidR="1FB9B621" w:rsidRPr="007848E0">
        <w:rPr>
          <w:rFonts w:asciiTheme="minorHAnsi" w:hAnsiTheme="minorHAnsi" w:cstheme="minorHAnsi"/>
          <w:color w:val="auto"/>
          <w:sz w:val="20"/>
          <w:szCs w:val="20"/>
        </w:rPr>
        <w:t>May 12</w:t>
      </w:r>
      <w:r w:rsidR="1FB9B621" w:rsidRPr="1FB9B621">
        <w:rPr>
          <w:rFonts w:asciiTheme="minorHAnsi" w:hAnsiTheme="minorHAnsi" w:cstheme="minorBidi"/>
          <w:color w:val="auto"/>
          <w:sz w:val="20"/>
          <w:szCs w:val="20"/>
        </w:rPr>
        <w:t>).</w:t>
      </w:r>
      <w:r w:rsidR="1FB9B621">
        <w:rPr>
          <w:rFonts w:asciiTheme="minorHAnsi" w:hAnsiTheme="minorHAnsi" w:cstheme="minorHAnsi"/>
          <w:color w:val="auto"/>
          <w:sz w:val="20"/>
          <w:szCs w:val="20"/>
        </w:rPr>
        <w:t xml:space="preserve"> </w:t>
      </w:r>
      <w:r w:rsidR="1FB9B621" w:rsidRPr="00A32FCE">
        <w:rPr>
          <w:rFonts w:asciiTheme="minorHAnsi" w:eastAsia="Times New Roman" w:hAnsiTheme="minorHAnsi" w:cstheme="minorHAnsi"/>
          <w:i/>
          <w:iCs/>
          <w:color w:val="auto"/>
          <w:kern w:val="36"/>
          <w:sz w:val="20"/>
          <w:szCs w:val="20"/>
        </w:rPr>
        <w:t xml:space="preserve">One year in, momentum builds from the Postsecondary Value Commission’s work. </w:t>
      </w:r>
      <w:r w:rsidR="1FB9B621">
        <w:rPr>
          <w:rFonts w:asciiTheme="minorHAnsi" w:eastAsia="Times New Roman" w:hAnsiTheme="minorHAnsi" w:cstheme="minorHAnsi"/>
          <w:color w:val="auto"/>
          <w:kern w:val="36"/>
          <w:sz w:val="20"/>
          <w:szCs w:val="20"/>
        </w:rPr>
        <w:t xml:space="preserve">Higher Ed Dive. </w:t>
      </w:r>
      <w:hyperlink r:id="rId16" w:history="1">
        <w:r w:rsidR="1FB9B621" w:rsidRPr="1FB9B621">
          <w:rPr>
            <w:rStyle w:val="Hyperlink"/>
            <w:rFonts w:asciiTheme="minorHAnsi" w:hAnsiTheme="minorHAnsi" w:cstheme="minorBidi"/>
            <w:sz w:val="20"/>
            <w:szCs w:val="20"/>
          </w:rPr>
          <w:t>https://www.highereddive.com/news/one-year-in-momentum-builds-from-the-postsecondary-value-commissions-work/623566/</w:t>
        </w:r>
      </w:hyperlink>
      <w:r w:rsidR="1FB9B621" w:rsidRPr="1FB9B621">
        <w:rPr>
          <w:rFonts w:asciiTheme="minorHAnsi" w:hAnsiTheme="minorHAnsi" w:cstheme="minorBidi"/>
        </w:rPr>
        <w:t xml:space="preserve"> </w:t>
      </w:r>
    </w:p>
  </w:endnote>
  <w:endnote w:id="21">
    <w:p w14:paraId="7A7A2C34" w14:textId="1F864048" w:rsidR="00710789" w:rsidRDefault="00710789" w:rsidP="002203D5">
      <w:pPr>
        <w:pStyle w:val="EndnoteText"/>
      </w:pPr>
      <w:r>
        <w:rPr>
          <w:rStyle w:val="EndnoteReference"/>
        </w:rPr>
        <w:endnoteRef/>
      </w:r>
      <w:r w:rsidR="1FB9B621">
        <w:t xml:space="preserve"> College Scorecard. (2023, April). </w:t>
      </w:r>
      <w:r w:rsidR="1FB9B621" w:rsidRPr="1FB9B621">
        <w:rPr>
          <w:i/>
          <w:iCs/>
        </w:rPr>
        <w:t>Technical documentation College Scorecard institutional-level data</w:t>
      </w:r>
      <w:r w:rsidR="1FB9B621">
        <w:t xml:space="preserve">. </w:t>
      </w:r>
      <w:hyperlink r:id="rId17" w:history="1">
        <w:r w:rsidR="1FB9B621" w:rsidRPr="00F7348D">
          <w:rPr>
            <w:rStyle w:val="Hyperlink"/>
          </w:rPr>
          <w:t>https://collegescorecard.ed.gov/assets/InstitutionDataDocumentation.pdf</w:t>
        </w:r>
      </w:hyperlink>
      <w:r w:rsidR="1FB9B621">
        <w:t xml:space="preserve"> </w:t>
      </w:r>
    </w:p>
  </w:endnote>
  <w:endnote w:id="22">
    <w:p w14:paraId="6F1F7C18" w14:textId="4EB8371F" w:rsidR="007D6A4F" w:rsidRDefault="007D6A4F" w:rsidP="0F75CA8C">
      <w:pPr>
        <w:pStyle w:val="EndnoteText"/>
      </w:pPr>
      <w:r>
        <w:rPr>
          <w:rStyle w:val="EndnoteReference"/>
        </w:rPr>
        <w:endnoteRef/>
      </w:r>
      <w:r w:rsidR="0F75CA8C">
        <w:rPr>
          <w:rFonts w:ascii="Arial" w:hAnsi="Arial" w:cs="Arial"/>
        </w:rPr>
        <w:t xml:space="preserve"> </w:t>
      </w:r>
      <w:r w:rsidR="0F75CA8C" w:rsidRPr="0F75CA8C">
        <w:t xml:space="preserve">Urban Institute (website). (2017). Understanding college affordability: Borrowing. </w:t>
      </w:r>
      <w:hyperlink r:id="rId18" w:history="1">
        <w:r w:rsidR="0F75CA8C" w:rsidRPr="0F75CA8C">
          <w:rPr>
            <w:rStyle w:val="Hyperlink"/>
          </w:rPr>
          <w:t>https://collegeaffordability.urban.org/covering-expenses/borrowing/</w:t>
        </w:r>
      </w:hyperlink>
    </w:p>
  </w:endnote>
  <w:endnote w:id="23">
    <w:p w14:paraId="71CA7197" w14:textId="15AB632E" w:rsidR="00055E1E" w:rsidRDefault="00055E1E" w:rsidP="002203D5">
      <w:pPr>
        <w:pStyle w:val="EndnoteText"/>
      </w:pPr>
      <w:r>
        <w:rPr>
          <w:rStyle w:val="EndnoteReference"/>
        </w:rPr>
        <w:endnoteRef/>
      </w:r>
      <w:r w:rsidR="0F75CA8C">
        <w:t xml:space="preserve"> Blagg. (2022).</w:t>
      </w:r>
    </w:p>
  </w:endnote>
  <w:endnote w:id="24">
    <w:p w14:paraId="674A73D0" w14:textId="5AB31589" w:rsidR="0077189A" w:rsidRDefault="0077189A" w:rsidP="002203D5">
      <w:pPr>
        <w:pStyle w:val="EndnoteText"/>
      </w:pPr>
      <w:r>
        <w:rPr>
          <w:rStyle w:val="EndnoteReference"/>
        </w:rPr>
        <w:endnoteRef/>
      </w:r>
      <w:r w:rsidR="0F75CA8C">
        <w:t xml:space="preserve"> Collins, B., &amp; </w:t>
      </w:r>
      <w:r w:rsidR="0F75CA8C" w:rsidRPr="002112E9">
        <w:t>Dortch</w:t>
      </w:r>
      <w:r w:rsidR="0F75CA8C">
        <w:t xml:space="preserve">, C. (2022, August 4). </w:t>
      </w:r>
      <w:r w:rsidR="0F75CA8C" w:rsidRPr="0F75CA8C">
        <w:rPr>
          <w:i/>
          <w:iCs/>
        </w:rPr>
        <w:t>The</w:t>
      </w:r>
      <w:r w:rsidR="0F75CA8C">
        <w:t xml:space="preserve"> </w:t>
      </w:r>
      <w:r w:rsidR="0F75CA8C" w:rsidRPr="0F75CA8C">
        <w:rPr>
          <w:i/>
          <w:iCs/>
        </w:rPr>
        <w:t>FAFSA Simplification Act</w:t>
      </w:r>
      <w:r w:rsidR="0F75CA8C">
        <w:t xml:space="preserve">. Congressional Research Service. </w:t>
      </w:r>
      <w:hyperlink r:id="rId19" w:history="1">
        <w:r w:rsidR="0F75CA8C" w:rsidRPr="00F7348D">
          <w:rPr>
            <w:rStyle w:val="Hyperlink"/>
          </w:rPr>
          <w:t>https://crsreports.congress.gov/product/pdf/R/R46909</w:t>
        </w:r>
      </w:hyperlink>
      <w:r w:rsidR="0F75CA8C">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655982"/>
      <w:docPartObj>
        <w:docPartGallery w:val="Page Numbers (Bottom of Page)"/>
        <w:docPartUnique/>
      </w:docPartObj>
    </w:sdtPr>
    <w:sdtEndPr>
      <w:rPr>
        <w:noProof/>
      </w:rPr>
    </w:sdtEndPr>
    <w:sdtContent>
      <w:p w14:paraId="742BD2DD" w14:textId="3A0FE7E4" w:rsidR="00341BD1" w:rsidRDefault="00341B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135D9E" w14:textId="276D6A11" w:rsidR="2AFD9C45" w:rsidRDefault="2AFD9C45" w:rsidP="2AFD9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451C" w14:textId="77777777" w:rsidR="00813F4E" w:rsidRDefault="00813F4E">
      <w:pPr>
        <w:spacing w:after="0" w:line="240" w:lineRule="auto"/>
      </w:pPr>
      <w:r>
        <w:separator/>
      </w:r>
    </w:p>
  </w:footnote>
  <w:footnote w:type="continuationSeparator" w:id="0">
    <w:p w14:paraId="0280A33C" w14:textId="77777777" w:rsidR="00813F4E" w:rsidRDefault="00813F4E">
      <w:pPr>
        <w:spacing w:after="0" w:line="240" w:lineRule="auto"/>
      </w:pPr>
      <w:r>
        <w:continuationSeparator/>
      </w:r>
    </w:p>
  </w:footnote>
  <w:footnote w:type="continuationNotice" w:id="1">
    <w:p w14:paraId="358D2301" w14:textId="77777777" w:rsidR="00813F4E" w:rsidRDefault="00813F4E">
      <w:pPr>
        <w:spacing w:after="0" w:line="240" w:lineRule="auto"/>
      </w:pPr>
    </w:p>
  </w:footnote>
  <w:footnote w:id="2">
    <w:p w14:paraId="77A23721" w14:textId="6DC0FC77" w:rsidR="50DE08C4" w:rsidRPr="00C4516E" w:rsidRDefault="50DE08C4" w:rsidP="00185CA1">
      <w:pPr>
        <w:pStyle w:val="FootnoteText"/>
        <w:rPr>
          <w:rFonts w:eastAsiaTheme="minorEastAsia"/>
          <w:color w:val="202124"/>
        </w:rPr>
      </w:pPr>
      <w:r w:rsidRPr="50DE08C4">
        <w:rPr>
          <w:rStyle w:val="FootnoteReference"/>
        </w:rPr>
        <w:footnoteRef/>
      </w:r>
      <w:r>
        <w:t xml:space="preserve"> </w:t>
      </w:r>
      <w:r w:rsidRPr="00C4516E">
        <w:t>Starting in the 2024</w:t>
      </w:r>
      <w:r w:rsidR="00EC347F">
        <w:t>–</w:t>
      </w:r>
      <w:r w:rsidRPr="00C4516E">
        <w:t>25 award year, t</w:t>
      </w:r>
      <w:r w:rsidRPr="007E6428">
        <w:rPr>
          <w:rFonts w:eastAsiaTheme="minorEastAsia"/>
          <w:color w:val="202124"/>
        </w:rPr>
        <w:t xml:space="preserve">he FAFSA Simplification Act will </w:t>
      </w:r>
      <w:r w:rsidRPr="007E6428">
        <w:rPr>
          <w:rFonts w:eastAsiaTheme="minorEastAsia"/>
          <w:color w:val="040C28"/>
        </w:rPr>
        <w:t>expand the Pell Grant to more students</w:t>
      </w:r>
      <w:r w:rsidRPr="007E6428">
        <w:rPr>
          <w:rFonts w:eastAsiaTheme="minorEastAsia"/>
          <w:color w:val="202124"/>
        </w:rPr>
        <w:t xml:space="preserve"> and will link eligibility to family size and the federal po</w:t>
      </w:r>
      <w:r w:rsidRPr="005C1B90">
        <w:rPr>
          <w:rFonts w:eastAsiaTheme="minorEastAsia"/>
          <w:color w:val="202124"/>
        </w:rPr>
        <w:t xml:space="preserve">verty level. More information can be found </w:t>
      </w:r>
      <w:r w:rsidR="00B64E1E" w:rsidRPr="005C1B90">
        <w:rPr>
          <w:rFonts w:eastAsiaTheme="minorEastAsia"/>
          <w:color w:val="202124"/>
        </w:rPr>
        <w:t xml:space="preserve">at “What </w:t>
      </w:r>
      <w:r w:rsidR="00401A07" w:rsidRPr="005C1B90">
        <w:rPr>
          <w:rFonts w:eastAsiaTheme="minorEastAsia"/>
          <w:color w:val="202124"/>
        </w:rPr>
        <w:t>I</w:t>
      </w:r>
      <w:r w:rsidR="00B64E1E" w:rsidRPr="005C1B90">
        <w:rPr>
          <w:rFonts w:eastAsiaTheme="minorEastAsia"/>
          <w:color w:val="202124"/>
        </w:rPr>
        <w:t>s the FAFSA Simplification Act?”</w:t>
      </w:r>
      <w:r w:rsidR="00401A07" w:rsidRPr="005C1B90">
        <w:rPr>
          <w:rFonts w:eastAsiaTheme="minorEastAsia"/>
          <w:color w:val="202124"/>
        </w:rPr>
        <w:t xml:space="preserve"> on the Federal Student Aid website,</w:t>
      </w:r>
      <w:r w:rsidRPr="005C1B90">
        <w:rPr>
          <w:rFonts w:eastAsiaTheme="minorEastAsia"/>
          <w:color w:val="202124"/>
        </w:rPr>
        <w:t xml:space="preserve"> </w:t>
      </w:r>
      <w:r w:rsidR="00E72D05" w:rsidRPr="005C1B90">
        <w:rPr>
          <w:rFonts w:eastAsiaTheme="minorEastAsia"/>
          <w:color w:val="202124"/>
        </w:rPr>
        <w:t>https://studentaid.gov/help-center/answers/article/fafsa-simplification-act.</w:t>
      </w:r>
    </w:p>
  </w:footnote>
  <w:footnote w:id="3">
    <w:p w14:paraId="44FE4FDD" w14:textId="77777777" w:rsidR="004F3C11" w:rsidRDefault="004F3C11" w:rsidP="004F3C11">
      <w:pPr>
        <w:pStyle w:val="FootnoteText"/>
      </w:pPr>
      <w:r w:rsidRPr="00C4516E">
        <w:rPr>
          <w:rStyle w:val="FootnoteReference"/>
        </w:rPr>
        <w:footnoteRef/>
      </w:r>
      <w:r w:rsidR="5239478F" w:rsidRPr="00C4516E">
        <w:t xml:space="preserve"> If the average grant aid exceeds tuition and fees, we treat the institution as having $0 tuition and fees remaining.</w:t>
      </w:r>
    </w:p>
  </w:footnote>
  <w:footnote w:id="4">
    <w:p w14:paraId="1EC16B80" w14:textId="273B86BC" w:rsidR="00D0179A" w:rsidRDefault="00D0179A" w:rsidP="00D0179A">
      <w:pPr>
        <w:pStyle w:val="FootnoteText"/>
      </w:pPr>
      <w:r w:rsidRPr="531DC2BD">
        <w:rPr>
          <w:rStyle w:val="FootnoteReference"/>
          <w:rFonts w:ascii="Calibri" w:eastAsia="Calibri" w:hAnsi="Calibri" w:cs="Calibri"/>
        </w:rPr>
        <w:footnoteRef/>
      </w:r>
      <w:r w:rsidR="1FB9B621" w:rsidRPr="79BD7AB5">
        <w:rPr>
          <w:rFonts w:ascii="Calibri" w:eastAsia="Calibri" w:hAnsi="Calibri" w:cs="Calibri"/>
        </w:rPr>
        <w:t xml:space="preserve"> Threshold 0 also can be measured at the student level, allowing an analysis of the percent</w:t>
      </w:r>
      <w:r w:rsidR="1FB9B621">
        <w:rPr>
          <w:rFonts w:ascii="Calibri" w:eastAsia="Calibri" w:hAnsi="Calibri" w:cs="Calibri"/>
        </w:rPr>
        <w:t>age</w:t>
      </w:r>
      <w:r w:rsidR="1FB9B621" w:rsidRPr="79BD7AB5">
        <w:rPr>
          <w:rFonts w:ascii="Calibri" w:eastAsia="Calibri" w:hAnsi="Calibri" w:cs="Calibri"/>
        </w:rPr>
        <w:t xml:space="preserve"> of students at an institution or program who pass the threshold, and we encourage institutions, systems, and states to incorporate this nuance</w:t>
      </w:r>
      <w:r w:rsidR="1FB9B621">
        <w:rPr>
          <w:rFonts w:ascii="Calibri" w:eastAsia="Calibri" w:hAnsi="Calibri" w:cs="Calibri"/>
        </w:rPr>
        <w:t>, just</w:t>
      </w:r>
      <w:r w:rsidR="1FB9B621" w:rsidRPr="79BD7AB5">
        <w:rPr>
          <w:rFonts w:ascii="Calibri" w:eastAsia="Calibri" w:hAnsi="Calibri" w:cs="Calibri"/>
        </w:rPr>
        <w:t xml:space="preserve"> as the University of Texas System has done on the Equitable Value Explorer: </w:t>
      </w:r>
      <w:hyperlink r:id="rId1" w:history="1">
        <w:r w:rsidR="1FB9B621" w:rsidRPr="79BD7AB5">
          <w:rPr>
            <w:rStyle w:val="Hyperlink"/>
            <w:rFonts w:ascii="Calibri" w:eastAsia="Calibri" w:hAnsi="Calibri" w:cs="Calibri"/>
          </w:rPr>
          <w:t>https://equity.postsecondaryvalue.org/ut-system</w:t>
        </w:r>
      </w:hyperlink>
      <w:r w:rsidR="1FB9B621" w:rsidRPr="79BD7AB5">
        <w:rPr>
          <w:rFonts w:ascii="Calibri" w:eastAsia="Calibri" w:hAnsi="Calibri" w:cs="Calibri"/>
        </w:rPr>
        <w:t xml:space="preserve">. However, publicly available data do not allow this student-level calculation, so </w:t>
      </w:r>
      <w:r w:rsidR="1FB9B621">
        <w:rPr>
          <w:rFonts w:ascii="Calibri" w:eastAsia="Calibri" w:hAnsi="Calibri" w:cs="Calibri"/>
        </w:rPr>
        <w:t>we use</w:t>
      </w:r>
      <w:r w:rsidR="1FB9B621" w:rsidRPr="79BD7AB5">
        <w:rPr>
          <w:rFonts w:ascii="Calibri" w:eastAsia="Calibri" w:hAnsi="Calibri" w:cs="Calibri"/>
        </w:rPr>
        <w:t xml:space="preserve"> median earnings, which means that an institution or program is considered to pass T0 if 50 percent or more of its students pass T0. </w:t>
      </w:r>
    </w:p>
  </w:footnote>
  <w:footnote w:id="5">
    <w:p w14:paraId="7AD6B3A9" w14:textId="20813577" w:rsidR="00D07107" w:rsidRDefault="00D07107">
      <w:pPr>
        <w:pStyle w:val="FootnoteText"/>
      </w:pPr>
      <w:r>
        <w:rPr>
          <w:rStyle w:val="FootnoteReference"/>
        </w:rPr>
        <w:footnoteRef/>
      </w:r>
      <w:r w:rsidR="5239478F">
        <w:t xml:space="preserve"> IPEDS currently does not allow colleges to report room and board costs for students living with family.</w:t>
      </w:r>
    </w:p>
  </w:footnote>
  <w:footnote w:id="6">
    <w:p w14:paraId="5BCD084B" w14:textId="34081E4E" w:rsidR="009B1B62" w:rsidRDefault="009B1B62">
      <w:pPr>
        <w:pStyle w:val="FootnoteText"/>
      </w:pPr>
      <w:r>
        <w:rPr>
          <w:rStyle w:val="FootnoteReference"/>
        </w:rPr>
        <w:footnoteRef/>
      </w:r>
      <w:r w:rsidR="5239478F">
        <w:t xml:space="preserve"> </w:t>
      </w:r>
      <w:r w:rsidR="5239478F">
        <w:rPr>
          <w:rFonts w:ascii="Calibri" w:eastAsia="Calibri" w:hAnsi="Calibri" w:cs="Calibri"/>
        </w:rPr>
        <w:t xml:space="preserve">Some </w:t>
      </w:r>
      <w:r w:rsidR="5239478F" w:rsidRPr="1D652748">
        <w:rPr>
          <w:rFonts w:ascii="Calibri" w:eastAsia="Calibri" w:hAnsi="Calibri" w:cs="Calibri"/>
        </w:rPr>
        <w:t>institutions</w:t>
      </w:r>
      <w:r w:rsidR="5239478F">
        <w:rPr>
          <w:rFonts w:ascii="Calibri" w:eastAsia="Calibri" w:hAnsi="Calibri" w:cs="Calibri"/>
        </w:rPr>
        <w:t xml:space="preserve"> operate on a calendar year that differs by program or offer programs on a continuous basis, and report costs to IPEDS </w:t>
      </w:r>
      <w:r w:rsidR="5239478F" w:rsidRPr="1D652748">
        <w:rPr>
          <w:rFonts w:ascii="Calibri" w:eastAsia="Calibri" w:hAnsi="Calibri" w:cs="Calibri"/>
        </w:rPr>
        <w:t xml:space="preserve">for </w:t>
      </w:r>
      <w:r w:rsidR="5239478F">
        <w:rPr>
          <w:rFonts w:ascii="Calibri" w:eastAsia="Calibri" w:hAnsi="Calibri" w:cs="Calibri"/>
        </w:rPr>
        <w:t>their largest</w:t>
      </w:r>
      <w:r w:rsidR="5239478F" w:rsidRPr="1D652748">
        <w:rPr>
          <w:rFonts w:ascii="Calibri" w:eastAsia="Calibri" w:hAnsi="Calibri" w:cs="Calibri"/>
        </w:rPr>
        <w:t xml:space="preserve"> programs</w:t>
      </w:r>
      <w:r w:rsidR="5239478F">
        <w:rPr>
          <w:rFonts w:ascii="Calibri" w:eastAsia="Calibri" w:hAnsi="Calibri" w:cs="Calibri"/>
        </w:rPr>
        <w:t>. Due to the complexity of integrating program-level cost data, which cover differing lengths of time, we did not include those colleges in our analysis.</w:t>
      </w:r>
    </w:p>
  </w:footnote>
  <w:footnote w:id="7">
    <w:p w14:paraId="028721A1" w14:textId="77777777" w:rsidR="00635E44" w:rsidRDefault="00635E44" w:rsidP="00D0179A">
      <w:pPr>
        <w:pStyle w:val="FootnoteText"/>
      </w:pPr>
      <w:r>
        <w:rPr>
          <w:rStyle w:val="FootnoteReference"/>
        </w:rPr>
        <w:footnoteRef/>
      </w:r>
      <w:r w:rsidR="5239478F">
        <w:t xml:space="preserve"> We pool the 2020 and 2021 GR surveys in order to increase the number of completers in each category, which improves the reliability of estimates. This is particularly important for developing estimates of time to credential for race/ethnicity and gender subgroups of students. </w:t>
      </w:r>
    </w:p>
  </w:footnote>
  <w:footnote w:id="8">
    <w:p w14:paraId="7660A3B8" w14:textId="279E2551" w:rsidR="002B79F3" w:rsidRDefault="002B79F3">
      <w:pPr>
        <w:pStyle w:val="FootnoteText"/>
      </w:pPr>
      <w:r>
        <w:rPr>
          <w:rStyle w:val="FootnoteReference"/>
        </w:rPr>
        <w:footnoteRef/>
      </w:r>
      <w:r w:rsidR="7C2340A2">
        <w:t xml:space="preserve"> </w:t>
      </w:r>
      <w:r w:rsidR="7C2340A2" w:rsidRPr="79BD7AB5">
        <w:rPr>
          <w:rFonts w:ascii="Calibri" w:eastAsia="Calibri" w:hAnsi="Calibri" w:cs="Calibri"/>
        </w:rPr>
        <w:t>The annual payment amount above assumes that the full cost of the degree ($74,000) is repaid at a 2.75</w:t>
      </w:r>
      <w:r w:rsidR="7C2340A2">
        <w:rPr>
          <w:rFonts w:ascii="Calibri" w:eastAsia="Calibri" w:hAnsi="Calibri" w:cs="Calibri"/>
        </w:rPr>
        <w:t xml:space="preserve"> percent</w:t>
      </w:r>
      <w:r w:rsidR="7C2340A2" w:rsidRPr="79BD7AB5">
        <w:rPr>
          <w:rFonts w:ascii="Calibri" w:eastAsia="Calibri" w:hAnsi="Calibri" w:cs="Calibri"/>
        </w:rPr>
        <w:t xml:space="preserve"> interest rate in 120 monthly payments over a </w:t>
      </w:r>
      <w:r w:rsidR="7C2340A2" w:rsidRPr="60B5CAC3">
        <w:rPr>
          <w:rFonts w:ascii="Calibri" w:eastAsia="Calibri" w:hAnsi="Calibri" w:cs="Calibri"/>
        </w:rPr>
        <w:t>10</w:t>
      </w:r>
      <w:r w:rsidR="7C2340A2" w:rsidRPr="79BD7AB5">
        <w:rPr>
          <w:rFonts w:ascii="Calibri" w:eastAsia="Calibri" w:hAnsi="Calibri" w:cs="Calibri"/>
        </w:rPr>
        <w:t>-year period.</w:t>
      </w:r>
    </w:p>
  </w:footnote>
  <w:footnote w:id="9">
    <w:p w14:paraId="72E2F497" w14:textId="423C5C0B" w:rsidR="000C68FC" w:rsidRDefault="000C68FC">
      <w:pPr>
        <w:pStyle w:val="FootnoteText"/>
      </w:pPr>
      <w:r>
        <w:rPr>
          <w:rStyle w:val="FootnoteReference"/>
        </w:rPr>
        <w:footnoteRef/>
      </w:r>
      <w:r w:rsidR="5239478F">
        <w:t xml:space="preserve"> If the average grant aid exceeds tuition and fees, we treat the institution as having $0 tuition and fees remaining.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FD9C45" w14:paraId="6D3C89D7" w14:textId="77777777" w:rsidTr="2AFD9C45">
      <w:tc>
        <w:tcPr>
          <w:tcW w:w="3120" w:type="dxa"/>
        </w:tcPr>
        <w:p w14:paraId="798E75D0" w14:textId="58C46B99" w:rsidR="2AFD9C45" w:rsidRDefault="2AFD9C45" w:rsidP="2AFD9C45">
          <w:pPr>
            <w:pStyle w:val="Header"/>
            <w:ind w:left="-115"/>
          </w:pPr>
        </w:p>
      </w:tc>
      <w:tc>
        <w:tcPr>
          <w:tcW w:w="3120" w:type="dxa"/>
        </w:tcPr>
        <w:p w14:paraId="0F5F475C" w14:textId="36CBAE87" w:rsidR="2AFD9C45" w:rsidRDefault="2AFD9C45" w:rsidP="2AFD9C45">
          <w:pPr>
            <w:pStyle w:val="Header"/>
            <w:jc w:val="center"/>
          </w:pPr>
        </w:p>
      </w:tc>
      <w:tc>
        <w:tcPr>
          <w:tcW w:w="3120" w:type="dxa"/>
        </w:tcPr>
        <w:p w14:paraId="7B696819" w14:textId="05FD8780" w:rsidR="2AFD9C45" w:rsidRDefault="2AFD9C45" w:rsidP="2AFD9C45">
          <w:pPr>
            <w:pStyle w:val="Header"/>
            <w:ind w:right="-115"/>
            <w:jc w:val="right"/>
          </w:pPr>
        </w:p>
      </w:tc>
    </w:tr>
  </w:tbl>
  <w:p w14:paraId="7749B8A3" w14:textId="302113C9" w:rsidR="2AFD9C45" w:rsidRDefault="2AFD9C45" w:rsidP="2AFD9C45">
    <w:pPr>
      <w:pStyle w:val="Header"/>
    </w:pPr>
  </w:p>
</w:hdr>
</file>

<file path=word/intelligence2.xml><?xml version="1.0" encoding="utf-8"?>
<int2:intelligence xmlns:int2="http://schemas.microsoft.com/office/intelligence/2020/intelligence" xmlns:oel="http://schemas.microsoft.com/office/2019/extlst">
  <int2:observations>
    <int2:textHash int2:hashCode="rNRh1tA+gUncKI" int2:id="rIg2mPQ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AAB2"/>
    <w:multiLevelType w:val="hybridMultilevel"/>
    <w:tmpl w:val="CC06A0FA"/>
    <w:lvl w:ilvl="0" w:tplc="234C75A6">
      <w:start w:val="1"/>
      <w:numFmt w:val="bullet"/>
      <w:lvlText w:val=""/>
      <w:lvlJc w:val="left"/>
      <w:pPr>
        <w:ind w:left="720" w:hanging="360"/>
      </w:pPr>
      <w:rPr>
        <w:rFonts w:ascii="Symbol" w:hAnsi="Symbol" w:hint="default"/>
      </w:rPr>
    </w:lvl>
    <w:lvl w:ilvl="1" w:tplc="F1BEBE86">
      <w:start w:val="1"/>
      <w:numFmt w:val="bullet"/>
      <w:lvlText w:val="o"/>
      <w:lvlJc w:val="left"/>
      <w:pPr>
        <w:ind w:left="1440" w:hanging="360"/>
      </w:pPr>
      <w:rPr>
        <w:rFonts w:ascii="Courier New" w:hAnsi="Courier New" w:hint="default"/>
      </w:rPr>
    </w:lvl>
    <w:lvl w:ilvl="2" w:tplc="89FAC754">
      <w:start w:val="1"/>
      <w:numFmt w:val="bullet"/>
      <w:lvlText w:val=""/>
      <w:lvlJc w:val="left"/>
      <w:pPr>
        <w:ind w:left="2160" w:hanging="360"/>
      </w:pPr>
      <w:rPr>
        <w:rFonts w:ascii="Wingdings" w:hAnsi="Wingdings" w:hint="default"/>
      </w:rPr>
    </w:lvl>
    <w:lvl w:ilvl="3" w:tplc="7220C1B8">
      <w:start w:val="1"/>
      <w:numFmt w:val="bullet"/>
      <w:lvlText w:val=""/>
      <w:lvlJc w:val="left"/>
      <w:pPr>
        <w:ind w:left="2880" w:hanging="360"/>
      </w:pPr>
      <w:rPr>
        <w:rFonts w:ascii="Symbol" w:hAnsi="Symbol" w:hint="default"/>
      </w:rPr>
    </w:lvl>
    <w:lvl w:ilvl="4" w:tplc="479242E6">
      <w:start w:val="1"/>
      <w:numFmt w:val="bullet"/>
      <w:lvlText w:val="o"/>
      <w:lvlJc w:val="left"/>
      <w:pPr>
        <w:ind w:left="3600" w:hanging="360"/>
      </w:pPr>
      <w:rPr>
        <w:rFonts w:ascii="Courier New" w:hAnsi="Courier New" w:hint="default"/>
      </w:rPr>
    </w:lvl>
    <w:lvl w:ilvl="5" w:tplc="C63EC2D6">
      <w:start w:val="1"/>
      <w:numFmt w:val="bullet"/>
      <w:lvlText w:val=""/>
      <w:lvlJc w:val="left"/>
      <w:pPr>
        <w:ind w:left="4320" w:hanging="360"/>
      </w:pPr>
      <w:rPr>
        <w:rFonts w:ascii="Wingdings" w:hAnsi="Wingdings" w:hint="default"/>
      </w:rPr>
    </w:lvl>
    <w:lvl w:ilvl="6" w:tplc="1DA80C46">
      <w:start w:val="1"/>
      <w:numFmt w:val="bullet"/>
      <w:lvlText w:val=""/>
      <w:lvlJc w:val="left"/>
      <w:pPr>
        <w:ind w:left="5040" w:hanging="360"/>
      </w:pPr>
      <w:rPr>
        <w:rFonts w:ascii="Symbol" w:hAnsi="Symbol" w:hint="default"/>
      </w:rPr>
    </w:lvl>
    <w:lvl w:ilvl="7" w:tplc="3556B200">
      <w:start w:val="1"/>
      <w:numFmt w:val="bullet"/>
      <w:lvlText w:val="o"/>
      <w:lvlJc w:val="left"/>
      <w:pPr>
        <w:ind w:left="5760" w:hanging="360"/>
      </w:pPr>
      <w:rPr>
        <w:rFonts w:ascii="Courier New" w:hAnsi="Courier New" w:hint="default"/>
      </w:rPr>
    </w:lvl>
    <w:lvl w:ilvl="8" w:tplc="1D72F64C">
      <w:start w:val="1"/>
      <w:numFmt w:val="bullet"/>
      <w:lvlText w:val=""/>
      <w:lvlJc w:val="left"/>
      <w:pPr>
        <w:ind w:left="6480" w:hanging="360"/>
      </w:pPr>
      <w:rPr>
        <w:rFonts w:ascii="Wingdings" w:hAnsi="Wingdings" w:hint="default"/>
      </w:rPr>
    </w:lvl>
  </w:abstractNum>
  <w:abstractNum w:abstractNumId="1" w15:restartNumberingAfterBreak="0">
    <w:nsid w:val="05EF6054"/>
    <w:multiLevelType w:val="hybridMultilevel"/>
    <w:tmpl w:val="9B6E5888"/>
    <w:lvl w:ilvl="0" w:tplc="DCF42F90">
      <w:start w:val="1"/>
      <w:numFmt w:val="bullet"/>
      <w:lvlText w:val=""/>
      <w:lvlJc w:val="left"/>
      <w:pPr>
        <w:ind w:left="720" w:hanging="360"/>
      </w:pPr>
      <w:rPr>
        <w:rFonts w:ascii="Symbol" w:hAnsi="Symbol" w:hint="default"/>
      </w:rPr>
    </w:lvl>
    <w:lvl w:ilvl="1" w:tplc="0E624B0E">
      <w:start w:val="1"/>
      <w:numFmt w:val="bullet"/>
      <w:lvlText w:val="o"/>
      <w:lvlJc w:val="left"/>
      <w:pPr>
        <w:ind w:left="1440" w:hanging="360"/>
      </w:pPr>
      <w:rPr>
        <w:rFonts w:ascii="Courier New" w:hAnsi="Courier New" w:hint="default"/>
      </w:rPr>
    </w:lvl>
    <w:lvl w:ilvl="2" w:tplc="B78ADBC0">
      <w:start w:val="1"/>
      <w:numFmt w:val="bullet"/>
      <w:lvlText w:val=""/>
      <w:lvlJc w:val="left"/>
      <w:pPr>
        <w:ind w:left="2160" w:hanging="360"/>
      </w:pPr>
      <w:rPr>
        <w:rFonts w:ascii="Wingdings" w:hAnsi="Wingdings" w:hint="default"/>
      </w:rPr>
    </w:lvl>
    <w:lvl w:ilvl="3" w:tplc="E0A82E18">
      <w:start w:val="1"/>
      <w:numFmt w:val="bullet"/>
      <w:lvlText w:val=""/>
      <w:lvlJc w:val="left"/>
      <w:pPr>
        <w:ind w:left="2880" w:hanging="360"/>
      </w:pPr>
      <w:rPr>
        <w:rFonts w:ascii="Symbol" w:hAnsi="Symbol" w:hint="default"/>
      </w:rPr>
    </w:lvl>
    <w:lvl w:ilvl="4" w:tplc="9FB424DA">
      <w:start w:val="1"/>
      <w:numFmt w:val="bullet"/>
      <w:lvlText w:val="o"/>
      <w:lvlJc w:val="left"/>
      <w:pPr>
        <w:ind w:left="3600" w:hanging="360"/>
      </w:pPr>
      <w:rPr>
        <w:rFonts w:ascii="Courier New" w:hAnsi="Courier New" w:hint="default"/>
      </w:rPr>
    </w:lvl>
    <w:lvl w:ilvl="5" w:tplc="4828781A">
      <w:start w:val="1"/>
      <w:numFmt w:val="bullet"/>
      <w:lvlText w:val=""/>
      <w:lvlJc w:val="left"/>
      <w:pPr>
        <w:ind w:left="4320" w:hanging="360"/>
      </w:pPr>
      <w:rPr>
        <w:rFonts w:ascii="Wingdings" w:hAnsi="Wingdings" w:hint="default"/>
      </w:rPr>
    </w:lvl>
    <w:lvl w:ilvl="6" w:tplc="E0B298E2">
      <w:start w:val="1"/>
      <w:numFmt w:val="bullet"/>
      <w:lvlText w:val=""/>
      <w:lvlJc w:val="left"/>
      <w:pPr>
        <w:ind w:left="5040" w:hanging="360"/>
      </w:pPr>
      <w:rPr>
        <w:rFonts w:ascii="Symbol" w:hAnsi="Symbol" w:hint="default"/>
      </w:rPr>
    </w:lvl>
    <w:lvl w:ilvl="7" w:tplc="B77E006C">
      <w:start w:val="1"/>
      <w:numFmt w:val="bullet"/>
      <w:lvlText w:val="o"/>
      <w:lvlJc w:val="left"/>
      <w:pPr>
        <w:ind w:left="5760" w:hanging="360"/>
      </w:pPr>
      <w:rPr>
        <w:rFonts w:ascii="Courier New" w:hAnsi="Courier New" w:hint="default"/>
      </w:rPr>
    </w:lvl>
    <w:lvl w:ilvl="8" w:tplc="698A6820">
      <w:start w:val="1"/>
      <w:numFmt w:val="bullet"/>
      <w:lvlText w:val=""/>
      <w:lvlJc w:val="left"/>
      <w:pPr>
        <w:ind w:left="6480" w:hanging="360"/>
      </w:pPr>
      <w:rPr>
        <w:rFonts w:ascii="Wingdings" w:hAnsi="Wingdings" w:hint="default"/>
      </w:rPr>
    </w:lvl>
  </w:abstractNum>
  <w:abstractNum w:abstractNumId="2" w15:restartNumberingAfterBreak="0">
    <w:nsid w:val="06C576D5"/>
    <w:multiLevelType w:val="hybridMultilevel"/>
    <w:tmpl w:val="6C28D9FE"/>
    <w:lvl w:ilvl="0" w:tplc="FFFFFFFF">
      <w:numFmt w:val="bullet"/>
      <w:lvlText w:val="-"/>
      <w:lvlJc w:val="left"/>
      <w:pPr>
        <w:ind w:left="1080" w:hanging="360"/>
      </w:pPr>
      <w:rPr>
        <w:rFonts w:ascii="Calibri" w:hAnsi="Calibri"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854D5B"/>
    <w:multiLevelType w:val="hybridMultilevel"/>
    <w:tmpl w:val="CDB2CB5C"/>
    <w:lvl w:ilvl="0" w:tplc="41FCEFE6">
      <w:start w:val="1"/>
      <w:numFmt w:val="bullet"/>
      <w:lvlText w:val=""/>
      <w:lvlJc w:val="left"/>
      <w:pPr>
        <w:ind w:left="720" w:hanging="360"/>
      </w:pPr>
      <w:rPr>
        <w:rFonts w:ascii="Symbol" w:hAnsi="Symbol"/>
      </w:rPr>
    </w:lvl>
    <w:lvl w:ilvl="1" w:tplc="CFD002E0">
      <w:start w:val="1"/>
      <w:numFmt w:val="bullet"/>
      <w:lvlText w:val=""/>
      <w:lvlJc w:val="left"/>
      <w:pPr>
        <w:ind w:left="720" w:hanging="360"/>
      </w:pPr>
      <w:rPr>
        <w:rFonts w:ascii="Symbol" w:hAnsi="Symbol"/>
      </w:rPr>
    </w:lvl>
    <w:lvl w:ilvl="2" w:tplc="C2A01FB4">
      <w:start w:val="1"/>
      <w:numFmt w:val="bullet"/>
      <w:lvlText w:val=""/>
      <w:lvlJc w:val="left"/>
      <w:pPr>
        <w:ind w:left="720" w:hanging="360"/>
      </w:pPr>
      <w:rPr>
        <w:rFonts w:ascii="Symbol" w:hAnsi="Symbol"/>
      </w:rPr>
    </w:lvl>
    <w:lvl w:ilvl="3" w:tplc="9A66A842">
      <w:start w:val="1"/>
      <w:numFmt w:val="bullet"/>
      <w:lvlText w:val=""/>
      <w:lvlJc w:val="left"/>
      <w:pPr>
        <w:ind w:left="720" w:hanging="360"/>
      </w:pPr>
      <w:rPr>
        <w:rFonts w:ascii="Symbol" w:hAnsi="Symbol"/>
      </w:rPr>
    </w:lvl>
    <w:lvl w:ilvl="4" w:tplc="8124BD8E">
      <w:start w:val="1"/>
      <w:numFmt w:val="bullet"/>
      <w:lvlText w:val=""/>
      <w:lvlJc w:val="left"/>
      <w:pPr>
        <w:ind w:left="720" w:hanging="360"/>
      </w:pPr>
      <w:rPr>
        <w:rFonts w:ascii="Symbol" w:hAnsi="Symbol"/>
      </w:rPr>
    </w:lvl>
    <w:lvl w:ilvl="5" w:tplc="7E3A1AE4">
      <w:start w:val="1"/>
      <w:numFmt w:val="bullet"/>
      <w:lvlText w:val=""/>
      <w:lvlJc w:val="left"/>
      <w:pPr>
        <w:ind w:left="720" w:hanging="360"/>
      </w:pPr>
      <w:rPr>
        <w:rFonts w:ascii="Symbol" w:hAnsi="Symbol"/>
      </w:rPr>
    </w:lvl>
    <w:lvl w:ilvl="6" w:tplc="DBEA1BBA">
      <w:start w:val="1"/>
      <w:numFmt w:val="bullet"/>
      <w:lvlText w:val=""/>
      <w:lvlJc w:val="left"/>
      <w:pPr>
        <w:ind w:left="720" w:hanging="360"/>
      </w:pPr>
      <w:rPr>
        <w:rFonts w:ascii="Symbol" w:hAnsi="Symbol"/>
      </w:rPr>
    </w:lvl>
    <w:lvl w:ilvl="7" w:tplc="16B4421A">
      <w:start w:val="1"/>
      <w:numFmt w:val="bullet"/>
      <w:lvlText w:val=""/>
      <w:lvlJc w:val="left"/>
      <w:pPr>
        <w:ind w:left="720" w:hanging="360"/>
      </w:pPr>
      <w:rPr>
        <w:rFonts w:ascii="Symbol" w:hAnsi="Symbol"/>
      </w:rPr>
    </w:lvl>
    <w:lvl w:ilvl="8" w:tplc="58B0B85E">
      <w:start w:val="1"/>
      <w:numFmt w:val="bullet"/>
      <w:lvlText w:val=""/>
      <w:lvlJc w:val="left"/>
      <w:pPr>
        <w:ind w:left="720" w:hanging="360"/>
      </w:pPr>
      <w:rPr>
        <w:rFonts w:ascii="Symbol" w:hAnsi="Symbol"/>
      </w:rPr>
    </w:lvl>
  </w:abstractNum>
  <w:abstractNum w:abstractNumId="4" w15:restartNumberingAfterBreak="0">
    <w:nsid w:val="114E1B38"/>
    <w:multiLevelType w:val="hybridMultilevel"/>
    <w:tmpl w:val="D4241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C70B5A"/>
    <w:multiLevelType w:val="hybridMultilevel"/>
    <w:tmpl w:val="55261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BA0A97"/>
    <w:multiLevelType w:val="hybridMultilevel"/>
    <w:tmpl w:val="490EFE58"/>
    <w:lvl w:ilvl="0" w:tplc="1C9AA4E4">
      <w:start w:val="1"/>
      <w:numFmt w:val="bullet"/>
      <w:lvlText w:val=""/>
      <w:lvlJc w:val="left"/>
      <w:pPr>
        <w:ind w:left="1080" w:hanging="360"/>
      </w:pPr>
      <w:rPr>
        <w:rFonts w:ascii="Symbol" w:hAnsi="Symbol" w:hint="default"/>
      </w:rPr>
    </w:lvl>
    <w:lvl w:ilvl="1" w:tplc="3DAAF836">
      <w:start w:val="1"/>
      <w:numFmt w:val="bullet"/>
      <w:lvlText w:val="o"/>
      <w:lvlJc w:val="left"/>
      <w:pPr>
        <w:ind w:left="1440" w:hanging="360"/>
      </w:pPr>
      <w:rPr>
        <w:rFonts w:ascii="Courier New" w:hAnsi="Courier New" w:hint="default"/>
      </w:rPr>
    </w:lvl>
    <w:lvl w:ilvl="2" w:tplc="B3AA3886">
      <w:start w:val="1"/>
      <w:numFmt w:val="bullet"/>
      <w:lvlText w:val=""/>
      <w:lvlJc w:val="left"/>
      <w:pPr>
        <w:ind w:left="2160" w:hanging="360"/>
      </w:pPr>
      <w:rPr>
        <w:rFonts w:ascii="Wingdings" w:hAnsi="Wingdings" w:hint="default"/>
      </w:rPr>
    </w:lvl>
    <w:lvl w:ilvl="3" w:tplc="BAFE5CA0">
      <w:start w:val="1"/>
      <w:numFmt w:val="bullet"/>
      <w:lvlText w:val=""/>
      <w:lvlJc w:val="left"/>
      <w:pPr>
        <w:ind w:left="2880" w:hanging="360"/>
      </w:pPr>
      <w:rPr>
        <w:rFonts w:ascii="Symbol" w:hAnsi="Symbol" w:hint="default"/>
      </w:rPr>
    </w:lvl>
    <w:lvl w:ilvl="4" w:tplc="BB2ABE76">
      <w:start w:val="1"/>
      <w:numFmt w:val="bullet"/>
      <w:lvlText w:val="o"/>
      <w:lvlJc w:val="left"/>
      <w:pPr>
        <w:ind w:left="3600" w:hanging="360"/>
      </w:pPr>
      <w:rPr>
        <w:rFonts w:ascii="Courier New" w:hAnsi="Courier New" w:hint="default"/>
      </w:rPr>
    </w:lvl>
    <w:lvl w:ilvl="5" w:tplc="4DE2628C">
      <w:start w:val="1"/>
      <w:numFmt w:val="bullet"/>
      <w:lvlText w:val=""/>
      <w:lvlJc w:val="left"/>
      <w:pPr>
        <w:ind w:left="4320" w:hanging="360"/>
      </w:pPr>
      <w:rPr>
        <w:rFonts w:ascii="Wingdings" w:hAnsi="Wingdings" w:hint="default"/>
      </w:rPr>
    </w:lvl>
    <w:lvl w:ilvl="6" w:tplc="1702FAEC">
      <w:start w:val="1"/>
      <w:numFmt w:val="bullet"/>
      <w:lvlText w:val=""/>
      <w:lvlJc w:val="left"/>
      <w:pPr>
        <w:ind w:left="5040" w:hanging="360"/>
      </w:pPr>
      <w:rPr>
        <w:rFonts w:ascii="Symbol" w:hAnsi="Symbol" w:hint="default"/>
      </w:rPr>
    </w:lvl>
    <w:lvl w:ilvl="7" w:tplc="B228418C">
      <w:start w:val="1"/>
      <w:numFmt w:val="bullet"/>
      <w:lvlText w:val="o"/>
      <w:lvlJc w:val="left"/>
      <w:pPr>
        <w:ind w:left="5760" w:hanging="360"/>
      </w:pPr>
      <w:rPr>
        <w:rFonts w:ascii="Courier New" w:hAnsi="Courier New" w:hint="default"/>
      </w:rPr>
    </w:lvl>
    <w:lvl w:ilvl="8" w:tplc="08A64882">
      <w:start w:val="1"/>
      <w:numFmt w:val="bullet"/>
      <w:lvlText w:val=""/>
      <w:lvlJc w:val="left"/>
      <w:pPr>
        <w:ind w:left="6480" w:hanging="360"/>
      </w:pPr>
      <w:rPr>
        <w:rFonts w:ascii="Wingdings" w:hAnsi="Wingdings" w:hint="default"/>
      </w:rPr>
    </w:lvl>
  </w:abstractNum>
  <w:abstractNum w:abstractNumId="7" w15:restartNumberingAfterBreak="0">
    <w:nsid w:val="1E62B4DE"/>
    <w:multiLevelType w:val="hybridMultilevel"/>
    <w:tmpl w:val="26C80ED8"/>
    <w:lvl w:ilvl="0" w:tplc="BD1C55AC">
      <w:start w:val="1"/>
      <w:numFmt w:val="bullet"/>
      <w:lvlText w:val=""/>
      <w:lvlJc w:val="left"/>
      <w:pPr>
        <w:ind w:left="720" w:hanging="360"/>
      </w:pPr>
      <w:rPr>
        <w:rFonts w:ascii="Symbol" w:hAnsi="Symbol" w:hint="default"/>
      </w:rPr>
    </w:lvl>
    <w:lvl w:ilvl="1" w:tplc="19FC24E8">
      <w:start w:val="1"/>
      <w:numFmt w:val="bullet"/>
      <w:lvlText w:val="o"/>
      <w:lvlJc w:val="left"/>
      <w:pPr>
        <w:ind w:left="1440" w:hanging="360"/>
      </w:pPr>
      <w:rPr>
        <w:rFonts w:ascii="Courier New" w:hAnsi="Courier New" w:hint="default"/>
      </w:rPr>
    </w:lvl>
    <w:lvl w:ilvl="2" w:tplc="437EB666">
      <w:start w:val="1"/>
      <w:numFmt w:val="bullet"/>
      <w:lvlText w:val=""/>
      <w:lvlJc w:val="left"/>
      <w:pPr>
        <w:ind w:left="2160" w:hanging="360"/>
      </w:pPr>
      <w:rPr>
        <w:rFonts w:ascii="Wingdings" w:hAnsi="Wingdings" w:hint="default"/>
      </w:rPr>
    </w:lvl>
    <w:lvl w:ilvl="3" w:tplc="1EA05688">
      <w:start w:val="1"/>
      <w:numFmt w:val="bullet"/>
      <w:lvlText w:val=""/>
      <w:lvlJc w:val="left"/>
      <w:pPr>
        <w:ind w:left="2880" w:hanging="360"/>
      </w:pPr>
      <w:rPr>
        <w:rFonts w:ascii="Symbol" w:hAnsi="Symbol" w:hint="default"/>
      </w:rPr>
    </w:lvl>
    <w:lvl w:ilvl="4" w:tplc="0CE4C2A4">
      <w:start w:val="1"/>
      <w:numFmt w:val="bullet"/>
      <w:lvlText w:val="o"/>
      <w:lvlJc w:val="left"/>
      <w:pPr>
        <w:ind w:left="3600" w:hanging="360"/>
      </w:pPr>
      <w:rPr>
        <w:rFonts w:ascii="Courier New" w:hAnsi="Courier New" w:hint="default"/>
      </w:rPr>
    </w:lvl>
    <w:lvl w:ilvl="5" w:tplc="AF5874D4">
      <w:start w:val="1"/>
      <w:numFmt w:val="bullet"/>
      <w:lvlText w:val=""/>
      <w:lvlJc w:val="left"/>
      <w:pPr>
        <w:ind w:left="4320" w:hanging="360"/>
      </w:pPr>
      <w:rPr>
        <w:rFonts w:ascii="Wingdings" w:hAnsi="Wingdings" w:hint="default"/>
      </w:rPr>
    </w:lvl>
    <w:lvl w:ilvl="6" w:tplc="765E7984">
      <w:start w:val="1"/>
      <w:numFmt w:val="bullet"/>
      <w:lvlText w:val=""/>
      <w:lvlJc w:val="left"/>
      <w:pPr>
        <w:ind w:left="5040" w:hanging="360"/>
      </w:pPr>
      <w:rPr>
        <w:rFonts w:ascii="Symbol" w:hAnsi="Symbol" w:hint="default"/>
      </w:rPr>
    </w:lvl>
    <w:lvl w:ilvl="7" w:tplc="392CB9B4">
      <w:start w:val="1"/>
      <w:numFmt w:val="bullet"/>
      <w:lvlText w:val="o"/>
      <w:lvlJc w:val="left"/>
      <w:pPr>
        <w:ind w:left="5760" w:hanging="360"/>
      </w:pPr>
      <w:rPr>
        <w:rFonts w:ascii="Courier New" w:hAnsi="Courier New" w:hint="default"/>
      </w:rPr>
    </w:lvl>
    <w:lvl w:ilvl="8" w:tplc="CA3AAA4A">
      <w:start w:val="1"/>
      <w:numFmt w:val="bullet"/>
      <w:lvlText w:val=""/>
      <w:lvlJc w:val="left"/>
      <w:pPr>
        <w:ind w:left="6480" w:hanging="360"/>
      </w:pPr>
      <w:rPr>
        <w:rFonts w:ascii="Wingdings" w:hAnsi="Wingdings" w:hint="default"/>
      </w:rPr>
    </w:lvl>
  </w:abstractNum>
  <w:abstractNum w:abstractNumId="8" w15:restartNumberingAfterBreak="0">
    <w:nsid w:val="20D67927"/>
    <w:multiLevelType w:val="hybridMultilevel"/>
    <w:tmpl w:val="1E68DE74"/>
    <w:lvl w:ilvl="0" w:tplc="ABBA88CC">
      <w:start w:val="1"/>
      <w:numFmt w:val="bullet"/>
      <w:lvlText w:val=""/>
      <w:lvlJc w:val="left"/>
      <w:pPr>
        <w:ind w:left="720" w:hanging="360"/>
      </w:pPr>
      <w:rPr>
        <w:rFonts w:ascii="Symbol" w:hAnsi="Symbol"/>
      </w:rPr>
    </w:lvl>
    <w:lvl w:ilvl="1" w:tplc="7CB231DE">
      <w:start w:val="1"/>
      <w:numFmt w:val="bullet"/>
      <w:lvlText w:val=""/>
      <w:lvlJc w:val="left"/>
      <w:pPr>
        <w:ind w:left="720" w:hanging="360"/>
      </w:pPr>
      <w:rPr>
        <w:rFonts w:ascii="Symbol" w:hAnsi="Symbol"/>
      </w:rPr>
    </w:lvl>
    <w:lvl w:ilvl="2" w:tplc="8012B70C">
      <w:start w:val="1"/>
      <w:numFmt w:val="bullet"/>
      <w:lvlText w:val=""/>
      <w:lvlJc w:val="left"/>
      <w:pPr>
        <w:ind w:left="720" w:hanging="360"/>
      </w:pPr>
      <w:rPr>
        <w:rFonts w:ascii="Symbol" w:hAnsi="Symbol"/>
      </w:rPr>
    </w:lvl>
    <w:lvl w:ilvl="3" w:tplc="CBFE8C2C">
      <w:start w:val="1"/>
      <w:numFmt w:val="bullet"/>
      <w:lvlText w:val=""/>
      <w:lvlJc w:val="left"/>
      <w:pPr>
        <w:ind w:left="720" w:hanging="360"/>
      </w:pPr>
      <w:rPr>
        <w:rFonts w:ascii="Symbol" w:hAnsi="Symbol"/>
      </w:rPr>
    </w:lvl>
    <w:lvl w:ilvl="4" w:tplc="1D34AC82">
      <w:start w:val="1"/>
      <w:numFmt w:val="bullet"/>
      <w:lvlText w:val=""/>
      <w:lvlJc w:val="left"/>
      <w:pPr>
        <w:ind w:left="720" w:hanging="360"/>
      </w:pPr>
      <w:rPr>
        <w:rFonts w:ascii="Symbol" w:hAnsi="Symbol"/>
      </w:rPr>
    </w:lvl>
    <w:lvl w:ilvl="5" w:tplc="AD7846C2">
      <w:start w:val="1"/>
      <w:numFmt w:val="bullet"/>
      <w:lvlText w:val=""/>
      <w:lvlJc w:val="left"/>
      <w:pPr>
        <w:ind w:left="720" w:hanging="360"/>
      </w:pPr>
      <w:rPr>
        <w:rFonts w:ascii="Symbol" w:hAnsi="Symbol"/>
      </w:rPr>
    </w:lvl>
    <w:lvl w:ilvl="6" w:tplc="E57C6424">
      <w:start w:val="1"/>
      <w:numFmt w:val="bullet"/>
      <w:lvlText w:val=""/>
      <w:lvlJc w:val="left"/>
      <w:pPr>
        <w:ind w:left="720" w:hanging="360"/>
      </w:pPr>
      <w:rPr>
        <w:rFonts w:ascii="Symbol" w:hAnsi="Symbol"/>
      </w:rPr>
    </w:lvl>
    <w:lvl w:ilvl="7" w:tplc="50CE5A20">
      <w:start w:val="1"/>
      <w:numFmt w:val="bullet"/>
      <w:lvlText w:val=""/>
      <w:lvlJc w:val="left"/>
      <w:pPr>
        <w:ind w:left="720" w:hanging="360"/>
      </w:pPr>
      <w:rPr>
        <w:rFonts w:ascii="Symbol" w:hAnsi="Symbol"/>
      </w:rPr>
    </w:lvl>
    <w:lvl w:ilvl="8" w:tplc="F724D462">
      <w:start w:val="1"/>
      <w:numFmt w:val="bullet"/>
      <w:lvlText w:val=""/>
      <w:lvlJc w:val="left"/>
      <w:pPr>
        <w:ind w:left="720" w:hanging="360"/>
      </w:pPr>
      <w:rPr>
        <w:rFonts w:ascii="Symbol" w:hAnsi="Symbol"/>
      </w:rPr>
    </w:lvl>
  </w:abstractNum>
  <w:abstractNum w:abstractNumId="9" w15:restartNumberingAfterBreak="0">
    <w:nsid w:val="3F76630C"/>
    <w:multiLevelType w:val="multilevel"/>
    <w:tmpl w:val="088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B25A7"/>
    <w:multiLevelType w:val="hybridMultilevel"/>
    <w:tmpl w:val="6EA42C04"/>
    <w:lvl w:ilvl="0" w:tplc="032610F2">
      <w:start w:val="1"/>
      <w:numFmt w:val="bullet"/>
      <w:lvlText w:val=""/>
      <w:lvlJc w:val="left"/>
      <w:pPr>
        <w:ind w:left="720" w:hanging="360"/>
      </w:pPr>
      <w:rPr>
        <w:rFonts w:ascii="Symbol" w:hAnsi="Symbol"/>
      </w:rPr>
    </w:lvl>
    <w:lvl w:ilvl="1" w:tplc="8F02AE6A">
      <w:start w:val="1"/>
      <w:numFmt w:val="bullet"/>
      <w:lvlText w:val=""/>
      <w:lvlJc w:val="left"/>
      <w:pPr>
        <w:ind w:left="720" w:hanging="360"/>
      </w:pPr>
      <w:rPr>
        <w:rFonts w:ascii="Symbol" w:hAnsi="Symbol"/>
      </w:rPr>
    </w:lvl>
    <w:lvl w:ilvl="2" w:tplc="87C63A2A">
      <w:start w:val="1"/>
      <w:numFmt w:val="bullet"/>
      <w:lvlText w:val=""/>
      <w:lvlJc w:val="left"/>
      <w:pPr>
        <w:ind w:left="720" w:hanging="360"/>
      </w:pPr>
      <w:rPr>
        <w:rFonts w:ascii="Symbol" w:hAnsi="Symbol"/>
      </w:rPr>
    </w:lvl>
    <w:lvl w:ilvl="3" w:tplc="C4D4B53A">
      <w:start w:val="1"/>
      <w:numFmt w:val="bullet"/>
      <w:lvlText w:val=""/>
      <w:lvlJc w:val="left"/>
      <w:pPr>
        <w:ind w:left="720" w:hanging="360"/>
      </w:pPr>
      <w:rPr>
        <w:rFonts w:ascii="Symbol" w:hAnsi="Symbol"/>
      </w:rPr>
    </w:lvl>
    <w:lvl w:ilvl="4" w:tplc="05A8735C">
      <w:start w:val="1"/>
      <w:numFmt w:val="bullet"/>
      <w:lvlText w:val=""/>
      <w:lvlJc w:val="left"/>
      <w:pPr>
        <w:ind w:left="720" w:hanging="360"/>
      </w:pPr>
      <w:rPr>
        <w:rFonts w:ascii="Symbol" w:hAnsi="Symbol"/>
      </w:rPr>
    </w:lvl>
    <w:lvl w:ilvl="5" w:tplc="2AAEA870">
      <w:start w:val="1"/>
      <w:numFmt w:val="bullet"/>
      <w:lvlText w:val=""/>
      <w:lvlJc w:val="left"/>
      <w:pPr>
        <w:ind w:left="720" w:hanging="360"/>
      </w:pPr>
      <w:rPr>
        <w:rFonts w:ascii="Symbol" w:hAnsi="Symbol"/>
      </w:rPr>
    </w:lvl>
    <w:lvl w:ilvl="6" w:tplc="4CCC8314">
      <w:start w:val="1"/>
      <w:numFmt w:val="bullet"/>
      <w:lvlText w:val=""/>
      <w:lvlJc w:val="left"/>
      <w:pPr>
        <w:ind w:left="720" w:hanging="360"/>
      </w:pPr>
      <w:rPr>
        <w:rFonts w:ascii="Symbol" w:hAnsi="Symbol"/>
      </w:rPr>
    </w:lvl>
    <w:lvl w:ilvl="7" w:tplc="2E2234DC">
      <w:start w:val="1"/>
      <w:numFmt w:val="bullet"/>
      <w:lvlText w:val=""/>
      <w:lvlJc w:val="left"/>
      <w:pPr>
        <w:ind w:left="720" w:hanging="360"/>
      </w:pPr>
      <w:rPr>
        <w:rFonts w:ascii="Symbol" w:hAnsi="Symbol"/>
      </w:rPr>
    </w:lvl>
    <w:lvl w:ilvl="8" w:tplc="6BAAC4E4">
      <w:start w:val="1"/>
      <w:numFmt w:val="bullet"/>
      <w:lvlText w:val=""/>
      <w:lvlJc w:val="left"/>
      <w:pPr>
        <w:ind w:left="720" w:hanging="360"/>
      </w:pPr>
      <w:rPr>
        <w:rFonts w:ascii="Symbol" w:hAnsi="Symbol"/>
      </w:rPr>
    </w:lvl>
  </w:abstractNum>
  <w:abstractNum w:abstractNumId="11" w15:restartNumberingAfterBreak="0">
    <w:nsid w:val="5014F230"/>
    <w:multiLevelType w:val="hybridMultilevel"/>
    <w:tmpl w:val="A94A1C06"/>
    <w:lvl w:ilvl="0" w:tplc="8BEA320A">
      <w:start w:val="1"/>
      <w:numFmt w:val="bullet"/>
      <w:lvlText w:val=""/>
      <w:lvlJc w:val="left"/>
      <w:pPr>
        <w:ind w:left="720" w:hanging="360"/>
      </w:pPr>
      <w:rPr>
        <w:rFonts w:ascii="Symbol" w:hAnsi="Symbol" w:hint="default"/>
      </w:rPr>
    </w:lvl>
    <w:lvl w:ilvl="1" w:tplc="358829A2">
      <w:start w:val="1"/>
      <w:numFmt w:val="bullet"/>
      <w:lvlText w:val="o"/>
      <w:lvlJc w:val="left"/>
      <w:pPr>
        <w:ind w:left="1440" w:hanging="360"/>
      </w:pPr>
      <w:rPr>
        <w:rFonts w:ascii="Courier New" w:hAnsi="Courier New" w:hint="default"/>
      </w:rPr>
    </w:lvl>
    <w:lvl w:ilvl="2" w:tplc="8ACAD3DC">
      <w:start w:val="1"/>
      <w:numFmt w:val="bullet"/>
      <w:lvlText w:val=""/>
      <w:lvlJc w:val="left"/>
      <w:pPr>
        <w:ind w:left="2160" w:hanging="360"/>
      </w:pPr>
      <w:rPr>
        <w:rFonts w:ascii="Wingdings" w:hAnsi="Wingdings" w:hint="default"/>
      </w:rPr>
    </w:lvl>
    <w:lvl w:ilvl="3" w:tplc="20C0C0D2">
      <w:start w:val="1"/>
      <w:numFmt w:val="bullet"/>
      <w:lvlText w:val=""/>
      <w:lvlJc w:val="left"/>
      <w:pPr>
        <w:ind w:left="2880" w:hanging="360"/>
      </w:pPr>
      <w:rPr>
        <w:rFonts w:ascii="Symbol" w:hAnsi="Symbol" w:hint="default"/>
      </w:rPr>
    </w:lvl>
    <w:lvl w:ilvl="4" w:tplc="AE569D2A">
      <w:start w:val="1"/>
      <w:numFmt w:val="bullet"/>
      <w:lvlText w:val="o"/>
      <w:lvlJc w:val="left"/>
      <w:pPr>
        <w:ind w:left="3600" w:hanging="360"/>
      </w:pPr>
      <w:rPr>
        <w:rFonts w:ascii="Courier New" w:hAnsi="Courier New" w:hint="default"/>
      </w:rPr>
    </w:lvl>
    <w:lvl w:ilvl="5" w:tplc="FAC86F92">
      <w:start w:val="1"/>
      <w:numFmt w:val="bullet"/>
      <w:lvlText w:val=""/>
      <w:lvlJc w:val="left"/>
      <w:pPr>
        <w:ind w:left="4320" w:hanging="360"/>
      </w:pPr>
      <w:rPr>
        <w:rFonts w:ascii="Wingdings" w:hAnsi="Wingdings" w:hint="default"/>
      </w:rPr>
    </w:lvl>
    <w:lvl w:ilvl="6" w:tplc="9DBA533A">
      <w:start w:val="1"/>
      <w:numFmt w:val="bullet"/>
      <w:lvlText w:val=""/>
      <w:lvlJc w:val="left"/>
      <w:pPr>
        <w:ind w:left="5040" w:hanging="360"/>
      </w:pPr>
      <w:rPr>
        <w:rFonts w:ascii="Symbol" w:hAnsi="Symbol" w:hint="default"/>
      </w:rPr>
    </w:lvl>
    <w:lvl w:ilvl="7" w:tplc="55C864A2">
      <w:start w:val="1"/>
      <w:numFmt w:val="bullet"/>
      <w:lvlText w:val="o"/>
      <w:lvlJc w:val="left"/>
      <w:pPr>
        <w:ind w:left="5760" w:hanging="360"/>
      </w:pPr>
      <w:rPr>
        <w:rFonts w:ascii="Courier New" w:hAnsi="Courier New" w:hint="default"/>
      </w:rPr>
    </w:lvl>
    <w:lvl w:ilvl="8" w:tplc="2F58BE36">
      <w:start w:val="1"/>
      <w:numFmt w:val="bullet"/>
      <w:lvlText w:val=""/>
      <w:lvlJc w:val="left"/>
      <w:pPr>
        <w:ind w:left="6480" w:hanging="360"/>
      </w:pPr>
      <w:rPr>
        <w:rFonts w:ascii="Wingdings" w:hAnsi="Wingdings" w:hint="default"/>
      </w:rPr>
    </w:lvl>
  </w:abstractNum>
  <w:abstractNum w:abstractNumId="12" w15:restartNumberingAfterBreak="0">
    <w:nsid w:val="50546127"/>
    <w:multiLevelType w:val="hybridMultilevel"/>
    <w:tmpl w:val="FFFFFFFF"/>
    <w:lvl w:ilvl="0" w:tplc="FFFFFFFF">
      <w:start w:val="1"/>
      <w:numFmt w:val="bullet"/>
      <w:lvlText w:val=""/>
      <w:lvlJc w:val="left"/>
      <w:pPr>
        <w:ind w:left="1080" w:hanging="360"/>
      </w:pPr>
      <w:rPr>
        <w:rFonts w:ascii="Symbol" w:hAnsi="Symbol" w:hint="default"/>
      </w:rPr>
    </w:lvl>
    <w:lvl w:ilvl="1" w:tplc="8A24116E">
      <w:start w:val="1"/>
      <w:numFmt w:val="bullet"/>
      <w:lvlText w:val="o"/>
      <w:lvlJc w:val="left"/>
      <w:pPr>
        <w:ind w:left="1080" w:hanging="360"/>
      </w:pPr>
      <w:rPr>
        <w:rFonts w:ascii="Courier New" w:hAnsi="Courier New" w:hint="default"/>
      </w:rPr>
    </w:lvl>
    <w:lvl w:ilvl="2" w:tplc="E4C4E41E">
      <w:start w:val="1"/>
      <w:numFmt w:val="bullet"/>
      <w:lvlText w:val=""/>
      <w:lvlJc w:val="left"/>
      <w:pPr>
        <w:ind w:left="1800" w:hanging="360"/>
      </w:pPr>
      <w:rPr>
        <w:rFonts w:ascii="Wingdings" w:hAnsi="Wingdings" w:hint="default"/>
      </w:rPr>
    </w:lvl>
    <w:lvl w:ilvl="3" w:tplc="0F220A48">
      <w:start w:val="1"/>
      <w:numFmt w:val="bullet"/>
      <w:lvlText w:val=""/>
      <w:lvlJc w:val="left"/>
      <w:pPr>
        <w:ind w:left="2520" w:hanging="360"/>
      </w:pPr>
      <w:rPr>
        <w:rFonts w:ascii="Symbol" w:hAnsi="Symbol" w:hint="default"/>
      </w:rPr>
    </w:lvl>
    <w:lvl w:ilvl="4" w:tplc="E452BF2A">
      <w:start w:val="1"/>
      <w:numFmt w:val="bullet"/>
      <w:lvlText w:val="o"/>
      <w:lvlJc w:val="left"/>
      <w:pPr>
        <w:ind w:left="3240" w:hanging="360"/>
      </w:pPr>
      <w:rPr>
        <w:rFonts w:ascii="Courier New" w:hAnsi="Courier New" w:hint="default"/>
      </w:rPr>
    </w:lvl>
    <w:lvl w:ilvl="5" w:tplc="225EBF4C">
      <w:start w:val="1"/>
      <w:numFmt w:val="bullet"/>
      <w:lvlText w:val=""/>
      <w:lvlJc w:val="left"/>
      <w:pPr>
        <w:ind w:left="3960" w:hanging="360"/>
      </w:pPr>
      <w:rPr>
        <w:rFonts w:ascii="Wingdings" w:hAnsi="Wingdings" w:hint="default"/>
      </w:rPr>
    </w:lvl>
    <w:lvl w:ilvl="6" w:tplc="4F24A1FE">
      <w:start w:val="1"/>
      <w:numFmt w:val="bullet"/>
      <w:lvlText w:val=""/>
      <w:lvlJc w:val="left"/>
      <w:pPr>
        <w:ind w:left="4680" w:hanging="360"/>
      </w:pPr>
      <w:rPr>
        <w:rFonts w:ascii="Symbol" w:hAnsi="Symbol" w:hint="default"/>
      </w:rPr>
    </w:lvl>
    <w:lvl w:ilvl="7" w:tplc="FCF85C8A">
      <w:start w:val="1"/>
      <w:numFmt w:val="bullet"/>
      <w:lvlText w:val="o"/>
      <w:lvlJc w:val="left"/>
      <w:pPr>
        <w:ind w:left="5400" w:hanging="360"/>
      </w:pPr>
      <w:rPr>
        <w:rFonts w:ascii="Courier New" w:hAnsi="Courier New" w:hint="default"/>
      </w:rPr>
    </w:lvl>
    <w:lvl w:ilvl="8" w:tplc="8D765B2C">
      <w:start w:val="1"/>
      <w:numFmt w:val="bullet"/>
      <w:lvlText w:val=""/>
      <w:lvlJc w:val="left"/>
      <w:pPr>
        <w:ind w:left="6120" w:hanging="360"/>
      </w:pPr>
      <w:rPr>
        <w:rFonts w:ascii="Wingdings" w:hAnsi="Wingdings" w:hint="default"/>
      </w:rPr>
    </w:lvl>
  </w:abstractNum>
  <w:abstractNum w:abstractNumId="13" w15:restartNumberingAfterBreak="0">
    <w:nsid w:val="52EC74F2"/>
    <w:multiLevelType w:val="hybridMultilevel"/>
    <w:tmpl w:val="8ADC9282"/>
    <w:lvl w:ilvl="0" w:tplc="EFA2D398">
      <w:start w:val="1"/>
      <w:numFmt w:val="bullet"/>
      <w:lvlText w:val=""/>
      <w:lvlJc w:val="left"/>
      <w:pPr>
        <w:ind w:left="720" w:hanging="360"/>
      </w:pPr>
      <w:rPr>
        <w:rFonts w:ascii="Symbol" w:hAnsi="Symbol"/>
      </w:rPr>
    </w:lvl>
    <w:lvl w:ilvl="1" w:tplc="03484D68">
      <w:start w:val="1"/>
      <w:numFmt w:val="bullet"/>
      <w:lvlText w:val=""/>
      <w:lvlJc w:val="left"/>
      <w:pPr>
        <w:ind w:left="720" w:hanging="360"/>
      </w:pPr>
      <w:rPr>
        <w:rFonts w:ascii="Symbol" w:hAnsi="Symbol"/>
      </w:rPr>
    </w:lvl>
    <w:lvl w:ilvl="2" w:tplc="F8662D2A">
      <w:start w:val="1"/>
      <w:numFmt w:val="bullet"/>
      <w:lvlText w:val=""/>
      <w:lvlJc w:val="left"/>
      <w:pPr>
        <w:ind w:left="720" w:hanging="360"/>
      </w:pPr>
      <w:rPr>
        <w:rFonts w:ascii="Symbol" w:hAnsi="Symbol"/>
      </w:rPr>
    </w:lvl>
    <w:lvl w:ilvl="3" w:tplc="061A5B38">
      <w:start w:val="1"/>
      <w:numFmt w:val="bullet"/>
      <w:lvlText w:val=""/>
      <w:lvlJc w:val="left"/>
      <w:pPr>
        <w:ind w:left="720" w:hanging="360"/>
      </w:pPr>
      <w:rPr>
        <w:rFonts w:ascii="Symbol" w:hAnsi="Symbol"/>
      </w:rPr>
    </w:lvl>
    <w:lvl w:ilvl="4" w:tplc="FF2AB2E6">
      <w:start w:val="1"/>
      <w:numFmt w:val="bullet"/>
      <w:lvlText w:val=""/>
      <w:lvlJc w:val="left"/>
      <w:pPr>
        <w:ind w:left="720" w:hanging="360"/>
      </w:pPr>
      <w:rPr>
        <w:rFonts w:ascii="Symbol" w:hAnsi="Symbol"/>
      </w:rPr>
    </w:lvl>
    <w:lvl w:ilvl="5" w:tplc="C12E943C">
      <w:start w:val="1"/>
      <w:numFmt w:val="bullet"/>
      <w:lvlText w:val=""/>
      <w:lvlJc w:val="left"/>
      <w:pPr>
        <w:ind w:left="720" w:hanging="360"/>
      </w:pPr>
      <w:rPr>
        <w:rFonts w:ascii="Symbol" w:hAnsi="Symbol"/>
      </w:rPr>
    </w:lvl>
    <w:lvl w:ilvl="6" w:tplc="32960BEC">
      <w:start w:val="1"/>
      <w:numFmt w:val="bullet"/>
      <w:lvlText w:val=""/>
      <w:lvlJc w:val="left"/>
      <w:pPr>
        <w:ind w:left="720" w:hanging="360"/>
      </w:pPr>
      <w:rPr>
        <w:rFonts w:ascii="Symbol" w:hAnsi="Symbol"/>
      </w:rPr>
    </w:lvl>
    <w:lvl w:ilvl="7" w:tplc="D23A747A">
      <w:start w:val="1"/>
      <w:numFmt w:val="bullet"/>
      <w:lvlText w:val=""/>
      <w:lvlJc w:val="left"/>
      <w:pPr>
        <w:ind w:left="720" w:hanging="360"/>
      </w:pPr>
      <w:rPr>
        <w:rFonts w:ascii="Symbol" w:hAnsi="Symbol"/>
      </w:rPr>
    </w:lvl>
    <w:lvl w:ilvl="8" w:tplc="F88CC3C2">
      <w:start w:val="1"/>
      <w:numFmt w:val="bullet"/>
      <w:lvlText w:val=""/>
      <w:lvlJc w:val="left"/>
      <w:pPr>
        <w:ind w:left="720" w:hanging="360"/>
      </w:pPr>
      <w:rPr>
        <w:rFonts w:ascii="Symbol" w:hAnsi="Symbol"/>
      </w:rPr>
    </w:lvl>
  </w:abstractNum>
  <w:abstractNum w:abstractNumId="14" w15:restartNumberingAfterBreak="0">
    <w:nsid w:val="53777461"/>
    <w:multiLevelType w:val="hybridMultilevel"/>
    <w:tmpl w:val="FFFFFFFF"/>
    <w:lvl w:ilvl="0" w:tplc="AE9C47A0">
      <w:start w:val="1"/>
      <w:numFmt w:val="bullet"/>
      <w:lvlText w:val=""/>
      <w:lvlJc w:val="left"/>
      <w:pPr>
        <w:ind w:left="720" w:hanging="360"/>
      </w:pPr>
      <w:rPr>
        <w:rFonts w:ascii="Symbol" w:hAnsi="Symbol" w:hint="default"/>
      </w:rPr>
    </w:lvl>
    <w:lvl w:ilvl="1" w:tplc="49FCA062">
      <w:start w:val="1"/>
      <w:numFmt w:val="bullet"/>
      <w:lvlText w:val="o"/>
      <w:lvlJc w:val="left"/>
      <w:pPr>
        <w:ind w:left="1440" w:hanging="360"/>
      </w:pPr>
      <w:rPr>
        <w:rFonts w:ascii="Courier New" w:hAnsi="Courier New" w:hint="default"/>
      </w:rPr>
    </w:lvl>
    <w:lvl w:ilvl="2" w:tplc="59B8444E">
      <w:start w:val="1"/>
      <w:numFmt w:val="bullet"/>
      <w:lvlText w:val=""/>
      <w:lvlJc w:val="left"/>
      <w:pPr>
        <w:ind w:left="2160" w:hanging="360"/>
      </w:pPr>
      <w:rPr>
        <w:rFonts w:ascii="Wingdings" w:hAnsi="Wingdings" w:hint="default"/>
      </w:rPr>
    </w:lvl>
    <w:lvl w:ilvl="3" w:tplc="F25E9F90">
      <w:start w:val="1"/>
      <w:numFmt w:val="bullet"/>
      <w:lvlText w:val=""/>
      <w:lvlJc w:val="left"/>
      <w:pPr>
        <w:ind w:left="2880" w:hanging="360"/>
      </w:pPr>
      <w:rPr>
        <w:rFonts w:ascii="Symbol" w:hAnsi="Symbol" w:hint="default"/>
      </w:rPr>
    </w:lvl>
    <w:lvl w:ilvl="4" w:tplc="C08AFE18">
      <w:start w:val="1"/>
      <w:numFmt w:val="bullet"/>
      <w:lvlText w:val="o"/>
      <w:lvlJc w:val="left"/>
      <w:pPr>
        <w:ind w:left="3600" w:hanging="360"/>
      </w:pPr>
      <w:rPr>
        <w:rFonts w:ascii="Courier New" w:hAnsi="Courier New" w:hint="default"/>
      </w:rPr>
    </w:lvl>
    <w:lvl w:ilvl="5" w:tplc="958C9A5E">
      <w:start w:val="1"/>
      <w:numFmt w:val="bullet"/>
      <w:lvlText w:val=""/>
      <w:lvlJc w:val="left"/>
      <w:pPr>
        <w:ind w:left="4320" w:hanging="360"/>
      </w:pPr>
      <w:rPr>
        <w:rFonts w:ascii="Wingdings" w:hAnsi="Wingdings" w:hint="default"/>
      </w:rPr>
    </w:lvl>
    <w:lvl w:ilvl="6" w:tplc="B20CE4B6">
      <w:start w:val="1"/>
      <w:numFmt w:val="bullet"/>
      <w:lvlText w:val=""/>
      <w:lvlJc w:val="left"/>
      <w:pPr>
        <w:ind w:left="5040" w:hanging="360"/>
      </w:pPr>
      <w:rPr>
        <w:rFonts w:ascii="Symbol" w:hAnsi="Symbol" w:hint="default"/>
      </w:rPr>
    </w:lvl>
    <w:lvl w:ilvl="7" w:tplc="C4D0D4DA">
      <w:start w:val="1"/>
      <w:numFmt w:val="bullet"/>
      <w:lvlText w:val="o"/>
      <w:lvlJc w:val="left"/>
      <w:pPr>
        <w:ind w:left="5760" w:hanging="360"/>
      </w:pPr>
      <w:rPr>
        <w:rFonts w:ascii="Courier New" w:hAnsi="Courier New" w:hint="default"/>
      </w:rPr>
    </w:lvl>
    <w:lvl w:ilvl="8" w:tplc="36D606B6">
      <w:start w:val="1"/>
      <w:numFmt w:val="bullet"/>
      <w:lvlText w:val=""/>
      <w:lvlJc w:val="left"/>
      <w:pPr>
        <w:ind w:left="6480" w:hanging="360"/>
      </w:pPr>
      <w:rPr>
        <w:rFonts w:ascii="Wingdings" w:hAnsi="Wingdings" w:hint="default"/>
      </w:rPr>
    </w:lvl>
  </w:abstractNum>
  <w:abstractNum w:abstractNumId="15" w15:restartNumberingAfterBreak="0">
    <w:nsid w:val="570B7996"/>
    <w:multiLevelType w:val="multilevel"/>
    <w:tmpl w:val="9B86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03886"/>
    <w:multiLevelType w:val="hybridMultilevel"/>
    <w:tmpl w:val="33A48D1C"/>
    <w:lvl w:ilvl="0" w:tplc="17BAB3BE">
      <w:start w:val="1"/>
      <w:numFmt w:val="bullet"/>
      <w:lvlText w:val=""/>
      <w:lvlJc w:val="left"/>
      <w:pPr>
        <w:ind w:left="720" w:hanging="360"/>
      </w:pPr>
      <w:rPr>
        <w:rFonts w:ascii="Symbol" w:hAnsi="Symbol"/>
      </w:rPr>
    </w:lvl>
    <w:lvl w:ilvl="1" w:tplc="37A040B2">
      <w:start w:val="1"/>
      <w:numFmt w:val="bullet"/>
      <w:lvlText w:val=""/>
      <w:lvlJc w:val="left"/>
      <w:pPr>
        <w:ind w:left="720" w:hanging="360"/>
      </w:pPr>
      <w:rPr>
        <w:rFonts w:ascii="Symbol" w:hAnsi="Symbol"/>
      </w:rPr>
    </w:lvl>
    <w:lvl w:ilvl="2" w:tplc="684EFC2C">
      <w:start w:val="1"/>
      <w:numFmt w:val="bullet"/>
      <w:lvlText w:val=""/>
      <w:lvlJc w:val="left"/>
      <w:pPr>
        <w:ind w:left="720" w:hanging="360"/>
      </w:pPr>
      <w:rPr>
        <w:rFonts w:ascii="Symbol" w:hAnsi="Symbol"/>
      </w:rPr>
    </w:lvl>
    <w:lvl w:ilvl="3" w:tplc="C5DAD4E2">
      <w:start w:val="1"/>
      <w:numFmt w:val="bullet"/>
      <w:lvlText w:val=""/>
      <w:lvlJc w:val="left"/>
      <w:pPr>
        <w:ind w:left="720" w:hanging="360"/>
      </w:pPr>
      <w:rPr>
        <w:rFonts w:ascii="Symbol" w:hAnsi="Symbol"/>
      </w:rPr>
    </w:lvl>
    <w:lvl w:ilvl="4" w:tplc="82E2B7EC">
      <w:start w:val="1"/>
      <w:numFmt w:val="bullet"/>
      <w:lvlText w:val=""/>
      <w:lvlJc w:val="left"/>
      <w:pPr>
        <w:ind w:left="720" w:hanging="360"/>
      </w:pPr>
      <w:rPr>
        <w:rFonts w:ascii="Symbol" w:hAnsi="Symbol"/>
      </w:rPr>
    </w:lvl>
    <w:lvl w:ilvl="5" w:tplc="53626518">
      <w:start w:val="1"/>
      <w:numFmt w:val="bullet"/>
      <w:lvlText w:val=""/>
      <w:lvlJc w:val="left"/>
      <w:pPr>
        <w:ind w:left="720" w:hanging="360"/>
      </w:pPr>
      <w:rPr>
        <w:rFonts w:ascii="Symbol" w:hAnsi="Symbol"/>
      </w:rPr>
    </w:lvl>
    <w:lvl w:ilvl="6" w:tplc="AF1C78EE">
      <w:start w:val="1"/>
      <w:numFmt w:val="bullet"/>
      <w:lvlText w:val=""/>
      <w:lvlJc w:val="left"/>
      <w:pPr>
        <w:ind w:left="720" w:hanging="360"/>
      </w:pPr>
      <w:rPr>
        <w:rFonts w:ascii="Symbol" w:hAnsi="Symbol"/>
      </w:rPr>
    </w:lvl>
    <w:lvl w:ilvl="7" w:tplc="C25236E0">
      <w:start w:val="1"/>
      <w:numFmt w:val="bullet"/>
      <w:lvlText w:val=""/>
      <w:lvlJc w:val="left"/>
      <w:pPr>
        <w:ind w:left="720" w:hanging="360"/>
      </w:pPr>
      <w:rPr>
        <w:rFonts w:ascii="Symbol" w:hAnsi="Symbol"/>
      </w:rPr>
    </w:lvl>
    <w:lvl w:ilvl="8" w:tplc="8B62BC34">
      <w:start w:val="1"/>
      <w:numFmt w:val="bullet"/>
      <w:lvlText w:val=""/>
      <w:lvlJc w:val="left"/>
      <w:pPr>
        <w:ind w:left="720" w:hanging="360"/>
      </w:pPr>
      <w:rPr>
        <w:rFonts w:ascii="Symbol" w:hAnsi="Symbol"/>
      </w:rPr>
    </w:lvl>
  </w:abstractNum>
  <w:abstractNum w:abstractNumId="17" w15:restartNumberingAfterBreak="0">
    <w:nsid w:val="63E93EDF"/>
    <w:multiLevelType w:val="multilevel"/>
    <w:tmpl w:val="8246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633AC8"/>
    <w:multiLevelType w:val="hybridMultilevel"/>
    <w:tmpl w:val="9A3206BC"/>
    <w:lvl w:ilvl="0" w:tplc="FFFFFFFF">
      <w:start w:val="1"/>
      <w:numFmt w:val="bullet"/>
      <w:lvlText w:val=""/>
      <w:lvlJc w:val="left"/>
      <w:pPr>
        <w:ind w:left="1440" w:hanging="360"/>
      </w:pPr>
      <w:rPr>
        <w:rFonts w:ascii="Symbol" w:hAnsi="Symbol" w:hint="default"/>
        <w:color w:val="auto"/>
      </w:rPr>
    </w:lvl>
    <w:lvl w:ilvl="1" w:tplc="FFFFFFFF">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7ACF444"/>
    <w:multiLevelType w:val="multilevel"/>
    <w:tmpl w:val="0A54B37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CF7AC3"/>
    <w:multiLevelType w:val="multilevel"/>
    <w:tmpl w:val="A19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793AEC"/>
    <w:multiLevelType w:val="hybridMultilevel"/>
    <w:tmpl w:val="4B6247CE"/>
    <w:lvl w:ilvl="0" w:tplc="3980329E">
      <w:start w:val="1"/>
      <w:numFmt w:val="bullet"/>
      <w:lvlText w:val=""/>
      <w:lvlJc w:val="left"/>
      <w:pPr>
        <w:ind w:left="720" w:hanging="360"/>
      </w:pPr>
      <w:rPr>
        <w:rFonts w:ascii="Symbol" w:hAnsi="Symbol"/>
      </w:rPr>
    </w:lvl>
    <w:lvl w:ilvl="1" w:tplc="596E385E">
      <w:start w:val="1"/>
      <w:numFmt w:val="bullet"/>
      <w:lvlText w:val=""/>
      <w:lvlJc w:val="left"/>
      <w:pPr>
        <w:ind w:left="720" w:hanging="360"/>
      </w:pPr>
      <w:rPr>
        <w:rFonts w:ascii="Symbol" w:hAnsi="Symbol"/>
      </w:rPr>
    </w:lvl>
    <w:lvl w:ilvl="2" w:tplc="F5320E4A">
      <w:start w:val="1"/>
      <w:numFmt w:val="bullet"/>
      <w:lvlText w:val=""/>
      <w:lvlJc w:val="left"/>
      <w:pPr>
        <w:ind w:left="720" w:hanging="360"/>
      </w:pPr>
      <w:rPr>
        <w:rFonts w:ascii="Symbol" w:hAnsi="Symbol"/>
      </w:rPr>
    </w:lvl>
    <w:lvl w:ilvl="3" w:tplc="A2181080">
      <w:start w:val="1"/>
      <w:numFmt w:val="bullet"/>
      <w:lvlText w:val=""/>
      <w:lvlJc w:val="left"/>
      <w:pPr>
        <w:ind w:left="720" w:hanging="360"/>
      </w:pPr>
      <w:rPr>
        <w:rFonts w:ascii="Symbol" w:hAnsi="Symbol"/>
      </w:rPr>
    </w:lvl>
    <w:lvl w:ilvl="4" w:tplc="698E0B3C">
      <w:start w:val="1"/>
      <w:numFmt w:val="bullet"/>
      <w:lvlText w:val=""/>
      <w:lvlJc w:val="left"/>
      <w:pPr>
        <w:ind w:left="720" w:hanging="360"/>
      </w:pPr>
      <w:rPr>
        <w:rFonts w:ascii="Symbol" w:hAnsi="Symbol"/>
      </w:rPr>
    </w:lvl>
    <w:lvl w:ilvl="5" w:tplc="43600AAA">
      <w:start w:val="1"/>
      <w:numFmt w:val="bullet"/>
      <w:lvlText w:val=""/>
      <w:lvlJc w:val="left"/>
      <w:pPr>
        <w:ind w:left="720" w:hanging="360"/>
      </w:pPr>
      <w:rPr>
        <w:rFonts w:ascii="Symbol" w:hAnsi="Symbol"/>
      </w:rPr>
    </w:lvl>
    <w:lvl w:ilvl="6" w:tplc="6FA6BB50">
      <w:start w:val="1"/>
      <w:numFmt w:val="bullet"/>
      <w:lvlText w:val=""/>
      <w:lvlJc w:val="left"/>
      <w:pPr>
        <w:ind w:left="720" w:hanging="360"/>
      </w:pPr>
      <w:rPr>
        <w:rFonts w:ascii="Symbol" w:hAnsi="Symbol"/>
      </w:rPr>
    </w:lvl>
    <w:lvl w:ilvl="7" w:tplc="5F8CEF30">
      <w:start w:val="1"/>
      <w:numFmt w:val="bullet"/>
      <w:lvlText w:val=""/>
      <w:lvlJc w:val="left"/>
      <w:pPr>
        <w:ind w:left="720" w:hanging="360"/>
      </w:pPr>
      <w:rPr>
        <w:rFonts w:ascii="Symbol" w:hAnsi="Symbol"/>
      </w:rPr>
    </w:lvl>
    <w:lvl w:ilvl="8" w:tplc="91A050EE">
      <w:start w:val="1"/>
      <w:numFmt w:val="bullet"/>
      <w:lvlText w:val=""/>
      <w:lvlJc w:val="left"/>
      <w:pPr>
        <w:ind w:left="720" w:hanging="360"/>
      </w:pPr>
      <w:rPr>
        <w:rFonts w:ascii="Symbol" w:hAnsi="Symbol"/>
      </w:rPr>
    </w:lvl>
  </w:abstractNum>
  <w:abstractNum w:abstractNumId="22" w15:restartNumberingAfterBreak="0">
    <w:nsid w:val="6F7E86DF"/>
    <w:multiLevelType w:val="hybridMultilevel"/>
    <w:tmpl w:val="606A2570"/>
    <w:lvl w:ilvl="0" w:tplc="97FAD09E">
      <w:start w:val="1"/>
      <w:numFmt w:val="bullet"/>
      <w:lvlText w:val=""/>
      <w:lvlJc w:val="left"/>
      <w:pPr>
        <w:ind w:left="720" w:hanging="360"/>
      </w:pPr>
      <w:rPr>
        <w:rFonts w:ascii="Symbol" w:hAnsi="Symbol" w:hint="default"/>
      </w:rPr>
    </w:lvl>
    <w:lvl w:ilvl="1" w:tplc="C68C73FA">
      <w:start w:val="1"/>
      <w:numFmt w:val="bullet"/>
      <w:lvlText w:val="o"/>
      <w:lvlJc w:val="left"/>
      <w:pPr>
        <w:ind w:left="1440" w:hanging="360"/>
      </w:pPr>
      <w:rPr>
        <w:rFonts w:ascii="Courier New" w:hAnsi="Courier New" w:hint="default"/>
      </w:rPr>
    </w:lvl>
    <w:lvl w:ilvl="2" w:tplc="AD1484F8">
      <w:start w:val="1"/>
      <w:numFmt w:val="bullet"/>
      <w:lvlText w:val=""/>
      <w:lvlJc w:val="left"/>
      <w:pPr>
        <w:ind w:left="2160" w:hanging="360"/>
      </w:pPr>
      <w:rPr>
        <w:rFonts w:ascii="Wingdings" w:hAnsi="Wingdings" w:hint="default"/>
      </w:rPr>
    </w:lvl>
    <w:lvl w:ilvl="3" w:tplc="88FA7BC2">
      <w:start w:val="1"/>
      <w:numFmt w:val="bullet"/>
      <w:lvlText w:val=""/>
      <w:lvlJc w:val="left"/>
      <w:pPr>
        <w:ind w:left="2880" w:hanging="360"/>
      </w:pPr>
      <w:rPr>
        <w:rFonts w:ascii="Symbol" w:hAnsi="Symbol" w:hint="default"/>
      </w:rPr>
    </w:lvl>
    <w:lvl w:ilvl="4" w:tplc="5F26B820">
      <w:start w:val="1"/>
      <w:numFmt w:val="bullet"/>
      <w:lvlText w:val="o"/>
      <w:lvlJc w:val="left"/>
      <w:pPr>
        <w:ind w:left="3600" w:hanging="360"/>
      </w:pPr>
      <w:rPr>
        <w:rFonts w:ascii="Courier New" w:hAnsi="Courier New" w:hint="default"/>
      </w:rPr>
    </w:lvl>
    <w:lvl w:ilvl="5" w:tplc="24F8BBBA">
      <w:start w:val="1"/>
      <w:numFmt w:val="bullet"/>
      <w:lvlText w:val=""/>
      <w:lvlJc w:val="left"/>
      <w:pPr>
        <w:ind w:left="4320" w:hanging="360"/>
      </w:pPr>
      <w:rPr>
        <w:rFonts w:ascii="Wingdings" w:hAnsi="Wingdings" w:hint="default"/>
      </w:rPr>
    </w:lvl>
    <w:lvl w:ilvl="6" w:tplc="69C4EA4A">
      <w:start w:val="1"/>
      <w:numFmt w:val="bullet"/>
      <w:lvlText w:val=""/>
      <w:lvlJc w:val="left"/>
      <w:pPr>
        <w:ind w:left="5040" w:hanging="360"/>
      </w:pPr>
      <w:rPr>
        <w:rFonts w:ascii="Symbol" w:hAnsi="Symbol" w:hint="default"/>
      </w:rPr>
    </w:lvl>
    <w:lvl w:ilvl="7" w:tplc="B11895FE">
      <w:start w:val="1"/>
      <w:numFmt w:val="bullet"/>
      <w:lvlText w:val="o"/>
      <w:lvlJc w:val="left"/>
      <w:pPr>
        <w:ind w:left="5760" w:hanging="360"/>
      </w:pPr>
      <w:rPr>
        <w:rFonts w:ascii="Courier New" w:hAnsi="Courier New" w:hint="default"/>
      </w:rPr>
    </w:lvl>
    <w:lvl w:ilvl="8" w:tplc="9C54DCDE">
      <w:start w:val="1"/>
      <w:numFmt w:val="bullet"/>
      <w:lvlText w:val=""/>
      <w:lvlJc w:val="left"/>
      <w:pPr>
        <w:ind w:left="6480" w:hanging="360"/>
      </w:pPr>
      <w:rPr>
        <w:rFonts w:ascii="Wingdings" w:hAnsi="Wingdings" w:hint="default"/>
      </w:rPr>
    </w:lvl>
  </w:abstractNum>
  <w:abstractNum w:abstractNumId="23" w15:restartNumberingAfterBreak="0">
    <w:nsid w:val="75EA653A"/>
    <w:multiLevelType w:val="multilevel"/>
    <w:tmpl w:val="6F78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3648340">
    <w:abstractNumId w:val="6"/>
  </w:num>
  <w:num w:numId="2" w16cid:durableId="1061519044">
    <w:abstractNumId w:val="19"/>
  </w:num>
  <w:num w:numId="3" w16cid:durableId="392002979">
    <w:abstractNumId w:val="12"/>
  </w:num>
  <w:num w:numId="4" w16cid:durableId="1479031895">
    <w:abstractNumId w:val="18"/>
  </w:num>
  <w:num w:numId="5" w16cid:durableId="705254022">
    <w:abstractNumId w:val="5"/>
  </w:num>
  <w:num w:numId="6" w16cid:durableId="1608192268">
    <w:abstractNumId w:val="2"/>
  </w:num>
  <w:num w:numId="7" w16cid:durableId="408231684">
    <w:abstractNumId w:val="4"/>
  </w:num>
  <w:num w:numId="8" w16cid:durableId="1443920712">
    <w:abstractNumId w:val="16"/>
  </w:num>
  <w:num w:numId="9" w16cid:durableId="1080718760">
    <w:abstractNumId w:val="3"/>
  </w:num>
  <w:num w:numId="10" w16cid:durableId="894315834">
    <w:abstractNumId w:val="13"/>
  </w:num>
  <w:num w:numId="11" w16cid:durableId="720448886">
    <w:abstractNumId w:val="8"/>
  </w:num>
  <w:num w:numId="12" w16cid:durableId="572280117">
    <w:abstractNumId w:val="21"/>
  </w:num>
  <w:num w:numId="13" w16cid:durableId="1781530979">
    <w:abstractNumId w:val="10"/>
  </w:num>
  <w:num w:numId="14" w16cid:durableId="1554653100">
    <w:abstractNumId w:val="22"/>
  </w:num>
  <w:num w:numId="15" w16cid:durableId="1240671686">
    <w:abstractNumId w:val="11"/>
  </w:num>
  <w:num w:numId="16" w16cid:durableId="1450736610">
    <w:abstractNumId w:val="0"/>
  </w:num>
  <w:num w:numId="17" w16cid:durableId="1448429389">
    <w:abstractNumId w:val="1"/>
  </w:num>
  <w:num w:numId="18" w16cid:durableId="2050643727">
    <w:abstractNumId w:val="17"/>
  </w:num>
  <w:num w:numId="19" w16cid:durableId="460155293">
    <w:abstractNumId w:val="20"/>
  </w:num>
  <w:num w:numId="20" w16cid:durableId="33776568">
    <w:abstractNumId w:val="15"/>
  </w:num>
  <w:num w:numId="21" w16cid:durableId="486047394">
    <w:abstractNumId w:val="23"/>
  </w:num>
  <w:num w:numId="22" w16cid:durableId="1774327581">
    <w:abstractNumId w:val="9"/>
  </w:num>
  <w:num w:numId="23" w16cid:durableId="1512335449">
    <w:abstractNumId w:val="14"/>
  </w:num>
  <w:num w:numId="24" w16cid:durableId="205772881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0E"/>
    <w:rsid w:val="000001EF"/>
    <w:rsid w:val="00000423"/>
    <w:rsid w:val="00000554"/>
    <w:rsid w:val="0000056F"/>
    <w:rsid w:val="0000069C"/>
    <w:rsid w:val="0000089E"/>
    <w:rsid w:val="00000F87"/>
    <w:rsid w:val="000010B5"/>
    <w:rsid w:val="00001B46"/>
    <w:rsid w:val="00002052"/>
    <w:rsid w:val="0000207D"/>
    <w:rsid w:val="00002099"/>
    <w:rsid w:val="00002139"/>
    <w:rsid w:val="00002176"/>
    <w:rsid w:val="00002220"/>
    <w:rsid w:val="00002AC3"/>
    <w:rsid w:val="00002CE5"/>
    <w:rsid w:val="00002D6E"/>
    <w:rsid w:val="00002DB1"/>
    <w:rsid w:val="00002DF1"/>
    <w:rsid w:val="00002E35"/>
    <w:rsid w:val="00003694"/>
    <w:rsid w:val="000036D1"/>
    <w:rsid w:val="00003D55"/>
    <w:rsid w:val="0000407B"/>
    <w:rsid w:val="00004190"/>
    <w:rsid w:val="0000486C"/>
    <w:rsid w:val="000049FC"/>
    <w:rsid w:val="00004A93"/>
    <w:rsid w:val="00004D6D"/>
    <w:rsid w:val="00005204"/>
    <w:rsid w:val="000053EB"/>
    <w:rsid w:val="00005400"/>
    <w:rsid w:val="000055B6"/>
    <w:rsid w:val="00006041"/>
    <w:rsid w:val="00006044"/>
    <w:rsid w:val="00006593"/>
    <w:rsid w:val="0000664B"/>
    <w:rsid w:val="00006B17"/>
    <w:rsid w:val="00006D70"/>
    <w:rsid w:val="00006DF2"/>
    <w:rsid w:val="00006E5F"/>
    <w:rsid w:val="00006FAE"/>
    <w:rsid w:val="000072BA"/>
    <w:rsid w:val="000072FD"/>
    <w:rsid w:val="000074FD"/>
    <w:rsid w:val="00007779"/>
    <w:rsid w:val="00007C78"/>
    <w:rsid w:val="00007F90"/>
    <w:rsid w:val="000101C2"/>
    <w:rsid w:val="000101EA"/>
    <w:rsid w:val="0001067D"/>
    <w:rsid w:val="000106E0"/>
    <w:rsid w:val="00010925"/>
    <w:rsid w:val="00010AAF"/>
    <w:rsid w:val="00011096"/>
    <w:rsid w:val="000115D6"/>
    <w:rsid w:val="00011937"/>
    <w:rsid w:val="00011B21"/>
    <w:rsid w:val="00011FD9"/>
    <w:rsid w:val="00012286"/>
    <w:rsid w:val="00013574"/>
    <w:rsid w:val="000135C7"/>
    <w:rsid w:val="00013765"/>
    <w:rsid w:val="00013B4A"/>
    <w:rsid w:val="00013B54"/>
    <w:rsid w:val="00013ED7"/>
    <w:rsid w:val="0001448B"/>
    <w:rsid w:val="0001467C"/>
    <w:rsid w:val="00014872"/>
    <w:rsid w:val="000151DF"/>
    <w:rsid w:val="000154A9"/>
    <w:rsid w:val="00015E42"/>
    <w:rsid w:val="00015F25"/>
    <w:rsid w:val="00016406"/>
    <w:rsid w:val="0001657E"/>
    <w:rsid w:val="0001674E"/>
    <w:rsid w:val="00016B9D"/>
    <w:rsid w:val="000170F7"/>
    <w:rsid w:val="0001710C"/>
    <w:rsid w:val="0001725E"/>
    <w:rsid w:val="000172D3"/>
    <w:rsid w:val="00017310"/>
    <w:rsid w:val="00017A9B"/>
    <w:rsid w:val="00020097"/>
    <w:rsid w:val="00020317"/>
    <w:rsid w:val="00020CD4"/>
    <w:rsid w:val="00020F7D"/>
    <w:rsid w:val="0002101D"/>
    <w:rsid w:val="0002130A"/>
    <w:rsid w:val="00021653"/>
    <w:rsid w:val="000217F1"/>
    <w:rsid w:val="0002196D"/>
    <w:rsid w:val="00021AA5"/>
    <w:rsid w:val="000221DC"/>
    <w:rsid w:val="000223B9"/>
    <w:rsid w:val="00022728"/>
    <w:rsid w:val="00022764"/>
    <w:rsid w:val="00022AEB"/>
    <w:rsid w:val="00022B95"/>
    <w:rsid w:val="0002314E"/>
    <w:rsid w:val="00023200"/>
    <w:rsid w:val="000234A9"/>
    <w:rsid w:val="00023800"/>
    <w:rsid w:val="00023AC4"/>
    <w:rsid w:val="00023B9B"/>
    <w:rsid w:val="0002438E"/>
    <w:rsid w:val="000249A5"/>
    <w:rsid w:val="00024E0C"/>
    <w:rsid w:val="000254C5"/>
    <w:rsid w:val="0002583B"/>
    <w:rsid w:val="00025B27"/>
    <w:rsid w:val="00025C2F"/>
    <w:rsid w:val="0002608A"/>
    <w:rsid w:val="0002660A"/>
    <w:rsid w:val="00026700"/>
    <w:rsid w:val="00026770"/>
    <w:rsid w:val="00026C12"/>
    <w:rsid w:val="00026C8D"/>
    <w:rsid w:val="00026D97"/>
    <w:rsid w:val="0002728B"/>
    <w:rsid w:val="0002740C"/>
    <w:rsid w:val="00027431"/>
    <w:rsid w:val="0002748A"/>
    <w:rsid w:val="000275A6"/>
    <w:rsid w:val="00027842"/>
    <w:rsid w:val="0002793D"/>
    <w:rsid w:val="00027B58"/>
    <w:rsid w:val="00027C7D"/>
    <w:rsid w:val="00027CF0"/>
    <w:rsid w:val="00027D85"/>
    <w:rsid w:val="000306AF"/>
    <w:rsid w:val="000308BD"/>
    <w:rsid w:val="000309D9"/>
    <w:rsid w:val="00030D62"/>
    <w:rsid w:val="00030F2B"/>
    <w:rsid w:val="00031304"/>
    <w:rsid w:val="000314B3"/>
    <w:rsid w:val="00031750"/>
    <w:rsid w:val="00031A1C"/>
    <w:rsid w:val="00032129"/>
    <w:rsid w:val="00032324"/>
    <w:rsid w:val="00032801"/>
    <w:rsid w:val="0003377C"/>
    <w:rsid w:val="00033F44"/>
    <w:rsid w:val="000343C2"/>
    <w:rsid w:val="00034A16"/>
    <w:rsid w:val="00034CD4"/>
    <w:rsid w:val="000350D0"/>
    <w:rsid w:val="00035601"/>
    <w:rsid w:val="00035CF0"/>
    <w:rsid w:val="000361FD"/>
    <w:rsid w:val="0003623E"/>
    <w:rsid w:val="0003631C"/>
    <w:rsid w:val="0003631D"/>
    <w:rsid w:val="0003660F"/>
    <w:rsid w:val="000367B1"/>
    <w:rsid w:val="00036AE5"/>
    <w:rsid w:val="00036B49"/>
    <w:rsid w:val="00036D4F"/>
    <w:rsid w:val="00037018"/>
    <w:rsid w:val="00037256"/>
    <w:rsid w:val="000400FC"/>
    <w:rsid w:val="00040200"/>
    <w:rsid w:val="000407BF"/>
    <w:rsid w:val="000408D1"/>
    <w:rsid w:val="00041126"/>
    <w:rsid w:val="00041315"/>
    <w:rsid w:val="000418CA"/>
    <w:rsid w:val="00041AA1"/>
    <w:rsid w:val="00041C93"/>
    <w:rsid w:val="0004244D"/>
    <w:rsid w:val="0004248B"/>
    <w:rsid w:val="0004281B"/>
    <w:rsid w:val="00042C24"/>
    <w:rsid w:val="00042CA1"/>
    <w:rsid w:val="00042DC7"/>
    <w:rsid w:val="00042EF0"/>
    <w:rsid w:val="00043CB2"/>
    <w:rsid w:val="00043D13"/>
    <w:rsid w:val="00043D65"/>
    <w:rsid w:val="00044499"/>
    <w:rsid w:val="00044E88"/>
    <w:rsid w:val="00045242"/>
    <w:rsid w:val="00045297"/>
    <w:rsid w:val="00045416"/>
    <w:rsid w:val="00045814"/>
    <w:rsid w:val="00046034"/>
    <w:rsid w:val="00046158"/>
    <w:rsid w:val="00046311"/>
    <w:rsid w:val="0004657C"/>
    <w:rsid w:val="0004668E"/>
    <w:rsid w:val="00046B64"/>
    <w:rsid w:val="00046D4F"/>
    <w:rsid w:val="00046E55"/>
    <w:rsid w:val="00046FC8"/>
    <w:rsid w:val="00047068"/>
    <w:rsid w:val="00047479"/>
    <w:rsid w:val="000477F4"/>
    <w:rsid w:val="000478CB"/>
    <w:rsid w:val="00047D9D"/>
    <w:rsid w:val="0004A6EC"/>
    <w:rsid w:val="00050694"/>
    <w:rsid w:val="00050B52"/>
    <w:rsid w:val="00050B93"/>
    <w:rsid w:val="00051169"/>
    <w:rsid w:val="00051332"/>
    <w:rsid w:val="00051FE2"/>
    <w:rsid w:val="0005239B"/>
    <w:rsid w:val="00052857"/>
    <w:rsid w:val="00052A1C"/>
    <w:rsid w:val="00052CDC"/>
    <w:rsid w:val="00052DC3"/>
    <w:rsid w:val="000536E9"/>
    <w:rsid w:val="00053B30"/>
    <w:rsid w:val="00053B48"/>
    <w:rsid w:val="00053EA0"/>
    <w:rsid w:val="0005400F"/>
    <w:rsid w:val="000540A3"/>
    <w:rsid w:val="0005414D"/>
    <w:rsid w:val="0005425B"/>
    <w:rsid w:val="000545D3"/>
    <w:rsid w:val="000549D1"/>
    <w:rsid w:val="00054EC9"/>
    <w:rsid w:val="00054F96"/>
    <w:rsid w:val="000552EC"/>
    <w:rsid w:val="00055364"/>
    <w:rsid w:val="000557C3"/>
    <w:rsid w:val="0005596D"/>
    <w:rsid w:val="000559D7"/>
    <w:rsid w:val="00055AE0"/>
    <w:rsid w:val="00055C76"/>
    <w:rsid w:val="00055E1E"/>
    <w:rsid w:val="00055E87"/>
    <w:rsid w:val="00055F79"/>
    <w:rsid w:val="000563BB"/>
    <w:rsid w:val="000569D4"/>
    <w:rsid w:val="00056B11"/>
    <w:rsid w:val="00056B50"/>
    <w:rsid w:val="00056B76"/>
    <w:rsid w:val="00056B7D"/>
    <w:rsid w:val="00056CB4"/>
    <w:rsid w:val="00056CC2"/>
    <w:rsid w:val="00056D87"/>
    <w:rsid w:val="00057314"/>
    <w:rsid w:val="00057394"/>
    <w:rsid w:val="00057415"/>
    <w:rsid w:val="0005775C"/>
    <w:rsid w:val="00057874"/>
    <w:rsid w:val="00057947"/>
    <w:rsid w:val="00057E90"/>
    <w:rsid w:val="0006023D"/>
    <w:rsid w:val="000608B0"/>
    <w:rsid w:val="00060A77"/>
    <w:rsid w:val="00060D4C"/>
    <w:rsid w:val="00060F07"/>
    <w:rsid w:val="00061164"/>
    <w:rsid w:val="000611E2"/>
    <w:rsid w:val="000615A6"/>
    <w:rsid w:val="00061798"/>
    <w:rsid w:val="00061E60"/>
    <w:rsid w:val="000620BD"/>
    <w:rsid w:val="000623E6"/>
    <w:rsid w:val="000628BE"/>
    <w:rsid w:val="00062AA6"/>
    <w:rsid w:val="00062C5E"/>
    <w:rsid w:val="00062D9F"/>
    <w:rsid w:val="000630F4"/>
    <w:rsid w:val="000632C0"/>
    <w:rsid w:val="00063538"/>
    <w:rsid w:val="00063C51"/>
    <w:rsid w:val="0006407A"/>
    <w:rsid w:val="00064712"/>
    <w:rsid w:val="00064980"/>
    <w:rsid w:val="00064CD8"/>
    <w:rsid w:val="000650EC"/>
    <w:rsid w:val="0006517F"/>
    <w:rsid w:val="000653DF"/>
    <w:rsid w:val="00065595"/>
    <w:rsid w:val="000656A7"/>
    <w:rsid w:val="000658CD"/>
    <w:rsid w:val="00065BAF"/>
    <w:rsid w:val="0006618B"/>
    <w:rsid w:val="000662EB"/>
    <w:rsid w:val="000663E6"/>
    <w:rsid w:val="00066414"/>
    <w:rsid w:val="00066C19"/>
    <w:rsid w:val="00066C56"/>
    <w:rsid w:val="00066CF3"/>
    <w:rsid w:val="000674AF"/>
    <w:rsid w:val="000675CC"/>
    <w:rsid w:val="00067A75"/>
    <w:rsid w:val="00067F5F"/>
    <w:rsid w:val="00070295"/>
    <w:rsid w:val="0007036F"/>
    <w:rsid w:val="000703B0"/>
    <w:rsid w:val="00070746"/>
    <w:rsid w:val="0007079F"/>
    <w:rsid w:val="00070A66"/>
    <w:rsid w:val="00070ACA"/>
    <w:rsid w:val="00070D0F"/>
    <w:rsid w:val="00070DA6"/>
    <w:rsid w:val="000711BA"/>
    <w:rsid w:val="00071CB3"/>
    <w:rsid w:val="00072303"/>
    <w:rsid w:val="00072A04"/>
    <w:rsid w:val="00072EBC"/>
    <w:rsid w:val="00072FF9"/>
    <w:rsid w:val="0007340E"/>
    <w:rsid w:val="00073553"/>
    <w:rsid w:val="00073DB0"/>
    <w:rsid w:val="000744A7"/>
    <w:rsid w:val="000747EA"/>
    <w:rsid w:val="00074B42"/>
    <w:rsid w:val="00075135"/>
    <w:rsid w:val="00075C20"/>
    <w:rsid w:val="00075CF5"/>
    <w:rsid w:val="000763DE"/>
    <w:rsid w:val="000763FB"/>
    <w:rsid w:val="00076780"/>
    <w:rsid w:val="00076BC5"/>
    <w:rsid w:val="00077056"/>
    <w:rsid w:val="000772AE"/>
    <w:rsid w:val="000773B1"/>
    <w:rsid w:val="00077582"/>
    <w:rsid w:val="000778BA"/>
    <w:rsid w:val="00077D71"/>
    <w:rsid w:val="00080017"/>
    <w:rsid w:val="00080118"/>
    <w:rsid w:val="000801FD"/>
    <w:rsid w:val="000802A0"/>
    <w:rsid w:val="000802CC"/>
    <w:rsid w:val="0008054F"/>
    <w:rsid w:val="000806DE"/>
    <w:rsid w:val="00080B82"/>
    <w:rsid w:val="00081144"/>
    <w:rsid w:val="000814AC"/>
    <w:rsid w:val="00081981"/>
    <w:rsid w:val="00081B5E"/>
    <w:rsid w:val="00081DBF"/>
    <w:rsid w:val="00081DCA"/>
    <w:rsid w:val="00081F79"/>
    <w:rsid w:val="0008225F"/>
    <w:rsid w:val="00082814"/>
    <w:rsid w:val="00083106"/>
    <w:rsid w:val="00083234"/>
    <w:rsid w:val="00083444"/>
    <w:rsid w:val="00083614"/>
    <w:rsid w:val="000837F3"/>
    <w:rsid w:val="00083837"/>
    <w:rsid w:val="00084083"/>
    <w:rsid w:val="0008442B"/>
    <w:rsid w:val="00084640"/>
    <w:rsid w:val="000849D5"/>
    <w:rsid w:val="00084EF5"/>
    <w:rsid w:val="000850D8"/>
    <w:rsid w:val="00085484"/>
    <w:rsid w:val="00085B4E"/>
    <w:rsid w:val="00085C9E"/>
    <w:rsid w:val="0008657A"/>
    <w:rsid w:val="00086DD3"/>
    <w:rsid w:val="00086EAC"/>
    <w:rsid w:val="00086F3F"/>
    <w:rsid w:val="0008750E"/>
    <w:rsid w:val="00087AEE"/>
    <w:rsid w:val="00087C17"/>
    <w:rsid w:val="00087FD3"/>
    <w:rsid w:val="000900D1"/>
    <w:rsid w:val="00090579"/>
    <w:rsid w:val="00090694"/>
    <w:rsid w:val="00090D4A"/>
    <w:rsid w:val="000911C3"/>
    <w:rsid w:val="000911D2"/>
    <w:rsid w:val="000917B4"/>
    <w:rsid w:val="000917C3"/>
    <w:rsid w:val="000917F1"/>
    <w:rsid w:val="00091B3A"/>
    <w:rsid w:val="00091CAD"/>
    <w:rsid w:val="00091D9E"/>
    <w:rsid w:val="00091F74"/>
    <w:rsid w:val="00092AD5"/>
    <w:rsid w:val="00092DD1"/>
    <w:rsid w:val="00092FCD"/>
    <w:rsid w:val="0009351A"/>
    <w:rsid w:val="00093BD3"/>
    <w:rsid w:val="0009407C"/>
    <w:rsid w:val="000942C2"/>
    <w:rsid w:val="0009439C"/>
    <w:rsid w:val="00094D28"/>
    <w:rsid w:val="00094D43"/>
    <w:rsid w:val="00095066"/>
    <w:rsid w:val="0009536C"/>
    <w:rsid w:val="000953CD"/>
    <w:rsid w:val="00095452"/>
    <w:rsid w:val="00095459"/>
    <w:rsid w:val="00095AB9"/>
    <w:rsid w:val="00095C7A"/>
    <w:rsid w:val="00095D64"/>
    <w:rsid w:val="00096895"/>
    <w:rsid w:val="00096930"/>
    <w:rsid w:val="00096AD8"/>
    <w:rsid w:val="00096BD8"/>
    <w:rsid w:val="00096C77"/>
    <w:rsid w:val="00096C89"/>
    <w:rsid w:val="00097F9A"/>
    <w:rsid w:val="000A008F"/>
    <w:rsid w:val="000A016B"/>
    <w:rsid w:val="000A078F"/>
    <w:rsid w:val="000A0B2A"/>
    <w:rsid w:val="000A0C55"/>
    <w:rsid w:val="000A146B"/>
    <w:rsid w:val="000A146E"/>
    <w:rsid w:val="000A1A5A"/>
    <w:rsid w:val="000A1C0C"/>
    <w:rsid w:val="000A1E53"/>
    <w:rsid w:val="000A1E6B"/>
    <w:rsid w:val="000A22D7"/>
    <w:rsid w:val="000A2375"/>
    <w:rsid w:val="000A255A"/>
    <w:rsid w:val="000A27F3"/>
    <w:rsid w:val="000A2B86"/>
    <w:rsid w:val="000A2CE4"/>
    <w:rsid w:val="000A2E23"/>
    <w:rsid w:val="000A3250"/>
    <w:rsid w:val="000A3D46"/>
    <w:rsid w:val="000A3D51"/>
    <w:rsid w:val="000A4195"/>
    <w:rsid w:val="000A4B82"/>
    <w:rsid w:val="000A4BBA"/>
    <w:rsid w:val="000A4C46"/>
    <w:rsid w:val="000A5470"/>
    <w:rsid w:val="000A5496"/>
    <w:rsid w:val="000A59C8"/>
    <w:rsid w:val="000A5D9E"/>
    <w:rsid w:val="000A60E7"/>
    <w:rsid w:val="000A610D"/>
    <w:rsid w:val="000A63F6"/>
    <w:rsid w:val="000A66CB"/>
    <w:rsid w:val="000A689B"/>
    <w:rsid w:val="000A6955"/>
    <w:rsid w:val="000A6975"/>
    <w:rsid w:val="000A6B59"/>
    <w:rsid w:val="000A6DFF"/>
    <w:rsid w:val="000A75D1"/>
    <w:rsid w:val="000A793B"/>
    <w:rsid w:val="000A7A84"/>
    <w:rsid w:val="000B01B1"/>
    <w:rsid w:val="000B042F"/>
    <w:rsid w:val="000B0604"/>
    <w:rsid w:val="000B0989"/>
    <w:rsid w:val="000B09D2"/>
    <w:rsid w:val="000B0AB0"/>
    <w:rsid w:val="000B0C5E"/>
    <w:rsid w:val="000B0CE7"/>
    <w:rsid w:val="000B0D2C"/>
    <w:rsid w:val="000B0D78"/>
    <w:rsid w:val="000B1034"/>
    <w:rsid w:val="000B13AB"/>
    <w:rsid w:val="000B1489"/>
    <w:rsid w:val="000B156B"/>
    <w:rsid w:val="000B183D"/>
    <w:rsid w:val="000B1CA1"/>
    <w:rsid w:val="000B237D"/>
    <w:rsid w:val="000B25BE"/>
    <w:rsid w:val="000B271F"/>
    <w:rsid w:val="000B28FD"/>
    <w:rsid w:val="000B308B"/>
    <w:rsid w:val="000B33E5"/>
    <w:rsid w:val="000B350C"/>
    <w:rsid w:val="000B377E"/>
    <w:rsid w:val="000B3781"/>
    <w:rsid w:val="000B38A1"/>
    <w:rsid w:val="000B3AFD"/>
    <w:rsid w:val="000B3D3D"/>
    <w:rsid w:val="000B3DD2"/>
    <w:rsid w:val="000B43AE"/>
    <w:rsid w:val="000B450B"/>
    <w:rsid w:val="000B4703"/>
    <w:rsid w:val="000B4720"/>
    <w:rsid w:val="000B4B91"/>
    <w:rsid w:val="000B4C22"/>
    <w:rsid w:val="000B51C3"/>
    <w:rsid w:val="000B53FC"/>
    <w:rsid w:val="000B5BF9"/>
    <w:rsid w:val="000B604B"/>
    <w:rsid w:val="000B60C0"/>
    <w:rsid w:val="000B6441"/>
    <w:rsid w:val="000B67B1"/>
    <w:rsid w:val="000B699D"/>
    <w:rsid w:val="000B6CD9"/>
    <w:rsid w:val="000B73DE"/>
    <w:rsid w:val="000B7407"/>
    <w:rsid w:val="000B786A"/>
    <w:rsid w:val="000B7A93"/>
    <w:rsid w:val="000B86EA"/>
    <w:rsid w:val="000C05E0"/>
    <w:rsid w:val="000C05FA"/>
    <w:rsid w:val="000C066A"/>
    <w:rsid w:val="000C072D"/>
    <w:rsid w:val="000C0A3E"/>
    <w:rsid w:val="000C0CFF"/>
    <w:rsid w:val="000C14E2"/>
    <w:rsid w:val="000C1906"/>
    <w:rsid w:val="000C1C89"/>
    <w:rsid w:val="000C258E"/>
    <w:rsid w:val="000C2D63"/>
    <w:rsid w:val="000C3150"/>
    <w:rsid w:val="000C355D"/>
    <w:rsid w:val="000C3632"/>
    <w:rsid w:val="000C39BF"/>
    <w:rsid w:val="000C41BE"/>
    <w:rsid w:val="000C4813"/>
    <w:rsid w:val="000C4F84"/>
    <w:rsid w:val="000C5135"/>
    <w:rsid w:val="000C535E"/>
    <w:rsid w:val="000C5874"/>
    <w:rsid w:val="000C6304"/>
    <w:rsid w:val="000C6680"/>
    <w:rsid w:val="000C68FC"/>
    <w:rsid w:val="000C6B37"/>
    <w:rsid w:val="000C7269"/>
    <w:rsid w:val="000C7B77"/>
    <w:rsid w:val="000C7BB6"/>
    <w:rsid w:val="000D0E95"/>
    <w:rsid w:val="000D1468"/>
    <w:rsid w:val="000D1AC3"/>
    <w:rsid w:val="000D1E03"/>
    <w:rsid w:val="000D268D"/>
    <w:rsid w:val="000D29DC"/>
    <w:rsid w:val="000D2A98"/>
    <w:rsid w:val="000D32B2"/>
    <w:rsid w:val="000D3379"/>
    <w:rsid w:val="000D3581"/>
    <w:rsid w:val="000D36DC"/>
    <w:rsid w:val="000D3710"/>
    <w:rsid w:val="000D3D75"/>
    <w:rsid w:val="000D4063"/>
    <w:rsid w:val="000D455E"/>
    <w:rsid w:val="000D4EA0"/>
    <w:rsid w:val="000D4F2A"/>
    <w:rsid w:val="000D5325"/>
    <w:rsid w:val="000D5408"/>
    <w:rsid w:val="000D5672"/>
    <w:rsid w:val="000D575D"/>
    <w:rsid w:val="000D5BD1"/>
    <w:rsid w:val="000D5C95"/>
    <w:rsid w:val="000D5DA7"/>
    <w:rsid w:val="000D5FE1"/>
    <w:rsid w:val="000D60A5"/>
    <w:rsid w:val="000D60C4"/>
    <w:rsid w:val="000D6247"/>
    <w:rsid w:val="000D655B"/>
    <w:rsid w:val="000D6C5E"/>
    <w:rsid w:val="000D6E2A"/>
    <w:rsid w:val="000D6F3C"/>
    <w:rsid w:val="000D751B"/>
    <w:rsid w:val="000D75F3"/>
    <w:rsid w:val="000D770A"/>
    <w:rsid w:val="000D7866"/>
    <w:rsid w:val="000D7980"/>
    <w:rsid w:val="000D7B91"/>
    <w:rsid w:val="000D7F10"/>
    <w:rsid w:val="000E038D"/>
    <w:rsid w:val="000E050E"/>
    <w:rsid w:val="000E0717"/>
    <w:rsid w:val="000E0C64"/>
    <w:rsid w:val="000E0CD9"/>
    <w:rsid w:val="000E0CE1"/>
    <w:rsid w:val="000E0E8E"/>
    <w:rsid w:val="000E0FF3"/>
    <w:rsid w:val="000E1128"/>
    <w:rsid w:val="000E1218"/>
    <w:rsid w:val="000E121C"/>
    <w:rsid w:val="000E1232"/>
    <w:rsid w:val="000E1802"/>
    <w:rsid w:val="000E1852"/>
    <w:rsid w:val="000E186C"/>
    <w:rsid w:val="000E1A9F"/>
    <w:rsid w:val="000E1B48"/>
    <w:rsid w:val="000E1E60"/>
    <w:rsid w:val="000E260E"/>
    <w:rsid w:val="000E281F"/>
    <w:rsid w:val="000E282B"/>
    <w:rsid w:val="000E3177"/>
    <w:rsid w:val="000E33C2"/>
    <w:rsid w:val="000E3453"/>
    <w:rsid w:val="000E3806"/>
    <w:rsid w:val="000E399D"/>
    <w:rsid w:val="000E3B55"/>
    <w:rsid w:val="000E3E9A"/>
    <w:rsid w:val="000E44C1"/>
    <w:rsid w:val="000E4584"/>
    <w:rsid w:val="000E46FC"/>
    <w:rsid w:val="000E482B"/>
    <w:rsid w:val="000E4A55"/>
    <w:rsid w:val="000E4CF5"/>
    <w:rsid w:val="000E4E10"/>
    <w:rsid w:val="000E5405"/>
    <w:rsid w:val="000E56AA"/>
    <w:rsid w:val="000E5943"/>
    <w:rsid w:val="000E59AE"/>
    <w:rsid w:val="000E5A67"/>
    <w:rsid w:val="000E63AE"/>
    <w:rsid w:val="000E662B"/>
    <w:rsid w:val="000E668B"/>
    <w:rsid w:val="000E6890"/>
    <w:rsid w:val="000E6A06"/>
    <w:rsid w:val="000E6BEA"/>
    <w:rsid w:val="000E6E1A"/>
    <w:rsid w:val="000E7058"/>
    <w:rsid w:val="000E78BD"/>
    <w:rsid w:val="000F0001"/>
    <w:rsid w:val="000F021E"/>
    <w:rsid w:val="000F0E46"/>
    <w:rsid w:val="000F185C"/>
    <w:rsid w:val="000F1AEC"/>
    <w:rsid w:val="000F1DBD"/>
    <w:rsid w:val="000F1F46"/>
    <w:rsid w:val="000F2181"/>
    <w:rsid w:val="000F2575"/>
    <w:rsid w:val="000F258D"/>
    <w:rsid w:val="000F2629"/>
    <w:rsid w:val="000F29EC"/>
    <w:rsid w:val="000F2C44"/>
    <w:rsid w:val="000F3019"/>
    <w:rsid w:val="000F32B9"/>
    <w:rsid w:val="000F34B4"/>
    <w:rsid w:val="000F36BC"/>
    <w:rsid w:val="000F371A"/>
    <w:rsid w:val="000F376E"/>
    <w:rsid w:val="000F3D93"/>
    <w:rsid w:val="000F400B"/>
    <w:rsid w:val="000F48AA"/>
    <w:rsid w:val="000F4DC5"/>
    <w:rsid w:val="000F528A"/>
    <w:rsid w:val="000F5A01"/>
    <w:rsid w:val="000F5D4C"/>
    <w:rsid w:val="000F5DD4"/>
    <w:rsid w:val="000F651F"/>
    <w:rsid w:val="000F6627"/>
    <w:rsid w:val="000F6AD9"/>
    <w:rsid w:val="000F6C51"/>
    <w:rsid w:val="000F6D31"/>
    <w:rsid w:val="000F6D84"/>
    <w:rsid w:val="000F707E"/>
    <w:rsid w:val="000F70A3"/>
    <w:rsid w:val="000F70DB"/>
    <w:rsid w:val="000F712A"/>
    <w:rsid w:val="000F7227"/>
    <w:rsid w:val="000F7388"/>
    <w:rsid w:val="000F77CB"/>
    <w:rsid w:val="000F7A3C"/>
    <w:rsid w:val="000F7C59"/>
    <w:rsid w:val="000F7D1C"/>
    <w:rsid w:val="00100188"/>
    <w:rsid w:val="001009D1"/>
    <w:rsid w:val="00100B43"/>
    <w:rsid w:val="00100B6A"/>
    <w:rsid w:val="00100EA8"/>
    <w:rsid w:val="00100F9E"/>
    <w:rsid w:val="00101475"/>
    <w:rsid w:val="001014CE"/>
    <w:rsid w:val="00101705"/>
    <w:rsid w:val="0010195E"/>
    <w:rsid w:val="00101B0A"/>
    <w:rsid w:val="00101B23"/>
    <w:rsid w:val="00101C6F"/>
    <w:rsid w:val="00101C7D"/>
    <w:rsid w:val="00101FBD"/>
    <w:rsid w:val="001020AD"/>
    <w:rsid w:val="001022FF"/>
    <w:rsid w:val="00102B2D"/>
    <w:rsid w:val="00102BBC"/>
    <w:rsid w:val="00102DAF"/>
    <w:rsid w:val="00102EB2"/>
    <w:rsid w:val="00102EBD"/>
    <w:rsid w:val="00103D64"/>
    <w:rsid w:val="00104C79"/>
    <w:rsid w:val="00105023"/>
    <w:rsid w:val="001052CD"/>
    <w:rsid w:val="0010549D"/>
    <w:rsid w:val="00105D71"/>
    <w:rsid w:val="00105EA8"/>
    <w:rsid w:val="00105F48"/>
    <w:rsid w:val="0010601D"/>
    <w:rsid w:val="001060E3"/>
    <w:rsid w:val="00106370"/>
    <w:rsid w:val="0010689F"/>
    <w:rsid w:val="0010708B"/>
    <w:rsid w:val="0010713E"/>
    <w:rsid w:val="001073AF"/>
    <w:rsid w:val="001074FE"/>
    <w:rsid w:val="00107D6B"/>
    <w:rsid w:val="001100EB"/>
    <w:rsid w:val="00110452"/>
    <w:rsid w:val="00110A6A"/>
    <w:rsid w:val="00110C7A"/>
    <w:rsid w:val="00110EB2"/>
    <w:rsid w:val="00110FCC"/>
    <w:rsid w:val="001111A5"/>
    <w:rsid w:val="00111BF5"/>
    <w:rsid w:val="00111C43"/>
    <w:rsid w:val="0011222F"/>
    <w:rsid w:val="00112338"/>
    <w:rsid w:val="001124AC"/>
    <w:rsid w:val="001127F6"/>
    <w:rsid w:val="001128FC"/>
    <w:rsid w:val="00112B8E"/>
    <w:rsid w:val="00112D57"/>
    <w:rsid w:val="0011307B"/>
    <w:rsid w:val="001131DF"/>
    <w:rsid w:val="0011373C"/>
    <w:rsid w:val="00113957"/>
    <w:rsid w:val="00113AA1"/>
    <w:rsid w:val="00113C85"/>
    <w:rsid w:val="00113ECC"/>
    <w:rsid w:val="001141A0"/>
    <w:rsid w:val="001148C3"/>
    <w:rsid w:val="00114967"/>
    <w:rsid w:val="0011499D"/>
    <w:rsid w:val="00114B04"/>
    <w:rsid w:val="00114DE4"/>
    <w:rsid w:val="00114E9C"/>
    <w:rsid w:val="0011506E"/>
    <w:rsid w:val="001155AC"/>
    <w:rsid w:val="0011561B"/>
    <w:rsid w:val="00115818"/>
    <w:rsid w:val="00115EA5"/>
    <w:rsid w:val="001162BB"/>
    <w:rsid w:val="00116506"/>
    <w:rsid w:val="001168D6"/>
    <w:rsid w:val="00117025"/>
    <w:rsid w:val="00117249"/>
    <w:rsid w:val="00117384"/>
    <w:rsid w:val="0011756B"/>
    <w:rsid w:val="00117746"/>
    <w:rsid w:val="001178EA"/>
    <w:rsid w:val="001178F8"/>
    <w:rsid w:val="00117DAB"/>
    <w:rsid w:val="00120065"/>
    <w:rsid w:val="00120611"/>
    <w:rsid w:val="00120A50"/>
    <w:rsid w:val="00120D26"/>
    <w:rsid w:val="001212F0"/>
    <w:rsid w:val="0012138E"/>
    <w:rsid w:val="00121723"/>
    <w:rsid w:val="00121CE4"/>
    <w:rsid w:val="00121DCC"/>
    <w:rsid w:val="00121E60"/>
    <w:rsid w:val="00121E74"/>
    <w:rsid w:val="00121EC2"/>
    <w:rsid w:val="0012205D"/>
    <w:rsid w:val="0012222F"/>
    <w:rsid w:val="00122398"/>
    <w:rsid w:val="0012270F"/>
    <w:rsid w:val="00122CEE"/>
    <w:rsid w:val="00122E6E"/>
    <w:rsid w:val="001234A7"/>
    <w:rsid w:val="001235AD"/>
    <w:rsid w:val="001237AE"/>
    <w:rsid w:val="00123845"/>
    <w:rsid w:val="001238F9"/>
    <w:rsid w:val="00123B7E"/>
    <w:rsid w:val="00123EEE"/>
    <w:rsid w:val="00124833"/>
    <w:rsid w:val="001248AB"/>
    <w:rsid w:val="00124C1F"/>
    <w:rsid w:val="00125BCB"/>
    <w:rsid w:val="00126137"/>
    <w:rsid w:val="001266DD"/>
    <w:rsid w:val="00126733"/>
    <w:rsid w:val="00126CFA"/>
    <w:rsid w:val="00126F3B"/>
    <w:rsid w:val="001275C9"/>
    <w:rsid w:val="0012F1FB"/>
    <w:rsid w:val="00130298"/>
    <w:rsid w:val="0013082C"/>
    <w:rsid w:val="00131B7C"/>
    <w:rsid w:val="00131E25"/>
    <w:rsid w:val="001320E8"/>
    <w:rsid w:val="001325E5"/>
    <w:rsid w:val="00132605"/>
    <w:rsid w:val="00132920"/>
    <w:rsid w:val="00132A6B"/>
    <w:rsid w:val="00132AC5"/>
    <w:rsid w:val="00132B7A"/>
    <w:rsid w:val="001334C8"/>
    <w:rsid w:val="001335ED"/>
    <w:rsid w:val="001339D9"/>
    <w:rsid w:val="00133C1A"/>
    <w:rsid w:val="00134914"/>
    <w:rsid w:val="00134A15"/>
    <w:rsid w:val="00134A21"/>
    <w:rsid w:val="00134AA7"/>
    <w:rsid w:val="00134AB0"/>
    <w:rsid w:val="001351CF"/>
    <w:rsid w:val="001351EF"/>
    <w:rsid w:val="00135392"/>
    <w:rsid w:val="00135882"/>
    <w:rsid w:val="00135923"/>
    <w:rsid w:val="00135981"/>
    <w:rsid w:val="00135B68"/>
    <w:rsid w:val="00136066"/>
    <w:rsid w:val="00136248"/>
    <w:rsid w:val="00136563"/>
    <w:rsid w:val="00136DFD"/>
    <w:rsid w:val="00137492"/>
    <w:rsid w:val="001374FD"/>
    <w:rsid w:val="001375C7"/>
    <w:rsid w:val="00137730"/>
    <w:rsid w:val="001377EE"/>
    <w:rsid w:val="00140169"/>
    <w:rsid w:val="001403DE"/>
    <w:rsid w:val="001404C9"/>
    <w:rsid w:val="00140886"/>
    <w:rsid w:val="001408BE"/>
    <w:rsid w:val="00140FD1"/>
    <w:rsid w:val="00140FE0"/>
    <w:rsid w:val="001411FC"/>
    <w:rsid w:val="00141D11"/>
    <w:rsid w:val="001427DA"/>
    <w:rsid w:val="0014282C"/>
    <w:rsid w:val="00142D20"/>
    <w:rsid w:val="00142DB5"/>
    <w:rsid w:val="00142E2F"/>
    <w:rsid w:val="00142E90"/>
    <w:rsid w:val="00143141"/>
    <w:rsid w:val="001434B3"/>
    <w:rsid w:val="00143512"/>
    <w:rsid w:val="00143550"/>
    <w:rsid w:val="00143A78"/>
    <w:rsid w:val="00143D6B"/>
    <w:rsid w:val="00143DC7"/>
    <w:rsid w:val="00144284"/>
    <w:rsid w:val="001448C9"/>
    <w:rsid w:val="00144C6F"/>
    <w:rsid w:val="00144EE8"/>
    <w:rsid w:val="00144F11"/>
    <w:rsid w:val="001455EA"/>
    <w:rsid w:val="001455EF"/>
    <w:rsid w:val="00145676"/>
    <w:rsid w:val="0014575E"/>
    <w:rsid w:val="00145CD7"/>
    <w:rsid w:val="00145F04"/>
    <w:rsid w:val="001462B3"/>
    <w:rsid w:val="00146AEF"/>
    <w:rsid w:val="00146C6D"/>
    <w:rsid w:val="00146CDB"/>
    <w:rsid w:val="00146FEA"/>
    <w:rsid w:val="0014747E"/>
    <w:rsid w:val="001475B8"/>
    <w:rsid w:val="001475DB"/>
    <w:rsid w:val="001479FA"/>
    <w:rsid w:val="00147D12"/>
    <w:rsid w:val="001500E7"/>
    <w:rsid w:val="00150D0C"/>
    <w:rsid w:val="00150D65"/>
    <w:rsid w:val="001515A1"/>
    <w:rsid w:val="00151C34"/>
    <w:rsid w:val="001525AB"/>
    <w:rsid w:val="001526C4"/>
    <w:rsid w:val="001527B8"/>
    <w:rsid w:val="00152985"/>
    <w:rsid w:val="00152AE7"/>
    <w:rsid w:val="00152D29"/>
    <w:rsid w:val="00153084"/>
    <w:rsid w:val="001530C5"/>
    <w:rsid w:val="0015336C"/>
    <w:rsid w:val="0015336F"/>
    <w:rsid w:val="00153BFE"/>
    <w:rsid w:val="00153C77"/>
    <w:rsid w:val="00153CA6"/>
    <w:rsid w:val="00153D77"/>
    <w:rsid w:val="0015418F"/>
    <w:rsid w:val="001542EB"/>
    <w:rsid w:val="00154FD6"/>
    <w:rsid w:val="00154FE9"/>
    <w:rsid w:val="00155291"/>
    <w:rsid w:val="001553A4"/>
    <w:rsid w:val="001553E5"/>
    <w:rsid w:val="001554E8"/>
    <w:rsid w:val="001557F3"/>
    <w:rsid w:val="0015594A"/>
    <w:rsid w:val="00155A0D"/>
    <w:rsid w:val="00155A0F"/>
    <w:rsid w:val="00155B82"/>
    <w:rsid w:val="00155E55"/>
    <w:rsid w:val="001560C0"/>
    <w:rsid w:val="00156421"/>
    <w:rsid w:val="00156936"/>
    <w:rsid w:val="001569FE"/>
    <w:rsid w:val="00156BE1"/>
    <w:rsid w:val="00156F79"/>
    <w:rsid w:val="0015726F"/>
    <w:rsid w:val="00157469"/>
    <w:rsid w:val="00157E82"/>
    <w:rsid w:val="00160C61"/>
    <w:rsid w:val="001614AD"/>
    <w:rsid w:val="001614E2"/>
    <w:rsid w:val="00161696"/>
    <w:rsid w:val="00161842"/>
    <w:rsid w:val="001619FF"/>
    <w:rsid w:val="00161CF6"/>
    <w:rsid w:val="00161EC2"/>
    <w:rsid w:val="00161FF5"/>
    <w:rsid w:val="00162DCB"/>
    <w:rsid w:val="001634A0"/>
    <w:rsid w:val="0016390C"/>
    <w:rsid w:val="00163CF6"/>
    <w:rsid w:val="00164042"/>
    <w:rsid w:val="001640C7"/>
    <w:rsid w:val="0016419D"/>
    <w:rsid w:val="001643F2"/>
    <w:rsid w:val="001646BC"/>
    <w:rsid w:val="0016475D"/>
    <w:rsid w:val="00164BD2"/>
    <w:rsid w:val="00164C6C"/>
    <w:rsid w:val="00164FBB"/>
    <w:rsid w:val="001650C4"/>
    <w:rsid w:val="0016583A"/>
    <w:rsid w:val="00165A38"/>
    <w:rsid w:val="00165FBA"/>
    <w:rsid w:val="00165FEB"/>
    <w:rsid w:val="0016633B"/>
    <w:rsid w:val="0016662E"/>
    <w:rsid w:val="001668D0"/>
    <w:rsid w:val="00166A6C"/>
    <w:rsid w:val="00166CB7"/>
    <w:rsid w:val="001671AA"/>
    <w:rsid w:val="001675DF"/>
    <w:rsid w:val="00167B10"/>
    <w:rsid w:val="00167F04"/>
    <w:rsid w:val="00167F9E"/>
    <w:rsid w:val="00167FE9"/>
    <w:rsid w:val="001707D3"/>
    <w:rsid w:val="0017096E"/>
    <w:rsid w:val="001709D6"/>
    <w:rsid w:val="00170A82"/>
    <w:rsid w:val="00170B23"/>
    <w:rsid w:val="00170BC1"/>
    <w:rsid w:val="001711D2"/>
    <w:rsid w:val="0017134E"/>
    <w:rsid w:val="00171636"/>
    <w:rsid w:val="0017196F"/>
    <w:rsid w:val="00171DC1"/>
    <w:rsid w:val="00171DF9"/>
    <w:rsid w:val="001725EB"/>
    <w:rsid w:val="0017290E"/>
    <w:rsid w:val="00172EB8"/>
    <w:rsid w:val="00172F49"/>
    <w:rsid w:val="00173448"/>
    <w:rsid w:val="00173506"/>
    <w:rsid w:val="001736AD"/>
    <w:rsid w:val="001738AE"/>
    <w:rsid w:val="00173ACF"/>
    <w:rsid w:val="00173EF8"/>
    <w:rsid w:val="001746F2"/>
    <w:rsid w:val="00174753"/>
    <w:rsid w:val="001756BD"/>
    <w:rsid w:val="001756E7"/>
    <w:rsid w:val="00175874"/>
    <w:rsid w:val="00175AC8"/>
    <w:rsid w:val="00175BAF"/>
    <w:rsid w:val="00175C7B"/>
    <w:rsid w:val="00175E70"/>
    <w:rsid w:val="0017601C"/>
    <w:rsid w:val="0017603C"/>
    <w:rsid w:val="00176437"/>
    <w:rsid w:val="00176A6A"/>
    <w:rsid w:val="00176A96"/>
    <w:rsid w:val="00176B44"/>
    <w:rsid w:val="00176DDD"/>
    <w:rsid w:val="001770A2"/>
    <w:rsid w:val="00177669"/>
    <w:rsid w:val="00177B71"/>
    <w:rsid w:val="00177CEB"/>
    <w:rsid w:val="0018005A"/>
    <w:rsid w:val="00180207"/>
    <w:rsid w:val="0018047D"/>
    <w:rsid w:val="00180950"/>
    <w:rsid w:val="00180989"/>
    <w:rsid w:val="00180A22"/>
    <w:rsid w:val="00180CA7"/>
    <w:rsid w:val="00181418"/>
    <w:rsid w:val="0018141B"/>
    <w:rsid w:val="00181AE8"/>
    <w:rsid w:val="00181E2E"/>
    <w:rsid w:val="0018237C"/>
    <w:rsid w:val="00182BC0"/>
    <w:rsid w:val="00182C9E"/>
    <w:rsid w:val="00182E23"/>
    <w:rsid w:val="00182E77"/>
    <w:rsid w:val="00183044"/>
    <w:rsid w:val="001834F4"/>
    <w:rsid w:val="0018352B"/>
    <w:rsid w:val="001835AC"/>
    <w:rsid w:val="00183DC7"/>
    <w:rsid w:val="00183FC5"/>
    <w:rsid w:val="0018429B"/>
    <w:rsid w:val="00184616"/>
    <w:rsid w:val="001847D9"/>
    <w:rsid w:val="00184F5A"/>
    <w:rsid w:val="00185405"/>
    <w:rsid w:val="0018595C"/>
    <w:rsid w:val="00185A84"/>
    <w:rsid w:val="00185CA1"/>
    <w:rsid w:val="0018697B"/>
    <w:rsid w:val="00186D2F"/>
    <w:rsid w:val="00187235"/>
    <w:rsid w:val="001873D4"/>
    <w:rsid w:val="001875EF"/>
    <w:rsid w:val="001876AA"/>
    <w:rsid w:val="001876D6"/>
    <w:rsid w:val="0018789E"/>
    <w:rsid w:val="00187A47"/>
    <w:rsid w:val="00187D6E"/>
    <w:rsid w:val="00187EB0"/>
    <w:rsid w:val="0018CFF6"/>
    <w:rsid w:val="001903B0"/>
    <w:rsid w:val="001903FE"/>
    <w:rsid w:val="001908CC"/>
    <w:rsid w:val="00190A3A"/>
    <w:rsid w:val="00190AEA"/>
    <w:rsid w:val="00190C2D"/>
    <w:rsid w:val="001913C3"/>
    <w:rsid w:val="00191C04"/>
    <w:rsid w:val="00192396"/>
    <w:rsid w:val="0019241D"/>
    <w:rsid w:val="00192CCC"/>
    <w:rsid w:val="0019334E"/>
    <w:rsid w:val="00193452"/>
    <w:rsid w:val="00193A22"/>
    <w:rsid w:val="00193ABA"/>
    <w:rsid w:val="00193BA2"/>
    <w:rsid w:val="0019456A"/>
    <w:rsid w:val="001945F2"/>
    <w:rsid w:val="0019463C"/>
    <w:rsid w:val="001946EF"/>
    <w:rsid w:val="00194D34"/>
    <w:rsid w:val="00194D9B"/>
    <w:rsid w:val="00194EBD"/>
    <w:rsid w:val="00195104"/>
    <w:rsid w:val="0019524C"/>
    <w:rsid w:val="001953DB"/>
    <w:rsid w:val="001958FB"/>
    <w:rsid w:val="0019591C"/>
    <w:rsid w:val="001969ED"/>
    <w:rsid w:val="00196EA3"/>
    <w:rsid w:val="00196FCC"/>
    <w:rsid w:val="0019741B"/>
    <w:rsid w:val="00197451"/>
    <w:rsid w:val="001976CB"/>
    <w:rsid w:val="001978A0"/>
    <w:rsid w:val="001978E0"/>
    <w:rsid w:val="00197A8B"/>
    <w:rsid w:val="00197B69"/>
    <w:rsid w:val="00197BFA"/>
    <w:rsid w:val="00197ECF"/>
    <w:rsid w:val="001A04B4"/>
    <w:rsid w:val="001A05D1"/>
    <w:rsid w:val="001A05EA"/>
    <w:rsid w:val="001A0B53"/>
    <w:rsid w:val="001A0C4A"/>
    <w:rsid w:val="001A0CCC"/>
    <w:rsid w:val="001A0D86"/>
    <w:rsid w:val="001A0DE6"/>
    <w:rsid w:val="001A0E73"/>
    <w:rsid w:val="001A12D3"/>
    <w:rsid w:val="001A142B"/>
    <w:rsid w:val="001A1495"/>
    <w:rsid w:val="001A167F"/>
    <w:rsid w:val="001A17AD"/>
    <w:rsid w:val="001A187C"/>
    <w:rsid w:val="001A19E8"/>
    <w:rsid w:val="001A1A4C"/>
    <w:rsid w:val="001A1B1D"/>
    <w:rsid w:val="001A2179"/>
    <w:rsid w:val="001A24FE"/>
    <w:rsid w:val="001A25EE"/>
    <w:rsid w:val="001A2C48"/>
    <w:rsid w:val="001A2FD3"/>
    <w:rsid w:val="001A34A7"/>
    <w:rsid w:val="001A35BF"/>
    <w:rsid w:val="001A387B"/>
    <w:rsid w:val="001A3924"/>
    <w:rsid w:val="001A3DE7"/>
    <w:rsid w:val="001A45BD"/>
    <w:rsid w:val="001A4635"/>
    <w:rsid w:val="001A466C"/>
    <w:rsid w:val="001A46CD"/>
    <w:rsid w:val="001A4E6B"/>
    <w:rsid w:val="001A4F19"/>
    <w:rsid w:val="001A53DD"/>
    <w:rsid w:val="001A5687"/>
    <w:rsid w:val="001A5743"/>
    <w:rsid w:val="001A59A8"/>
    <w:rsid w:val="001A5B8B"/>
    <w:rsid w:val="001A5E92"/>
    <w:rsid w:val="001A5F12"/>
    <w:rsid w:val="001A6919"/>
    <w:rsid w:val="001A6D13"/>
    <w:rsid w:val="001A6F26"/>
    <w:rsid w:val="001A7079"/>
    <w:rsid w:val="001A722E"/>
    <w:rsid w:val="001A7731"/>
    <w:rsid w:val="001A7BB2"/>
    <w:rsid w:val="001A7DC4"/>
    <w:rsid w:val="001A7FBA"/>
    <w:rsid w:val="001B0047"/>
    <w:rsid w:val="001B03B5"/>
    <w:rsid w:val="001B046F"/>
    <w:rsid w:val="001B05BB"/>
    <w:rsid w:val="001B0798"/>
    <w:rsid w:val="001B08BE"/>
    <w:rsid w:val="001B0BC1"/>
    <w:rsid w:val="001B0C1D"/>
    <w:rsid w:val="001B1164"/>
    <w:rsid w:val="001B131D"/>
    <w:rsid w:val="001B140F"/>
    <w:rsid w:val="001B16E9"/>
    <w:rsid w:val="001B227C"/>
    <w:rsid w:val="001B2A17"/>
    <w:rsid w:val="001B2A8C"/>
    <w:rsid w:val="001B2CF2"/>
    <w:rsid w:val="001B2D0E"/>
    <w:rsid w:val="001B3395"/>
    <w:rsid w:val="001B3560"/>
    <w:rsid w:val="001B3FF9"/>
    <w:rsid w:val="001B410A"/>
    <w:rsid w:val="001B4195"/>
    <w:rsid w:val="001B422E"/>
    <w:rsid w:val="001B42ED"/>
    <w:rsid w:val="001B4450"/>
    <w:rsid w:val="001B4568"/>
    <w:rsid w:val="001B4787"/>
    <w:rsid w:val="001B4BB7"/>
    <w:rsid w:val="001B4E1C"/>
    <w:rsid w:val="001B51E7"/>
    <w:rsid w:val="001B5336"/>
    <w:rsid w:val="001B5520"/>
    <w:rsid w:val="001B5563"/>
    <w:rsid w:val="001B56E1"/>
    <w:rsid w:val="001B5ECC"/>
    <w:rsid w:val="001B5F03"/>
    <w:rsid w:val="001B5FC8"/>
    <w:rsid w:val="001B6952"/>
    <w:rsid w:val="001B6B02"/>
    <w:rsid w:val="001B6C7F"/>
    <w:rsid w:val="001B73C0"/>
    <w:rsid w:val="001B74CC"/>
    <w:rsid w:val="001B7615"/>
    <w:rsid w:val="001B76A3"/>
    <w:rsid w:val="001B77CE"/>
    <w:rsid w:val="001B7863"/>
    <w:rsid w:val="001B7BCB"/>
    <w:rsid w:val="001C00E4"/>
    <w:rsid w:val="001C0128"/>
    <w:rsid w:val="001C053C"/>
    <w:rsid w:val="001C0898"/>
    <w:rsid w:val="001C1579"/>
    <w:rsid w:val="001C16E9"/>
    <w:rsid w:val="001C268C"/>
    <w:rsid w:val="001C2D27"/>
    <w:rsid w:val="001C2DB3"/>
    <w:rsid w:val="001C2E24"/>
    <w:rsid w:val="001C2FBC"/>
    <w:rsid w:val="001C2FCE"/>
    <w:rsid w:val="001C344C"/>
    <w:rsid w:val="001C3877"/>
    <w:rsid w:val="001C38D2"/>
    <w:rsid w:val="001C3AEB"/>
    <w:rsid w:val="001C3C40"/>
    <w:rsid w:val="001C3FFE"/>
    <w:rsid w:val="001C4136"/>
    <w:rsid w:val="001C41A1"/>
    <w:rsid w:val="001C4292"/>
    <w:rsid w:val="001C42CE"/>
    <w:rsid w:val="001C459D"/>
    <w:rsid w:val="001C4CCD"/>
    <w:rsid w:val="001C546F"/>
    <w:rsid w:val="001C5F2A"/>
    <w:rsid w:val="001C5F3C"/>
    <w:rsid w:val="001C60BA"/>
    <w:rsid w:val="001C6180"/>
    <w:rsid w:val="001C6904"/>
    <w:rsid w:val="001C6CAB"/>
    <w:rsid w:val="001C6FA1"/>
    <w:rsid w:val="001C71EC"/>
    <w:rsid w:val="001C7B31"/>
    <w:rsid w:val="001C7BE5"/>
    <w:rsid w:val="001C7D15"/>
    <w:rsid w:val="001CEEC9"/>
    <w:rsid w:val="001D0076"/>
    <w:rsid w:val="001D070D"/>
    <w:rsid w:val="001D095A"/>
    <w:rsid w:val="001D0C89"/>
    <w:rsid w:val="001D0EA1"/>
    <w:rsid w:val="001D13B3"/>
    <w:rsid w:val="001D1689"/>
    <w:rsid w:val="001D1BD8"/>
    <w:rsid w:val="001D1C50"/>
    <w:rsid w:val="001D274B"/>
    <w:rsid w:val="001D2755"/>
    <w:rsid w:val="001D2766"/>
    <w:rsid w:val="001D2818"/>
    <w:rsid w:val="001D2A0C"/>
    <w:rsid w:val="001D2B3C"/>
    <w:rsid w:val="001D308B"/>
    <w:rsid w:val="001D30D8"/>
    <w:rsid w:val="001D31C9"/>
    <w:rsid w:val="001D327E"/>
    <w:rsid w:val="001D3475"/>
    <w:rsid w:val="001D4061"/>
    <w:rsid w:val="001D4285"/>
    <w:rsid w:val="001D4866"/>
    <w:rsid w:val="001D488F"/>
    <w:rsid w:val="001D537A"/>
    <w:rsid w:val="001D596B"/>
    <w:rsid w:val="001D60EA"/>
    <w:rsid w:val="001D63EE"/>
    <w:rsid w:val="001D6DC6"/>
    <w:rsid w:val="001D6E8B"/>
    <w:rsid w:val="001D7056"/>
    <w:rsid w:val="001D70FF"/>
    <w:rsid w:val="001D714B"/>
    <w:rsid w:val="001D718F"/>
    <w:rsid w:val="001D7287"/>
    <w:rsid w:val="001D748C"/>
    <w:rsid w:val="001DE7DF"/>
    <w:rsid w:val="001E0200"/>
    <w:rsid w:val="001E0CB0"/>
    <w:rsid w:val="001E0F5B"/>
    <w:rsid w:val="001E15C2"/>
    <w:rsid w:val="001E17A3"/>
    <w:rsid w:val="001E18FE"/>
    <w:rsid w:val="001E1936"/>
    <w:rsid w:val="001E1B29"/>
    <w:rsid w:val="001E1D05"/>
    <w:rsid w:val="001E1F4D"/>
    <w:rsid w:val="001E210F"/>
    <w:rsid w:val="001E2A87"/>
    <w:rsid w:val="001E2F79"/>
    <w:rsid w:val="001E3082"/>
    <w:rsid w:val="001E3131"/>
    <w:rsid w:val="001E3142"/>
    <w:rsid w:val="001E31B4"/>
    <w:rsid w:val="001E36AA"/>
    <w:rsid w:val="001E3B1C"/>
    <w:rsid w:val="001E3F88"/>
    <w:rsid w:val="001E448F"/>
    <w:rsid w:val="001E4880"/>
    <w:rsid w:val="001E4989"/>
    <w:rsid w:val="001E4991"/>
    <w:rsid w:val="001E4F10"/>
    <w:rsid w:val="001E5253"/>
    <w:rsid w:val="001E52C2"/>
    <w:rsid w:val="001E5428"/>
    <w:rsid w:val="001E55F4"/>
    <w:rsid w:val="001E5710"/>
    <w:rsid w:val="001E5977"/>
    <w:rsid w:val="001E5991"/>
    <w:rsid w:val="001E5A75"/>
    <w:rsid w:val="001E5B29"/>
    <w:rsid w:val="001E5F8E"/>
    <w:rsid w:val="001E616A"/>
    <w:rsid w:val="001E671A"/>
    <w:rsid w:val="001E693D"/>
    <w:rsid w:val="001E70DB"/>
    <w:rsid w:val="001E72AB"/>
    <w:rsid w:val="001E76C7"/>
    <w:rsid w:val="001E798B"/>
    <w:rsid w:val="001E7BF3"/>
    <w:rsid w:val="001E7D98"/>
    <w:rsid w:val="001EA07F"/>
    <w:rsid w:val="001EB72A"/>
    <w:rsid w:val="001F0155"/>
    <w:rsid w:val="001F03D5"/>
    <w:rsid w:val="001F0772"/>
    <w:rsid w:val="001F098A"/>
    <w:rsid w:val="001F09B2"/>
    <w:rsid w:val="001F0A08"/>
    <w:rsid w:val="001F0FA6"/>
    <w:rsid w:val="001F12E8"/>
    <w:rsid w:val="001F1453"/>
    <w:rsid w:val="001F1512"/>
    <w:rsid w:val="001F158B"/>
    <w:rsid w:val="001F1CD5"/>
    <w:rsid w:val="001F1CF4"/>
    <w:rsid w:val="001F2227"/>
    <w:rsid w:val="001F2F58"/>
    <w:rsid w:val="001F3325"/>
    <w:rsid w:val="001F36D8"/>
    <w:rsid w:val="001F36F0"/>
    <w:rsid w:val="001F3811"/>
    <w:rsid w:val="001F3EF5"/>
    <w:rsid w:val="001F40B8"/>
    <w:rsid w:val="001F437B"/>
    <w:rsid w:val="001F4A0F"/>
    <w:rsid w:val="001F4CD4"/>
    <w:rsid w:val="001F4D02"/>
    <w:rsid w:val="001F4E10"/>
    <w:rsid w:val="001F4FCE"/>
    <w:rsid w:val="001F5010"/>
    <w:rsid w:val="001F54AE"/>
    <w:rsid w:val="001F5524"/>
    <w:rsid w:val="001F5697"/>
    <w:rsid w:val="001F5E7A"/>
    <w:rsid w:val="001F60C8"/>
    <w:rsid w:val="001F61B8"/>
    <w:rsid w:val="001F673E"/>
    <w:rsid w:val="001F6905"/>
    <w:rsid w:val="001F6B1E"/>
    <w:rsid w:val="001F6D68"/>
    <w:rsid w:val="001F705F"/>
    <w:rsid w:val="001F79D5"/>
    <w:rsid w:val="001F7A62"/>
    <w:rsid w:val="001F7DDB"/>
    <w:rsid w:val="002002F9"/>
    <w:rsid w:val="00200417"/>
    <w:rsid w:val="00200B00"/>
    <w:rsid w:val="0020114D"/>
    <w:rsid w:val="0020156F"/>
    <w:rsid w:val="002016A5"/>
    <w:rsid w:val="00202122"/>
    <w:rsid w:val="00202175"/>
    <w:rsid w:val="0020278B"/>
    <w:rsid w:val="002028F9"/>
    <w:rsid w:val="00202ED4"/>
    <w:rsid w:val="0020305C"/>
    <w:rsid w:val="00203373"/>
    <w:rsid w:val="00203AB2"/>
    <w:rsid w:val="00203E05"/>
    <w:rsid w:val="00203EF3"/>
    <w:rsid w:val="00203FD6"/>
    <w:rsid w:val="0020410B"/>
    <w:rsid w:val="00204528"/>
    <w:rsid w:val="002047DA"/>
    <w:rsid w:val="00204A84"/>
    <w:rsid w:val="002051D0"/>
    <w:rsid w:val="002051F7"/>
    <w:rsid w:val="00205A37"/>
    <w:rsid w:val="002065A4"/>
    <w:rsid w:val="00206962"/>
    <w:rsid w:val="00206AA7"/>
    <w:rsid w:val="002072AC"/>
    <w:rsid w:val="002072EE"/>
    <w:rsid w:val="00207568"/>
    <w:rsid w:val="00207682"/>
    <w:rsid w:val="00207767"/>
    <w:rsid w:val="002077BF"/>
    <w:rsid w:val="00207904"/>
    <w:rsid w:val="00207CDB"/>
    <w:rsid w:val="00207F65"/>
    <w:rsid w:val="00210127"/>
    <w:rsid w:val="00210501"/>
    <w:rsid w:val="002108FE"/>
    <w:rsid w:val="002109B7"/>
    <w:rsid w:val="00210DA2"/>
    <w:rsid w:val="00210F24"/>
    <w:rsid w:val="00210F93"/>
    <w:rsid w:val="00211180"/>
    <w:rsid w:val="002112E9"/>
    <w:rsid w:val="00211420"/>
    <w:rsid w:val="00211462"/>
    <w:rsid w:val="00211991"/>
    <w:rsid w:val="00211B44"/>
    <w:rsid w:val="00211C5C"/>
    <w:rsid w:val="002120F8"/>
    <w:rsid w:val="00212198"/>
    <w:rsid w:val="00212298"/>
    <w:rsid w:val="00212A86"/>
    <w:rsid w:val="00212FD9"/>
    <w:rsid w:val="0021309A"/>
    <w:rsid w:val="002130F5"/>
    <w:rsid w:val="00213419"/>
    <w:rsid w:val="002136E0"/>
    <w:rsid w:val="00213710"/>
    <w:rsid w:val="00213EA8"/>
    <w:rsid w:val="002140D4"/>
    <w:rsid w:val="002148F4"/>
    <w:rsid w:val="00214D18"/>
    <w:rsid w:val="00215342"/>
    <w:rsid w:val="002154FA"/>
    <w:rsid w:val="002159A1"/>
    <w:rsid w:val="00215A79"/>
    <w:rsid w:val="00215E73"/>
    <w:rsid w:val="00216673"/>
    <w:rsid w:val="002166A6"/>
    <w:rsid w:val="00216C18"/>
    <w:rsid w:val="00216EE1"/>
    <w:rsid w:val="00217C4C"/>
    <w:rsid w:val="00220110"/>
    <w:rsid w:val="002201C8"/>
    <w:rsid w:val="002203D5"/>
    <w:rsid w:val="00220480"/>
    <w:rsid w:val="0022073E"/>
    <w:rsid w:val="00220918"/>
    <w:rsid w:val="002213BF"/>
    <w:rsid w:val="002215BF"/>
    <w:rsid w:val="00221BF4"/>
    <w:rsid w:val="00221FF7"/>
    <w:rsid w:val="002220B4"/>
    <w:rsid w:val="00222245"/>
    <w:rsid w:val="00222920"/>
    <w:rsid w:val="00222CB6"/>
    <w:rsid w:val="00222FF8"/>
    <w:rsid w:val="00223065"/>
    <w:rsid w:val="002230DE"/>
    <w:rsid w:val="00223C60"/>
    <w:rsid w:val="00224062"/>
    <w:rsid w:val="00224439"/>
    <w:rsid w:val="00224566"/>
    <w:rsid w:val="002246C6"/>
    <w:rsid w:val="00224782"/>
    <w:rsid w:val="002249CB"/>
    <w:rsid w:val="00225088"/>
    <w:rsid w:val="002251A4"/>
    <w:rsid w:val="00225218"/>
    <w:rsid w:val="0022550F"/>
    <w:rsid w:val="00225FD2"/>
    <w:rsid w:val="0022683A"/>
    <w:rsid w:val="00227004"/>
    <w:rsid w:val="00227309"/>
    <w:rsid w:val="00227886"/>
    <w:rsid w:val="00227CE1"/>
    <w:rsid w:val="002301D3"/>
    <w:rsid w:val="00230803"/>
    <w:rsid w:val="00230E0A"/>
    <w:rsid w:val="00231371"/>
    <w:rsid w:val="00231BCD"/>
    <w:rsid w:val="00232215"/>
    <w:rsid w:val="002322AE"/>
    <w:rsid w:val="002323D7"/>
    <w:rsid w:val="0023259A"/>
    <w:rsid w:val="00232E3D"/>
    <w:rsid w:val="002335AA"/>
    <w:rsid w:val="00234A16"/>
    <w:rsid w:val="00234CE7"/>
    <w:rsid w:val="00234E65"/>
    <w:rsid w:val="0023535F"/>
    <w:rsid w:val="0023555A"/>
    <w:rsid w:val="0023558C"/>
    <w:rsid w:val="002355FB"/>
    <w:rsid w:val="00235675"/>
    <w:rsid w:val="002359B5"/>
    <w:rsid w:val="00235CEF"/>
    <w:rsid w:val="00235FAC"/>
    <w:rsid w:val="0023663D"/>
    <w:rsid w:val="00236F74"/>
    <w:rsid w:val="00236F7F"/>
    <w:rsid w:val="0023716D"/>
    <w:rsid w:val="002371E5"/>
    <w:rsid w:val="00237597"/>
    <w:rsid w:val="0023793C"/>
    <w:rsid w:val="00237C47"/>
    <w:rsid w:val="002395BA"/>
    <w:rsid w:val="002401AD"/>
    <w:rsid w:val="0024044F"/>
    <w:rsid w:val="002409B9"/>
    <w:rsid w:val="00240A50"/>
    <w:rsid w:val="00240A88"/>
    <w:rsid w:val="00240DAD"/>
    <w:rsid w:val="00240F48"/>
    <w:rsid w:val="00241033"/>
    <w:rsid w:val="00241967"/>
    <w:rsid w:val="00241A33"/>
    <w:rsid w:val="00241A82"/>
    <w:rsid w:val="00241C8E"/>
    <w:rsid w:val="00242070"/>
    <w:rsid w:val="0024290B"/>
    <w:rsid w:val="00242DE9"/>
    <w:rsid w:val="00242FAC"/>
    <w:rsid w:val="0024304F"/>
    <w:rsid w:val="002431CD"/>
    <w:rsid w:val="00243525"/>
    <w:rsid w:val="00243979"/>
    <w:rsid w:val="00243B1D"/>
    <w:rsid w:val="00243D96"/>
    <w:rsid w:val="00244244"/>
    <w:rsid w:val="00244729"/>
    <w:rsid w:val="002447F4"/>
    <w:rsid w:val="00244B4D"/>
    <w:rsid w:val="0024521F"/>
    <w:rsid w:val="002457B0"/>
    <w:rsid w:val="002457E5"/>
    <w:rsid w:val="00245D03"/>
    <w:rsid w:val="00245DAF"/>
    <w:rsid w:val="002460D2"/>
    <w:rsid w:val="00246736"/>
    <w:rsid w:val="002467DF"/>
    <w:rsid w:val="002467E8"/>
    <w:rsid w:val="002469BE"/>
    <w:rsid w:val="00246D92"/>
    <w:rsid w:val="0024702D"/>
    <w:rsid w:val="00247099"/>
    <w:rsid w:val="0024765E"/>
    <w:rsid w:val="00247746"/>
    <w:rsid w:val="0024777B"/>
    <w:rsid w:val="00250007"/>
    <w:rsid w:val="002500BD"/>
    <w:rsid w:val="002501F1"/>
    <w:rsid w:val="002502AD"/>
    <w:rsid w:val="0025065E"/>
    <w:rsid w:val="002507D2"/>
    <w:rsid w:val="00250853"/>
    <w:rsid w:val="00250AEC"/>
    <w:rsid w:val="00250B00"/>
    <w:rsid w:val="00250B92"/>
    <w:rsid w:val="00250DB7"/>
    <w:rsid w:val="002511E9"/>
    <w:rsid w:val="002522B8"/>
    <w:rsid w:val="002526A4"/>
    <w:rsid w:val="002527D3"/>
    <w:rsid w:val="00252822"/>
    <w:rsid w:val="00252C4D"/>
    <w:rsid w:val="00252E0A"/>
    <w:rsid w:val="00252E90"/>
    <w:rsid w:val="002532FB"/>
    <w:rsid w:val="0025340D"/>
    <w:rsid w:val="002535FC"/>
    <w:rsid w:val="00253AA0"/>
    <w:rsid w:val="00253D40"/>
    <w:rsid w:val="002541A9"/>
    <w:rsid w:val="0025467A"/>
    <w:rsid w:val="00254858"/>
    <w:rsid w:val="002560CC"/>
    <w:rsid w:val="0025624F"/>
    <w:rsid w:val="0025625B"/>
    <w:rsid w:val="00256960"/>
    <w:rsid w:val="002572D4"/>
    <w:rsid w:val="00257479"/>
    <w:rsid w:val="0025773D"/>
    <w:rsid w:val="0025791E"/>
    <w:rsid w:val="0025798F"/>
    <w:rsid w:val="00257C0E"/>
    <w:rsid w:val="00257DCB"/>
    <w:rsid w:val="00257FFB"/>
    <w:rsid w:val="0026015C"/>
    <w:rsid w:val="002606A1"/>
    <w:rsid w:val="002609E4"/>
    <w:rsid w:val="00260A20"/>
    <w:rsid w:val="002612C7"/>
    <w:rsid w:val="00261381"/>
    <w:rsid w:val="00261984"/>
    <w:rsid w:val="00261D8E"/>
    <w:rsid w:val="0026221F"/>
    <w:rsid w:val="002624DF"/>
    <w:rsid w:val="00262ED6"/>
    <w:rsid w:val="0026379B"/>
    <w:rsid w:val="002638F9"/>
    <w:rsid w:val="00263D6E"/>
    <w:rsid w:val="00264019"/>
    <w:rsid w:val="00264142"/>
    <w:rsid w:val="00264562"/>
    <w:rsid w:val="00264A5E"/>
    <w:rsid w:val="00264BD8"/>
    <w:rsid w:val="002655F3"/>
    <w:rsid w:val="00265B19"/>
    <w:rsid w:val="00265C8D"/>
    <w:rsid w:val="00265CD7"/>
    <w:rsid w:val="00265DC2"/>
    <w:rsid w:val="00265F1C"/>
    <w:rsid w:val="00265FC1"/>
    <w:rsid w:val="002664F8"/>
    <w:rsid w:val="00266706"/>
    <w:rsid w:val="00266CBC"/>
    <w:rsid w:val="00267178"/>
    <w:rsid w:val="002672C0"/>
    <w:rsid w:val="002672DB"/>
    <w:rsid w:val="0026740F"/>
    <w:rsid w:val="002677CE"/>
    <w:rsid w:val="00267DD6"/>
    <w:rsid w:val="00267EA4"/>
    <w:rsid w:val="0027041D"/>
    <w:rsid w:val="0027067F"/>
    <w:rsid w:val="00270AF8"/>
    <w:rsid w:val="00270E41"/>
    <w:rsid w:val="00270EFD"/>
    <w:rsid w:val="00271502"/>
    <w:rsid w:val="002717B0"/>
    <w:rsid w:val="00271C97"/>
    <w:rsid w:val="00271D86"/>
    <w:rsid w:val="00271E35"/>
    <w:rsid w:val="00272284"/>
    <w:rsid w:val="002729B6"/>
    <w:rsid w:val="00272C1C"/>
    <w:rsid w:val="00272E67"/>
    <w:rsid w:val="002739BE"/>
    <w:rsid w:val="00273EAA"/>
    <w:rsid w:val="002749B8"/>
    <w:rsid w:val="002749D0"/>
    <w:rsid w:val="00274BD8"/>
    <w:rsid w:val="002750AE"/>
    <w:rsid w:val="0027551A"/>
    <w:rsid w:val="00275931"/>
    <w:rsid w:val="00275955"/>
    <w:rsid w:val="0027614B"/>
    <w:rsid w:val="002767AD"/>
    <w:rsid w:val="00276E6D"/>
    <w:rsid w:val="0027717C"/>
    <w:rsid w:val="0027734C"/>
    <w:rsid w:val="0027737E"/>
    <w:rsid w:val="002773BA"/>
    <w:rsid w:val="00277825"/>
    <w:rsid w:val="0027786E"/>
    <w:rsid w:val="00277886"/>
    <w:rsid w:val="00277A3B"/>
    <w:rsid w:val="00277ADE"/>
    <w:rsid w:val="0028010C"/>
    <w:rsid w:val="00280144"/>
    <w:rsid w:val="00280195"/>
    <w:rsid w:val="00280363"/>
    <w:rsid w:val="002803FB"/>
    <w:rsid w:val="00280615"/>
    <w:rsid w:val="002806D3"/>
    <w:rsid w:val="00280AE4"/>
    <w:rsid w:val="00280C36"/>
    <w:rsid w:val="00280F61"/>
    <w:rsid w:val="00281124"/>
    <w:rsid w:val="00281516"/>
    <w:rsid w:val="00281BE7"/>
    <w:rsid w:val="00281C00"/>
    <w:rsid w:val="00281F35"/>
    <w:rsid w:val="00282381"/>
    <w:rsid w:val="00282481"/>
    <w:rsid w:val="0028304E"/>
    <w:rsid w:val="002839F4"/>
    <w:rsid w:val="00283E18"/>
    <w:rsid w:val="00283F2A"/>
    <w:rsid w:val="00283F81"/>
    <w:rsid w:val="00284202"/>
    <w:rsid w:val="0028498B"/>
    <w:rsid w:val="002849BA"/>
    <w:rsid w:val="00284C11"/>
    <w:rsid w:val="00284C32"/>
    <w:rsid w:val="00284F7C"/>
    <w:rsid w:val="002858D5"/>
    <w:rsid w:val="00285A64"/>
    <w:rsid w:val="00286098"/>
    <w:rsid w:val="002860E2"/>
    <w:rsid w:val="002861A3"/>
    <w:rsid w:val="002862BB"/>
    <w:rsid w:val="00286354"/>
    <w:rsid w:val="002863C7"/>
    <w:rsid w:val="002864AC"/>
    <w:rsid w:val="002864FD"/>
    <w:rsid w:val="00286764"/>
    <w:rsid w:val="00286837"/>
    <w:rsid w:val="00287126"/>
    <w:rsid w:val="002872A6"/>
    <w:rsid w:val="00287339"/>
    <w:rsid w:val="0028776E"/>
    <w:rsid w:val="0028788C"/>
    <w:rsid w:val="002878F9"/>
    <w:rsid w:val="00287C8D"/>
    <w:rsid w:val="00287D37"/>
    <w:rsid w:val="00287FF6"/>
    <w:rsid w:val="00290133"/>
    <w:rsid w:val="00290298"/>
    <w:rsid w:val="002902C5"/>
    <w:rsid w:val="00290BCD"/>
    <w:rsid w:val="00291075"/>
    <w:rsid w:val="002915E7"/>
    <w:rsid w:val="00291B28"/>
    <w:rsid w:val="00291B39"/>
    <w:rsid w:val="00291C69"/>
    <w:rsid w:val="00291D04"/>
    <w:rsid w:val="00291DD0"/>
    <w:rsid w:val="00291E39"/>
    <w:rsid w:val="002923A0"/>
    <w:rsid w:val="002923D5"/>
    <w:rsid w:val="0029317D"/>
    <w:rsid w:val="002937BF"/>
    <w:rsid w:val="00293864"/>
    <w:rsid w:val="00293A82"/>
    <w:rsid w:val="00293B67"/>
    <w:rsid w:val="00293F15"/>
    <w:rsid w:val="00294047"/>
    <w:rsid w:val="002941E6"/>
    <w:rsid w:val="002947AE"/>
    <w:rsid w:val="0029496B"/>
    <w:rsid w:val="00294A01"/>
    <w:rsid w:val="00294AA2"/>
    <w:rsid w:val="00294B8F"/>
    <w:rsid w:val="00295082"/>
    <w:rsid w:val="002950E6"/>
    <w:rsid w:val="00295167"/>
    <w:rsid w:val="002951C3"/>
    <w:rsid w:val="00295523"/>
    <w:rsid w:val="00295AEE"/>
    <w:rsid w:val="00295B5B"/>
    <w:rsid w:val="00295C0B"/>
    <w:rsid w:val="00295CBC"/>
    <w:rsid w:val="00295E84"/>
    <w:rsid w:val="00295FC8"/>
    <w:rsid w:val="002968A7"/>
    <w:rsid w:val="00296EC8"/>
    <w:rsid w:val="00297481"/>
    <w:rsid w:val="0029795A"/>
    <w:rsid w:val="00297B80"/>
    <w:rsid w:val="00297DA6"/>
    <w:rsid w:val="00297E29"/>
    <w:rsid w:val="002A0261"/>
    <w:rsid w:val="002A043F"/>
    <w:rsid w:val="002A0506"/>
    <w:rsid w:val="002A078A"/>
    <w:rsid w:val="002A0790"/>
    <w:rsid w:val="002A0906"/>
    <w:rsid w:val="002A0AF6"/>
    <w:rsid w:val="002A0D08"/>
    <w:rsid w:val="002A0E85"/>
    <w:rsid w:val="002A1584"/>
    <w:rsid w:val="002A1B90"/>
    <w:rsid w:val="002A2882"/>
    <w:rsid w:val="002A2EF2"/>
    <w:rsid w:val="002A30BA"/>
    <w:rsid w:val="002A32F3"/>
    <w:rsid w:val="002A3731"/>
    <w:rsid w:val="002A3764"/>
    <w:rsid w:val="002A492D"/>
    <w:rsid w:val="002A49C0"/>
    <w:rsid w:val="002A4EF5"/>
    <w:rsid w:val="002A5273"/>
    <w:rsid w:val="002A5566"/>
    <w:rsid w:val="002A5636"/>
    <w:rsid w:val="002A5CE9"/>
    <w:rsid w:val="002A5EE9"/>
    <w:rsid w:val="002A63FC"/>
    <w:rsid w:val="002A661C"/>
    <w:rsid w:val="002A69E1"/>
    <w:rsid w:val="002A6A05"/>
    <w:rsid w:val="002B00D7"/>
    <w:rsid w:val="002B04E8"/>
    <w:rsid w:val="002B07CB"/>
    <w:rsid w:val="002B08A4"/>
    <w:rsid w:val="002B08E5"/>
    <w:rsid w:val="002B0B6B"/>
    <w:rsid w:val="002B0C83"/>
    <w:rsid w:val="002B0D01"/>
    <w:rsid w:val="002B0F53"/>
    <w:rsid w:val="002B1116"/>
    <w:rsid w:val="002B1621"/>
    <w:rsid w:val="002B1629"/>
    <w:rsid w:val="002B16AA"/>
    <w:rsid w:val="002B18A6"/>
    <w:rsid w:val="002B1CC3"/>
    <w:rsid w:val="002B1D2A"/>
    <w:rsid w:val="002B1D80"/>
    <w:rsid w:val="002B1EF8"/>
    <w:rsid w:val="002B1F75"/>
    <w:rsid w:val="002B24C9"/>
    <w:rsid w:val="002B261E"/>
    <w:rsid w:val="002B26FE"/>
    <w:rsid w:val="002B2919"/>
    <w:rsid w:val="002B2A19"/>
    <w:rsid w:val="002B2CAD"/>
    <w:rsid w:val="002B3121"/>
    <w:rsid w:val="002B34C5"/>
    <w:rsid w:val="002B34F2"/>
    <w:rsid w:val="002B3837"/>
    <w:rsid w:val="002B3962"/>
    <w:rsid w:val="002B398C"/>
    <w:rsid w:val="002B3F2D"/>
    <w:rsid w:val="002B400F"/>
    <w:rsid w:val="002B4035"/>
    <w:rsid w:val="002B425A"/>
    <w:rsid w:val="002B45E0"/>
    <w:rsid w:val="002B4734"/>
    <w:rsid w:val="002B47F1"/>
    <w:rsid w:val="002B48D6"/>
    <w:rsid w:val="002B4A59"/>
    <w:rsid w:val="002B4A7D"/>
    <w:rsid w:val="002B4D28"/>
    <w:rsid w:val="002B50DA"/>
    <w:rsid w:val="002B5141"/>
    <w:rsid w:val="002B5E10"/>
    <w:rsid w:val="002B6733"/>
    <w:rsid w:val="002B6B9A"/>
    <w:rsid w:val="002B6E8E"/>
    <w:rsid w:val="002B724F"/>
    <w:rsid w:val="002B7270"/>
    <w:rsid w:val="002B72F6"/>
    <w:rsid w:val="002B731E"/>
    <w:rsid w:val="002B73E1"/>
    <w:rsid w:val="002B780C"/>
    <w:rsid w:val="002B79F3"/>
    <w:rsid w:val="002B7C2D"/>
    <w:rsid w:val="002BC3F8"/>
    <w:rsid w:val="002C065E"/>
    <w:rsid w:val="002C07E3"/>
    <w:rsid w:val="002C0863"/>
    <w:rsid w:val="002C148F"/>
    <w:rsid w:val="002C152D"/>
    <w:rsid w:val="002C1579"/>
    <w:rsid w:val="002C1620"/>
    <w:rsid w:val="002C175E"/>
    <w:rsid w:val="002C200B"/>
    <w:rsid w:val="002C2124"/>
    <w:rsid w:val="002C237D"/>
    <w:rsid w:val="002C241A"/>
    <w:rsid w:val="002C25C2"/>
    <w:rsid w:val="002C2B4B"/>
    <w:rsid w:val="002C2EFA"/>
    <w:rsid w:val="002C371C"/>
    <w:rsid w:val="002C38A4"/>
    <w:rsid w:val="002C396B"/>
    <w:rsid w:val="002C3B91"/>
    <w:rsid w:val="002C3D47"/>
    <w:rsid w:val="002C448F"/>
    <w:rsid w:val="002C47B0"/>
    <w:rsid w:val="002C48EE"/>
    <w:rsid w:val="002C49D4"/>
    <w:rsid w:val="002C4AE1"/>
    <w:rsid w:val="002C4D8D"/>
    <w:rsid w:val="002C516A"/>
    <w:rsid w:val="002C5580"/>
    <w:rsid w:val="002C55D0"/>
    <w:rsid w:val="002C5797"/>
    <w:rsid w:val="002C58D3"/>
    <w:rsid w:val="002C6022"/>
    <w:rsid w:val="002C6444"/>
    <w:rsid w:val="002C6730"/>
    <w:rsid w:val="002C69A0"/>
    <w:rsid w:val="002D00FD"/>
    <w:rsid w:val="002D0281"/>
    <w:rsid w:val="002D037B"/>
    <w:rsid w:val="002D067E"/>
    <w:rsid w:val="002D09AE"/>
    <w:rsid w:val="002D0FCE"/>
    <w:rsid w:val="002D1458"/>
    <w:rsid w:val="002D1893"/>
    <w:rsid w:val="002D1A9F"/>
    <w:rsid w:val="002D1B1F"/>
    <w:rsid w:val="002D1DE1"/>
    <w:rsid w:val="002D20A5"/>
    <w:rsid w:val="002D227E"/>
    <w:rsid w:val="002D25B8"/>
    <w:rsid w:val="002D27BA"/>
    <w:rsid w:val="002D2885"/>
    <w:rsid w:val="002D424E"/>
    <w:rsid w:val="002D463D"/>
    <w:rsid w:val="002D47FA"/>
    <w:rsid w:val="002D494D"/>
    <w:rsid w:val="002D4B36"/>
    <w:rsid w:val="002D4D38"/>
    <w:rsid w:val="002D502B"/>
    <w:rsid w:val="002D50D6"/>
    <w:rsid w:val="002D523E"/>
    <w:rsid w:val="002D556F"/>
    <w:rsid w:val="002D5975"/>
    <w:rsid w:val="002D5C5E"/>
    <w:rsid w:val="002D6F12"/>
    <w:rsid w:val="002D7067"/>
    <w:rsid w:val="002D746C"/>
    <w:rsid w:val="002D7B5F"/>
    <w:rsid w:val="002D7D93"/>
    <w:rsid w:val="002D7E8D"/>
    <w:rsid w:val="002D7EA5"/>
    <w:rsid w:val="002D7ED5"/>
    <w:rsid w:val="002D7EE7"/>
    <w:rsid w:val="002D7FCB"/>
    <w:rsid w:val="002E0058"/>
    <w:rsid w:val="002E00C1"/>
    <w:rsid w:val="002E02D2"/>
    <w:rsid w:val="002E02ED"/>
    <w:rsid w:val="002E10CA"/>
    <w:rsid w:val="002E166E"/>
    <w:rsid w:val="002E167B"/>
    <w:rsid w:val="002E16DA"/>
    <w:rsid w:val="002E1838"/>
    <w:rsid w:val="002E1891"/>
    <w:rsid w:val="002E1973"/>
    <w:rsid w:val="002E19B9"/>
    <w:rsid w:val="002E1C34"/>
    <w:rsid w:val="002E1FF7"/>
    <w:rsid w:val="002E2373"/>
    <w:rsid w:val="002E283C"/>
    <w:rsid w:val="002E2866"/>
    <w:rsid w:val="002E2D24"/>
    <w:rsid w:val="002E2E1A"/>
    <w:rsid w:val="002E3292"/>
    <w:rsid w:val="002E33BA"/>
    <w:rsid w:val="002E3542"/>
    <w:rsid w:val="002E36DB"/>
    <w:rsid w:val="002E39F9"/>
    <w:rsid w:val="002E3A44"/>
    <w:rsid w:val="002E3AF4"/>
    <w:rsid w:val="002E3B1A"/>
    <w:rsid w:val="002E4859"/>
    <w:rsid w:val="002E4990"/>
    <w:rsid w:val="002E49FC"/>
    <w:rsid w:val="002E503A"/>
    <w:rsid w:val="002E537A"/>
    <w:rsid w:val="002E56DF"/>
    <w:rsid w:val="002E594D"/>
    <w:rsid w:val="002E5BB1"/>
    <w:rsid w:val="002E5BC8"/>
    <w:rsid w:val="002E5E4B"/>
    <w:rsid w:val="002E665F"/>
    <w:rsid w:val="002E6719"/>
    <w:rsid w:val="002E681E"/>
    <w:rsid w:val="002E7211"/>
    <w:rsid w:val="002E728A"/>
    <w:rsid w:val="002E7387"/>
    <w:rsid w:val="002E7B0D"/>
    <w:rsid w:val="002E7EF1"/>
    <w:rsid w:val="002F038A"/>
    <w:rsid w:val="002F0896"/>
    <w:rsid w:val="002F0CD2"/>
    <w:rsid w:val="002F0D2D"/>
    <w:rsid w:val="002F0E57"/>
    <w:rsid w:val="002F103F"/>
    <w:rsid w:val="002F122B"/>
    <w:rsid w:val="002F1921"/>
    <w:rsid w:val="002F1C84"/>
    <w:rsid w:val="002F1D8E"/>
    <w:rsid w:val="002F1D91"/>
    <w:rsid w:val="002F1DEE"/>
    <w:rsid w:val="002F273E"/>
    <w:rsid w:val="002F2A46"/>
    <w:rsid w:val="002F2C94"/>
    <w:rsid w:val="002F2EEE"/>
    <w:rsid w:val="002F3047"/>
    <w:rsid w:val="002F30D8"/>
    <w:rsid w:val="002F3264"/>
    <w:rsid w:val="002F32DB"/>
    <w:rsid w:val="002F347E"/>
    <w:rsid w:val="002F39A0"/>
    <w:rsid w:val="002F3A95"/>
    <w:rsid w:val="002F3D35"/>
    <w:rsid w:val="002F3D67"/>
    <w:rsid w:val="002F408E"/>
    <w:rsid w:val="002F4277"/>
    <w:rsid w:val="002F429D"/>
    <w:rsid w:val="002F497F"/>
    <w:rsid w:val="002F4A40"/>
    <w:rsid w:val="002F4B3C"/>
    <w:rsid w:val="002F4F30"/>
    <w:rsid w:val="002F4FBF"/>
    <w:rsid w:val="002F5464"/>
    <w:rsid w:val="002F572A"/>
    <w:rsid w:val="002F587C"/>
    <w:rsid w:val="002F5977"/>
    <w:rsid w:val="002F5F0F"/>
    <w:rsid w:val="002F6470"/>
    <w:rsid w:val="002F65D2"/>
    <w:rsid w:val="002F6CDF"/>
    <w:rsid w:val="002F6F02"/>
    <w:rsid w:val="002F725D"/>
    <w:rsid w:val="002F763F"/>
    <w:rsid w:val="002F7BEB"/>
    <w:rsid w:val="002F7FD2"/>
    <w:rsid w:val="00300055"/>
    <w:rsid w:val="003007A6"/>
    <w:rsid w:val="00300945"/>
    <w:rsid w:val="00300A15"/>
    <w:rsid w:val="003015C5"/>
    <w:rsid w:val="00301652"/>
    <w:rsid w:val="003017E4"/>
    <w:rsid w:val="00301FD4"/>
    <w:rsid w:val="00302157"/>
    <w:rsid w:val="00302EA5"/>
    <w:rsid w:val="00302F2B"/>
    <w:rsid w:val="0030302D"/>
    <w:rsid w:val="00303435"/>
    <w:rsid w:val="0030357E"/>
    <w:rsid w:val="00303704"/>
    <w:rsid w:val="003044B9"/>
    <w:rsid w:val="00304A79"/>
    <w:rsid w:val="00304AC6"/>
    <w:rsid w:val="00305003"/>
    <w:rsid w:val="003051E4"/>
    <w:rsid w:val="003052FB"/>
    <w:rsid w:val="003054AD"/>
    <w:rsid w:val="003055AD"/>
    <w:rsid w:val="00305652"/>
    <w:rsid w:val="00305882"/>
    <w:rsid w:val="00305C7A"/>
    <w:rsid w:val="00305FB5"/>
    <w:rsid w:val="0030643A"/>
    <w:rsid w:val="00306475"/>
    <w:rsid w:val="0030664C"/>
    <w:rsid w:val="003071AA"/>
    <w:rsid w:val="003072C0"/>
    <w:rsid w:val="00307576"/>
    <w:rsid w:val="00307F3F"/>
    <w:rsid w:val="00307F4E"/>
    <w:rsid w:val="00310861"/>
    <w:rsid w:val="0031094C"/>
    <w:rsid w:val="00310A2C"/>
    <w:rsid w:val="00310B20"/>
    <w:rsid w:val="003110C4"/>
    <w:rsid w:val="003110FA"/>
    <w:rsid w:val="0031124E"/>
    <w:rsid w:val="0031125A"/>
    <w:rsid w:val="00311780"/>
    <w:rsid w:val="003118AB"/>
    <w:rsid w:val="003118D3"/>
    <w:rsid w:val="0031190A"/>
    <w:rsid w:val="00311C1D"/>
    <w:rsid w:val="00312677"/>
    <w:rsid w:val="00312828"/>
    <w:rsid w:val="00312D23"/>
    <w:rsid w:val="00312E58"/>
    <w:rsid w:val="00312E7D"/>
    <w:rsid w:val="00313203"/>
    <w:rsid w:val="00313404"/>
    <w:rsid w:val="003135C7"/>
    <w:rsid w:val="003137CB"/>
    <w:rsid w:val="00313E36"/>
    <w:rsid w:val="0031418F"/>
    <w:rsid w:val="003141A6"/>
    <w:rsid w:val="00314811"/>
    <w:rsid w:val="00314A2F"/>
    <w:rsid w:val="00314A72"/>
    <w:rsid w:val="00315C67"/>
    <w:rsid w:val="00315C77"/>
    <w:rsid w:val="00315D3D"/>
    <w:rsid w:val="0031694A"/>
    <w:rsid w:val="003172C6"/>
    <w:rsid w:val="00317436"/>
    <w:rsid w:val="003176A4"/>
    <w:rsid w:val="003177C8"/>
    <w:rsid w:val="00317E4F"/>
    <w:rsid w:val="00320333"/>
    <w:rsid w:val="0032039B"/>
    <w:rsid w:val="0032094A"/>
    <w:rsid w:val="003217A5"/>
    <w:rsid w:val="00321E98"/>
    <w:rsid w:val="00322784"/>
    <w:rsid w:val="00322913"/>
    <w:rsid w:val="00322C5F"/>
    <w:rsid w:val="00322E29"/>
    <w:rsid w:val="003231DD"/>
    <w:rsid w:val="00323637"/>
    <w:rsid w:val="00323B88"/>
    <w:rsid w:val="00323BA1"/>
    <w:rsid w:val="00324062"/>
    <w:rsid w:val="00324087"/>
    <w:rsid w:val="003244C3"/>
    <w:rsid w:val="00324530"/>
    <w:rsid w:val="003246B1"/>
    <w:rsid w:val="003249EE"/>
    <w:rsid w:val="00324C57"/>
    <w:rsid w:val="0032507B"/>
    <w:rsid w:val="00325165"/>
    <w:rsid w:val="00325339"/>
    <w:rsid w:val="00325460"/>
    <w:rsid w:val="0032549C"/>
    <w:rsid w:val="003258DE"/>
    <w:rsid w:val="003261F5"/>
    <w:rsid w:val="0032660D"/>
    <w:rsid w:val="0032679C"/>
    <w:rsid w:val="00326847"/>
    <w:rsid w:val="00326B93"/>
    <w:rsid w:val="00326D27"/>
    <w:rsid w:val="0032732A"/>
    <w:rsid w:val="003273D1"/>
    <w:rsid w:val="003276C4"/>
    <w:rsid w:val="00327B05"/>
    <w:rsid w:val="00327D10"/>
    <w:rsid w:val="00330301"/>
    <w:rsid w:val="0033053D"/>
    <w:rsid w:val="0033065E"/>
    <w:rsid w:val="0033080D"/>
    <w:rsid w:val="0033093C"/>
    <w:rsid w:val="00330ADE"/>
    <w:rsid w:val="00330CDE"/>
    <w:rsid w:val="00330EBE"/>
    <w:rsid w:val="00330FFA"/>
    <w:rsid w:val="0033104F"/>
    <w:rsid w:val="00331660"/>
    <w:rsid w:val="003316DD"/>
    <w:rsid w:val="00332177"/>
    <w:rsid w:val="003321E5"/>
    <w:rsid w:val="00332554"/>
    <w:rsid w:val="00332C33"/>
    <w:rsid w:val="00332D51"/>
    <w:rsid w:val="00332D82"/>
    <w:rsid w:val="00333B58"/>
    <w:rsid w:val="00333C07"/>
    <w:rsid w:val="00333E67"/>
    <w:rsid w:val="003341BE"/>
    <w:rsid w:val="003346B5"/>
    <w:rsid w:val="0033484F"/>
    <w:rsid w:val="00334A93"/>
    <w:rsid w:val="00334E08"/>
    <w:rsid w:val="00334F5A"/>
    <w:rsid w:val="0033552B"/>
    <w:rsid w:val="003358AC"/>
    <w:rsid w:val="00335A11"/>
    <w:rsid w:val="00335C71"/>
    <w:rsid w:val="003360A2"/>
    <w:rsid w:val="00336EB0"/>
    <w:rsid w:val="00337140"/>
    <w:rsid w:val="003372E3"/>
    <w:rsid w:val="003373B9"/>
    <w:rsid w:val="003375E5"/>
    <w:rsid w:val="0033781C"/>
    <w:rsid w:val="003403BF"/>
    <w:rsid w:val="0034089D"/>
    <w:rsid w:val="00340B0C"/>
    <w:rsid w:val="00340EE0"/>
    <w:rsid w:val="0034129F"/>
    <w:rsid w:val="00341301"/>
    <w:rsid w:val="003417AC"/>
    <w:rsid w:val="00341BD1"/>
    <w:rsid w:val="00341BFB"/>
    <w:rsid w:val="0034220B"/>
    <w:rsid w:val="00342416"/>
    <w:rsid w:val="00342913"/>
    <w:rsid w:val="00342BC7"/>
    <w:rsid w:val="00342C0C"/>
    <w:rsid w:val="00342FCF"/>
    <w:rsid w:val="00343194"/>
    <w:rsid w:val="00343712"/>
    <w:rsid w:val="003438CC"/>
    <w:rsid w:val="00343929"/>
    <w:rsid w:val="0034426C"/>
    <w:rsid w:val="00344804"/>
    <w:rsid w:val="00344A48"/>
    <w:rsid w:val="00345445"/>
    <w:rsid w:val="00345718"/>
    <w:rsid w:val="00345888"/>
    <w:rsid w:val="00345923"/>
    <w:rsid w:val="00345CFA"/>
    <w:rsid w:val="00345DFA"/>
    <w:rsid w:val="00345E65"/>
    <w:rsid w:val="00345EEC"/>
    <w:rsid w:val="003464ED"/>
    <w:rsid w:val="00346AF4"/>
    <w:rsid w:val="003472F1"/>
    <w:rsid w:val="00347602"/>
    <w:rsid w:val="00347948"/>
    <w:rsid w:val="00347A28"/>
    <w:rsid w:val="00347B40"/>
    <w:rsid w:val="00347FD0"/>
    <w:rsid w:val="0034BF9C"/>
    <w:rsid w:val="0035021B"/>
    <w:rsid w:val="00350408"/>
    <w:rsid w:val="003508C5"/>
    <w:rsid w:val="00350C56"/>
    <w:rsid w:val="00350CCB"/>
    <w:rsid w:val="00350FC3"/>
    <w:rsid w:val="003510A4"/>
    <w:rsid w:val="00351128"/>
    <w:rsid w:val="00351957"/>
    <w:rsid w:val="00351F63"/>
    <w:rsid w:val="003527E9"/>
    <w:rsid w:val="00352AF6"/>
    <w:rsid w:val="00352C33"/>
    <w:rsid w:val="003534EE"/>
    <w:rsid w:val="00353AEB"/>
    <w:rsid w:val="00353F3A"/>
    <w:rsid w:val="00353F63"/>
    <w:rsid w:val="0035446F"/>
    <w:rsid w:val="00354489"/>
    <w:rsid w:val="003546F0"/>
    <w:rsid w:val="00354C42"/>
    <w:rsid w:val="00354C4E"/>
    <w:rsid w:val="00354E27"/>
    <w:rsid w:val="00354E82"/>
    <w:rsid w:val="00355083"/>
    <w:rsid w:val="003550D0"/>
    <w:rsid w:val="00355158"/>
    <w:rsid w:val="003552EE"/>
    <w:rsid w:val="00355898"/>
    <w:rsid w:val="003559D9"/>
    <w:rsid w:val="00355A0A"/>
    <w:rsid w:val="003561D6"/>
    <w:rsid w:val="003562C4"/>
    <w:rsid w:val="00356580"/>
    <w:rsid w:val="0035688D"/>
    <w:rsid w:val="00356C4B"/>
    <w:rsid w:val="00356C6B"/>
    <w:rsid w:val="00356EEC"/>
    <w:rsid w:val="003573AE"/>
    <w:rsid w:val="00357485"/>
    <w:rsid w:val="00357785"/>
    <w:rsid w:val="003615A1"/>
    <w:rsid w:val="00361655"/>
    <w:rsid w:val="00361725"/>
    <w:rsid w:val="00361A4D"/>
    <w:rsid w:val="00362579"/>
    <w:rsid w:val="00362DAC"/>
    <w:rsid w:val="00363056"/>
    <w:rsid w:val="0036356B"/>
    <w:rsid w:val="003642FA"/>
    <w:rsid w:val="003644B4"/>
    <w:rsid w:val="00364BF9"/>
    <w:rsid w:val="0036557D"/>
    <w:rsid w:val="003657A3"/>
    <w:rsid w:val="00365F8F"/>
    <w:rsid w:val="00366870"/>
    <w:rsid w:val="00366CBB"/>
    <w:rsid w:val="00367511"/>
    <w:rsid w:val="00367A35"/>
    <w:rsid w:val="0037004D"/>
    <w:rsid w:val="003701BA"/>
    <w:rsid w:val="003701C8"/>
    <w:rsid w:val="0037041D"/>
    <w:rsid w:val="00370500"/>
    <w:rsid w:val="00370CF2"/>
    <w:rsid w:val="0037157A"/>
    <w:rsid w:val="00371817"/>
    <w:rsid w:val="00371A0E"/>
    <w:rsid w:val="00371B16"/>
    <w:rsid w:val="00371C76"/>
    <w:rsid w:val="00371CF3"/>
    <w:rsid w:val="003720B9"/>
    <w:rsid w:val="003722AF"/>
    <w:rsid w:val="0037271E"/>
    <w:rsid w:val="003728AC"/>
    <w:rsid w:val="00372F84"/>
    <w:rsid w:val="003730DC"/>
    <w:rsid w:val="003732FC"/>
    <w:rsid w:val="0037341B"/>
    <w:rsid w:val="00373688"/>
    <w:rsid w:val="003736A2"/>
    <w:rsid w:val="00373A1E"/>
    <w:rsid w:val="00373E19"/>
    <w:rsid w:val="00373EAB"/>
    <w:rsid w:val="00374250"/>
    <w:rsid w:val="00374587"/>
    <w:rsid w:val="003749F5"/>
    <w:rsid w:val="00374E6A"/>
    <w:rsid w:val="00374E83"/>
    <w:rsid w:val="003752D3"/>
    <w:rsid w:val="003755AE"/>
    <w:rsid w:val="00375EB6"/>
    <w:rsid w:val="00376529"/>
    <w:rsid w:val="0037660F"/>
    <w:rsid w:val="00376E2E"/>
    <w:rsid w:val="00376FD2"/>
    <w:rsid w:val="00377AD6"/>
    <w:rsid w:val="00377B05"/>
    <w:rsid w:val="00380402"/>
    <w:rsid w:val="00380A17"/>
    <w:rsid w:val="00380A28"/>
    <w:rsid w:val="00380BE7"/>
    <w:rsid w:val="00380ED6"/>
    <w:rsid w:val="003810FB"/>
    <w:rsid w:val="00381179"/>
    <w:rsid w:val="00381609"/>
    <w:rsid w:val="0038167E"/>
    <w:rsid w:val="003818E8"/>
    <w:rsid w:val="00381AAB"/>
    <w:rsid w:val="00382C0F"/>
    <w:rsid w:val="00382C5B"/>
    <w:rsid w:val="00383384"/>
    <w:rsid w:val="00383406"/>
    <w:rsid w:val="00383478"/>
    <w:rsid w:val="00383878"/>
    <w:rsid w:val="00383A63"/>
    <w:rsid w:val="00383FD1"/>
    <w:rsid w:val="003846CB"/>
    <w:rsid w:val="0038473F"/>
    <w:rsid w:val="00384BD5"/>
    <w:rsid w:val="00384F6D"/>
    <w:rsid w:val="0038540C"/>
    <w:rsid w:val="003855E2"/>
    <w:rsid w:val="00385B58"/>
    <w:rsid w:val="00385E92"/>
    <w:rsid w:val="003864F7"/>
    <w:rsid w:val="003867B4"/>
    <w:rsid w:val="003868B5"/>
    <w:rsid w:val="00386FB2"/>
    <w:rsid w:val="0038740E"/>
    <w:rsid w:val="00387415"/>
    <w:rsid w:val="00387857"/>
    <w:rsid w:val="003879DD"/>
    <w:rsid w:val="00387C12"/>
    <w:rsid w:val="00387ED5"/>
    <w:rsid w:val="00387FBC"/>
    <w:rsid w:val="003907BA"/>
    <w:rsid w:val="003907D0"/>
    <w:rsid w:val="003909E2"/>
    <w:rsid w:val="00390D35"/>
    <w:rsid w:val="00391F57"/>
    <w:rsid w:val="00391FB2"/>
    <w:rsid w:val="0039209A"/>
    <w:rsid w:val="00392269"/>
    <w:rsid w:val="00392647"/>
    <w:rsid w:val="003927C9"/>
    <w:rsid w:val="0039287F"/>
    <w:rsid w:val="00392F00"/>
    <w:rsid w:val="00393096"/>
    <w:rsid w:val="00393221"/>
    <w:rsid w:val="00393234"/>
    <w:rsid w:val="003933FF"/>
    <w:rsid w:val="0039351E"/>
    <w:rsid w:val="003936A5"/>
    <w:rsid w:val="003939EB"/>
    <w:rsid w:val="003939F2"/>
    <w:rsid w:val="00393A72"/>
    <w:rsid w:val="00393DA8"/>
    <w:rsid w:val="00393E0A"/>
    <w:rsid w:val="00394054"/>
    <w:rsid w:val="00394356"/>
    <w:rsid w:val="00394D02"/>
    <w:rsid w:val="00394D3E"/>
    <w:rsid w:val="003952AC"/>
    <w:rsid w:val="00395E7C"/>
    <w:rsid w:val="00395EAB"/>
    <w:rsid w:val="00395F3A"/>
    <w:rsid w:val="00396CF6"/>
    <w:rsid w:val="0039746A"/>
    <w:rsid w:val="00397800"/>
    <w:rsid w:val="003979C0"/>
    <w:rsid w:val="00397A46"/>
    <w:rsid w:val="00397D14"/>
    <w:rsid w:val="003A0418"/>
    <w:rsid w:val="003A0BD9"/>
    <w:rsid w:val="003A0CF3"/>
    <w:rsid w:val="003A0F0A"/>
    <w:rsid w:val="003A1054"/>
    <w:rsid w:val="003A138D"/>
    <w:rsid w:val="003A1469"/>
    <w:rsid w:val="003A146D"/>
    <w:rsid w:val="003A1A87"/>
    <w:rsid w:val="003A1CAC"/>
    <w:rsid w:val="003A1D9F"/>
    <w:rsid w:val="003A1DEF"/>
    <w:rsid w:val="003A20B4"/>
    <w:rsid w:val="003A247D"/>
    <w:rsid w:val="003A27D1"/>
    <w:rsid w:val="003A2AED"/>
    <w:rsid w:val="003A2CC6"/>
    <w:rsid w:val="003A2D70"/>
    <w:rsid w:val="003A2D80"/>
    <w:rsid w:val="003A2E11"/>
    <w:rsid w:val="003A3095"/>
    <w:rsid w:val="003A310C"/>
    <w:rsid w:val="003A372B"/>
    <w:rsid w:val="003A3AC2"/>
    <w:rsid w:val="003A3D3F"/>
    <w:rsid w:val="003A3DE5"/>
    <w:rsid w:val="003A3FC7"/>
    <w:rsid w:val="003A42B9"/>
    <w:rsid w:val="003A4441"/>
    <w:rsid w:val="003A4976"/>
    <w:rsid w:val="003A4B0A"/>
    <w:rsid w:val="003A4D33"/>
    <w:rsid w:val="003A4E3F"/>
    <w:rsid w:val="003A51D9"/>
    <w:rsid w:val="003A5782"/>
    <w:rsid w:val="003A5896"/>
    <w:rsid w:val="003A5CAE"/>
    <w:rsid w:val="003A5D04"/>
    <w:rsid w:val="003A5F52"/>
    <w:rsid w:val="003A6022"/>
    <w:rsid w:val="003A61A7"/>
    <w:rsid w:val="003A657F"/>
    <w:rsid w:val="003A6891"/>
    <w:rsid w:val="003A6E01"/>
    <w:rsid w:val="003A6FF5"/>
    <w:rsid w:val="003A7043"/>
    <w:rsid w:val="003A715D"/>
    <w:rsid w:val="003A74E7"/>
    <w:rsid w:val="003A75B1"/>
    <w:rsid w:val="003A77CC"/>
    <w:rsid w:val="003A780F"/>
    <w:rsid w:val="003A7A10"/>
    <w:rsid w:val="003A7EFB"/>
    <w:rsid w:val="003B0390"/>
    <w:rsid w:val="003B07C6"/>
    <w:rsid w:val="003B099B"/>
    <w:rsid w:val="003B0C32"/>
    <w:rsid w:val="003B0CDF"/>
    <w:rsid w:val="003B0EB0"/>
    <w:rsid w:val="003B140D"/>
    <w:rsid w:val="003B1664"/>
    <w:rsid w:val="003B16EF"/>
    <w:rsid w:val="003B1777"/>
    <w:rsid w:val="003B192E"/>
    <w:rsid w:val="003B1BB7"/>
    <w:rsid w:val="003B1FA8"/>
    <w:rsid w:val="003B213E"/>
    <w:rsid w:val="003B248E"/>
    <w:rsid w:val="003B26BD"/>
    <w:rsid w:val="003B2B30"/>
    <w:rsid w:val="003B2BAB"/>
    <w:rsid w:val="003B2C1B"/>
    <w:rsid w:val="003B2CAF"/>
    <w:rsid w:val="003B2E82"/>
    <w:rsid w:val="003B306C"/>
    <w:rsid w:val="003B38D2"/>
    <w:rsid w:val="003B3925"/>
    <w:rsid w:val="003B3A0D"/>
    <w:rsid w:val="003B3AD3"/>
    <w:rsid w:val="003B3C2C"/>
    <w:rsid w:val="003B3E2D"/>
    <w:rsid w:val="003B3E45"/>
    <w:rsid w:val="003B45F7"/>
    <w:rsid w:val="003B462D"/>
    <w:rsid w:val="003B47EA"/>
    <w:rsid w:val="003B4A45"/>
    <w:rsid w:val="003B4D26"/>
    <w:rsid w:val="003B4E03"/>
    <w:rsid w:val="003B4F26"/>
    <w:rsid w:val="003B51C1"/>
    <w:rsid w:val="003B5251"/>
    <w:rsid w:val="003B53B9"/>
    <w:rsid w:val="003B54F7"/>
    <w:rsid w:val="003B559A"/>
    <w:rsid w:val="003B5900"/>
    <w:rsid w:val="003B59B1"/>
    <w:rsid w:val="003B5B42"/>
    <w:rsid w:val="003B6A3D"/>
    <w:rsid w:val="003B7176"/>
    <w:rsid w:val="003B74DA"/>
    <w:rsid w:val="003B774C"/>
    <w:rsid w:val="003B7C51"/>
    <w:rsid w:val="003BE988"/>
    <w:rsid w:val="003C0304"/>
    <w:rsid w:val="003C030F"/>
    <w:rsid w:val="003C04C7"/>
    <w:rsid w:val="003C0ADD"/>
    <w:rsid w:val="003C0D56"/>
    <w:rsid w:val="003C101F"/>
    <w:rsid w:val="003C118E"/>
    <w:rsid w:val="003C127B"/>
    <w:rsid w:val="003C12BA"/>
    <w:rsid w:val="003C16EB"/>
    <w:rsid w:val="003C224A"/>
    <w:rsid w:val="003C2648"/>
    <w:rsid w:val="003C27DD"/>
    <w:rsid w:val="003C3027"/>
    <w:rsid w:val="003C3317"/>
    <w:rsid w:val="003C3405"/>
    <w:rsid w:val="003C3BCE"/>
    <w:rsid w:val="003C3EA4"/>
    <w:rsid w:val="003C3F95"/>
    <w:rsid w:val="003C4384"/>
    <w:rsid w:val="003C4B6C"/>
    <w:rsid w:val="003C541C"/>
    <w:rsid w:val="003C5439"/>
    <w:rsid w:val="003C5474"/>
    <w:rsid w:val="003C5961"/>
    <w:rsid w:val="003C5C53"/>
    <w:rsid w:val="003C5CCE"/>
    <w:rsid w:val="003C60D3"/>
    <w:rsid w:val="003C65DE"/>
    <w:rsid w:val="003C6DBA"/>
    <w:rsid w:val="003C6F1F"/>
    <w:rsid w:val="003C70C9"/>
    <w:rsid w:val="003C7415"/>
    <w:rsid w:val="003C74F6"/>
    <w:rsid w:val="003C7988"/>
    <w:rsid w:val="003C7B9E"/>
    <w:rsid w:val="003C7BC1"/>
    <w:rsid w:val="003D0131"/>
    <w:rsid w:val="003D0B4B"/>
    <w:rsid w:val="003D0BC8"/>
    <w:rsid w:val="003D0BFD"/>
    <w:rsid w:val="003D0D1C"/>
    <w:rsid w:val="003D0E7D"/>
    <w:rsid w:val="003D1513"/>
    <w:rsid w:val="003D17A2"/>
    <w:rsid w:val="003D17D5"/>
    <w:rsid w:val="003D1D8C"/>
    <w:rsid w:val="003D1DF7"/>
    <w:rsid w:val="003D2065"/>
    <w:rsid w:val="003D2213"/>
    <w:rsid w:val="003D25E7"/>
    <w:rsid w:val="003D2674"/>
    <w:rsid w:val="003D2ADF"/>
    <w:rsid w:val="003D34E6"/>
    <w:rsid w:val="003D361B"/>
    <w:rsid w:val="003D4448"/>
    <w:rsid w:val="003D4631"/>
    <w:rsid w:val="003D4A61"/>
    <w:rsid w:val="003D52D6"/>
    <w:rsid w:val="003D52F4"/>
    <w:rsid w:val="003D5456"/>
    <w:rsid w:val="003D54DB"/>
    <w:rsid w:val="003D5A09"/>
    <w:rsid w:val="003D5CD5"/>
    <w:rsid w:val="003D614C"/>
    <w:rsid w:val="003D6242"/>
    <w:rsid w:val="003D680E"/>
    <w:rsid w:val="003D68B3"/>
    <w:rsid w:val="003D6F18"/>
    <w:rsid w:val="003D6FA0"/>
    <w:rsid w:val="003D707E"/>
    <w:rsid w:val="003D71F8"/>
    <w:rsid w:val="003D72FE"/>
    <w:rsid w:val="003D7709"/>
    <w:rsid w:val="003D7EDB"/>
    <w:rsid w:val="003E03B8"/>
    <w:rsid w:val="003E081A"/>
    <w:rsid w:val="003E0A91"/>
    <w:rsid w:val="003E126F"/>
    <w:rsid w:val="003E16F5"/>
    <w:rsid w:val="003E183F"/>
    <w:rsid w:val="003E19D1"/>
    <w:rsid w:val="003E19FB"/>
    <w:rsid w:val="003E1BAA"/>
    <w:rsid w:val="003E3352"/>
    <w:rsid w:val="003E35D0"/>
    <w:rsid w:val="003E3A57"/>
    <w:rsid w:val="003E414D"/>
    <w:rsid w:val="003E416D"/>
    <w:rsid w:val="003E423D"/>
    <w:rsid w:val="003E4AA3"/>
    <w:rsid w:val="003E4B42"/>
    <w:rsid w:val="003E4DB4"/>
    <w:rsid w:val="003E4F47"/>
    <w:rsid w:val="003E5590"/>
    <w:rsid w:val="003E559E"/>
    <w:rsid w:val="003E5687"/>
    <w:rsid w:val="003E5862"/>
    <w:rsid w:val="003E5CF9"/>
    <w:rsid w:val="003E5FC4"/>
    <w:rsid w:val="003E60C9"/>
    <w:rsid w:val="003E6133"/>
    <w:rsid w:val="003E6225"/>
    <w:rsid w:val="003E68FA"/>
    <w:rsid w:val="003E6D50"/>
    <w:rsid w:val="003E6D6E"/>
    <w:rsid w:val="003E6F3E"/>
    <w:rsid w:val="003E6F8B"/>
    <w:rsid w:val="003E7837"/>
    <w:rsid w:val="003E79F5"/>
    <w:rsid w:val="003E7A97"/>
    <w:rsid w:val="003E7F2E"/>
    <w:rsid w:val="003E7F54"/>
    <w:rsid w:val="003F01E3"/>
    <w:rsid w:val="003F03FE"/>
    <w:rsid w:val="003F063B"/>
    <w:rsid w:val="003F0836"/>
    <w:rsid w:val="003F0FB9"/>
    <w:rsid w:val="003F1017"/>
    <w:rsid w:val="003F1230"/>
    <w:rsid w:val="003F1457"/>
    <w:rsid w:val="003F1459"/>
    <w:rsid w:val="003F147A"/>
    <w:rsid w:val="003F14D7"/>
    <w:rsid w:val="003F1F9E"/>
    <w:rsid w:val="003F2926"/>
    <w:rsid w:val="003F29D0"/>
    <w:rsid w:val="003F2A53"/>
    <w:rsid w:val="003F2B65"/>
    <w:rsid w:val="003F2C63"/>
    <w:rsid w:val="003F2E82"/>
    <w:rsid w:val="003F309D"/>
    <w:rsid w:val="003F3617"/>
    <w:rsid w:val="003F381A"/>
    <w:rsid w:val="003F3890"/>
    <w:rsid w:val="003F3962"/>
    <w:rsid w:val="003F3A11"/>
    <w:rsid w:val="003F3A92"/>
    <w:rsid w:val="003F4122"/>
    <w:rsid w:val="003F527D"/>
    <w:rsid w:val="003F565C"/>
    <w:rsid w:val="003F5B72"/>
    <w:rsid w:val="003F5BEA"/>
    <w:rsid w:val="003F6425"/>
    <w:rsid w:val="003F6920"/>
    <w:rsid w:val="003F6C7A"/>
    <w:rsid w:val="003F6CF6"/>
    <w:rsid w:val="003F6F19"/>
    <w:rsid w:val="003F70DD"/>
    <w:rsid w:val="003F7190"/>
    <w:rsid w:val="003F7BD1"/>
    <w:rsid w:val="003F7E5C"/>
    <w:rsid w:val="00400015"/>
    <w:rsid w:val="004005A3"/>
    <w:rsid w:val="004006A5"/>
    <w:rsid w:val="004008F5"/>
    <w:rsid w:val="00400FB4"/>
    <w:rsid w:val="00400FF6"/>
    <w:rsid w:val="00401093"/>
    <w:rsid w:val="00401154"/>
    <w:rsid w:val="00401362"/>
    <w:rsid w:val="004017EB"/>
    <w:rsid w:val="004018DB"/>
    <w:rsid w:val="0040198B"/>
    <w:rsid w:val="00401A07"/>
    <w:rsid w:val="00401BFB"/>
    <w:rsid w:val="00401C09"/>
    <w:rsid w:val="00401EDE"/>
    <w:rsid w:val="004022FC"/>
    <w:rsid w:val="00402515"/>
    <w:rsid w:val="0040332F"/>
    <w:rsid w:val="00403641"/>
    <w:rsid w:val="004037DA"/>
    <w:rsid w:val="00403BF7"/>
    <w:rsid w:val="0040405A"/>
    <w:rsid w:val="004042A1"/>
    <w:rsid w:val="004044BB"/>
    <w:rsid w:val="00404800"/>
    <w:rsid w:val="0040492E"/>
    <w:rsid w:val="00404A5A"/>
    <w:rsid w:val="0040502D"/>
    <w:rsid w:val="00405030"/>
    <w:rsid w:val="004050F2"/>
    <w:rsid w:val="004054C2"/>
    <w:rsid w:val="004054FC"/>
    <w:rsid w:val="00405727"/>
    <w:rsid w:val="004058B0"/>
    <w:rsid w:val="00405971"/>
    <w:rsid w:val="00405AFC"/>
    <w:rsid w:val="00405BDE"/>
    <w:rsid w:val="00405DA8"/>
    <w:rsid w:val="00405F5E"/>
    <w:rsid w:val="00406001"/>
    <w:rsid w:val="00406365"/>
    <w:rsid w:val="00406B05"/>
    <w:rsid w:val="00406E4F"/>
    <w:rsid w:val="00406ECF"/>
    <w:rsid w:val="00407122"/>
    <w:rsid w:val="0040716F"/>
    <w:rsid w:val="004071D9"/>
    <w:rsid w:val="004074AA"/>
    <w:rsid w:val="00407754"/>
    <w:rsid w:val="0040777E"/>
    <w:rsid w:val="004077BC"/>
    <w:rsid w:val="00407819"/>
    <w:rsid w:val="00407821"/>
    <w:rsid w:val="00407BCD"/>
    <w:rsid w:val="00410526"/>
    <w:rsid w:val="004108A6"/>
    <w:rsid w:val="00410900"/>
    <w:rsid w:val="0041093C"/>
    <w:rsid w:val="00410967"/>
    <w:rsid w:val="00410F9D"/>
    <w:rsid w:val="004110A3"/>
    <w:rsid w:val="004114EF"/>
    <w:rsid w:val="0041167D"/>
    <w:rsid w:val="00411B05"/>
    <w:rsid w:val="00411D2A"/>
    <w:rsid w:val="00411D98"/>
    <w:rsid w:val="00411F8C"/>
    <w:rsid w:val="004126BB"/>
    <w:rsid w:val="004127B1"/>
    <w:rsid w:val="00412B02"/>
    <w:rsid w:val="00412B0C"/>
    <w:rsid w:val="00412B65"/>
    <w:rsid w:val="00412D0C"/>
    <w:rsid w:val="00412D71"/>
    <w:rsid w:val="004131A6"/>
    <w:rsid w:val="00413514"/>
    <w:rsid w:val="00413688"/>
    <w:rsid w:val="0041403A"/>
    <w:rsid w:val="0041409B"/>
    <w:rsid w:val="00414C00"/>
    <w:rsid w:val="00414CFA"/>
    <w:rsid w:val="0041504D"/>
    <w:rsid w:val="00415151"/>
    <w:rsid w:val="00415517"/>
    <w:rsid w:val="00415584"/>
    <w:rsid w:val="00415FE8"/>
    <w:rsid w:val="00416A1A"/>
    <w:rsid w:val="00417304"/>
    <w:rsid w:val="004174C6"/>
    <w:rsid w:val="004178F6"/>
    <w:rsid w:val="00417BCB"/>
    <w:rsid w:val="004200A6"/>
    <w:rsid w:val="0042026C"/>
    <w:rsid w:val="00420798"/>
    <w:rsid w:val="00420EF3"/>
    <w:rsid w:val="004211B8"/>
    <w:rsid w:val="0042160A"/>
    <w:rsid w:val="0042171F"/>
    <w:rsid w:val="00421FCA"/>
    <w:rsid w:val="0042255F"/>
    <w:rsid w:val="0042281A"/>
    <w:rsid w:val="00422D4F"/>
    <w:rsid w:val="00422D7E"/>
    <w:rsid w:val="00423242"/>
    <w:rsid w:val="004233DA"/>
    <w:rsid w:val="00423BF1"/>
    <w:rsid w:val="0042461B"/>
    <w:rsid w:val="004249EE"/>
    <w:rsid w:val="00424B59"/>
    <w:rsid w:val="00424D19"/>
    <w:rsid w:val="00424E61"/>
    <w:rsid w:val="0042516B"/>
    <w:rsid w:val="0042546F"/>
    <w:rsid w:val="004254A1"/>
    <w:rsid w:val="00425858"/>
    <w:rsid w:val="00425876"/>
    <w:rsid w:val="00425A90"/>
    <w:rsid w:val="00425B5C"/>
    <w:rsid w:val="00425CD2"/>
    <w:rsid w:val="00426031"/>
    <w:rsid w:val="00426045"/>
    <w:rsid w:val="00426123"/>
    <w:rsid w:val="004265B3"/>
    <w:rsid w:val="00426A71"/>
    <w:rsid w:val="00426DF3"/>
    <w:rsid w:val="00426F33"/>
    <w:rsid w:val="00427206"/>
    <w:rsid w:val="00427366"/>
    <w:rsid w:val="00427636"/>
    <w:rsid w:val="004276C8"/>
    <w:rsid w:val="004277EA"/>
    <w:rsid w:val="00427BFA"/>
    <w:rsid w:val="00427E1E"/>
    <w:rsid w:val="00427E92"/>
    <w:rsid w:val="004300A0"/>
    <w:rsid w:val="0043020D"/>
    <w:rsid w:val="00430648"/>
    <w:rsid w:val="004306E0"/>
    <w:rsid w:val="00430CBC"/>
    <w:rsid w:val="00431550"/>
    <w:rsid w:val="0043160E"/>
    <w:rsid w:val="004316F6"/>
    <w:rsid w:val="004318C7"/>
    <w:rsid w:val="00431937"/>
    <w:rsid w:val="00431C72"/>
    <w:rsid w:val="00432234"/>
    <w:rsid w:val="0043260E"/>
    <w:rsid w:val="00434373"/>
    <w:rsid w:val="00434778"/>
    <w:rsid w:val="00434C38"/>
    <w:rsid w:val="00434E5F"/>
    <w:rsid w:val="00434F25"/>
    <w:rsid w:val="004354F7"/>
    <w:rsid w:val="0043577E"/>
    <w:rsid w:val="00435998"/>
    <w:rsid w:val="00435B5B"/>
    <w:rsid w:val="00435BD4"/>
    <w:rsid w:val="00435EED"/>
    <w:rsid w:val="0043619D"/>
    <w:rsid w:val="004363C6"/>
    <w:rsid w:val="0043656D"/>
    <w:rsid w:val="00436666"/>
    <w:rsid w:val="0043671E"/>
    <w:rsid w:val="00436914"/>
    <w:rsid w:val="00436B17"/>
    <w:rsid w:val="00437212"/>
    <w:rsid w:val="00437392"/>
    <w:rsid w:val="00437A64"/>
    <w:rsid w:val="00437C41"/>
    <w:rsid w:val="004402B0"/>
    <w:rsid w:val="004407FD"/>
    <w:rsid w:val="004408B5"/>
    <w:rsid w:val="00440961"/>
    <w:rsid w:val="00440BE6"/>
    <w:rsid w:val="00440C04"/>
    <w:rsid w:val="00440DF6"/>
    <w:rsid w:val="00441624"/>
    <w:rsid w:val="004417FD"/>
    <w:rsid w:val="004419E5"/>
    <w:rsid w:val="004419F3"/>
    <w:rsid w:val="00442124"/>
    <w:rsid w:val="00442B0C"/>
    <w:rsid w:val="00442D18"/>
    <w:rsid w:val="004430A2"/>
    <w:rsid w:val="00443438"/>
    <w:rsid w:val="0044405A"/>
    <w:rsid w:val="00444166"/>
    <w:rsid w:val="00444685"/>
    <w:rsid w:val="00444D83"/>
    <w:rsid w:val="00444E49"/>
    <w:rsid w:val="00444F4A"/>
    <w:rsid w:val="004454BF"/>
    <w:rsid w:val="00445591"/>
    <w:rsid w:val="00445771"/>
    <w:rsid w:val="004459E9"/>
    <w:rsid w:val="00445C07"/>
    <w:rsid w:val="00445D4D"/>
    <w:rsid w:val="00445EA4"/>
    <w:rsid w:val="00446530"/>
    <w:rsid w:val="0044668D"/>
    <w:rsid w:val="00446A66"/>
    <w:rsid w:val="00446A7E"/>
    <w:rsid w:val="00446D91"/>
    <w:rsid w:val="00446E22"/>
    <w:rsid w:val="00446EB4"/>
    <w:rsid w:val="00446F85"/>
    <w:rsid w:val="00447332"/>
    <w:rsid w:val="00447537"/>
    <w:rsid w:val="0044792D"/>
    <w:rsid w:val="00447A37"/>
    <w:rsid w:val="00447C91"/>
    <w:rsid w:val="00447D34"/>
    <w:rsid w:val="00450282"/>
    <w:rsid w:val="00450682"/>
    <w:rsid w:val="004507C5"/>
    <w:rsid w:val="004510AE"/>
    <w:rsid w:val="004511A8"/>
    <w:rsid w:val="004512D4"/>
    <w:rsid w:val="00451414"/>
    <w:rsid w:val="004515A0"/>
    <w:rsid w:val="0045165F"/>
    <w:rsid w:val="0045170A"/>
    <w:rsid w:val="00451803"/>
    <w:rsid w:val="004524A4"/>
    <w:rsid w:val="004524FE"/>
    <w:rsid w:val="00452558"/>
    <w:rsid w:val="004527D6"/>
    <w:rsid w:val="004528F2"/>
    <w:rsid w:val="004529B6"/>
    <w:rsid w:val="00452E28"/>
    <w:rsid w:val="00452E2C"/>
    <w:rsid w:val="00453329"/>
    <w:rsid w:val="004533D8"/>
    <w:rsid w:val="0045356B"/>
    <w:rsid w:val="00453632"/>
    <w:rsid w:val="00453809"/>
    <w:rsid w:val="00453A5B"/>
    <w:rsid w:val="00453AE2"/>
    <w:rsid w:val="00453EAB"/>
    <w:rsid w:val="00454434"/>
    <w:rsid w:val="004544F3"/>
    <w:rsid w:val="004545B1"/>
    <w:rsid w:val="0045463B"/>
    <w:rsid w:val="00454AB5"/>
    <w:rsid w:val="00454BA8"/>
    <w:rsid w:val="00454D28"/>
    <w:rsid w:val="00455219"/>
    <w:rsid w:val="004553A8"/>
    <w:rsid w:val="00455686"/>
    <w:rsid w:val="004556FD"/>
    <w:rsid w:val="00455722"/>
    <w:rsid w:val="004557B5"/>
    <w:rsid w:val="004557D5"/>
    <w:rsid w:val="0045608A"/>
    <w:rsid w:val="004560E7"/>
    <w:rsid w:val="0045662F"/>
    <w:rsid w:val="00456727"/>
    <w:rsid w:val="00456942"/>
    <w:rsid w:val="00456E94"/>
    <w:rsid w:val="00456F44"/>
    <w:rsid w:val="004571A7"/>
    <w:rsid w:val="004573CD"/>
    <w:rsid w:val="004576E7"/>
    <w:rsid w:val="0045798E"/>
    <w:rsid w:val="00457BA1"/>
    <w:rsid w:val="00457C0E"/>
    <w:rsid w:val="0046007D"/>
    <w:rsid w:val="00460126"/>
    <w:rsid w:val="00460542"/>
    <w:rsid w:val="00460586"/>
    <w:rsid w:val="00460612"/>
    <w:rsid w:val="00460938"/>
    <w:rsid w:val="00460ACE"/>
    <w:rsid w:val="00460E92"/>
    <w:rsid w:val="00460FDD"/>
    <w:rsid w:val="00461633"/>
    <w:rsid w:val="0046168F"/>
    <w:rsid w:val="004619F2"/>
    <w:rsid w:val="00461B9F"/>
    <w:rsid w:val="004626ED"/>
    <w:rsid w:val="00463437"/>
    <w:rsid w:val="00463657"/>
    <w:rsid w:val="00463855"/>
    <w:rsid w:val="0046395E"/>
    <w:rsid w:val="00464222"/>
    <w:rsid w:val="0046476A"/>
    <w:rsid w:val="00464DE3"/>
    <w:rsid w:val="00465364"/>
    <w:rsid w:val="0046557A"/>
    <w:rsid w:val="004656F3"/>
    <w:rsid w:val="0046579F"/>
    <w:rsid w:val="00465FE2"/>
    <w:rsid w:val="00466413"/>
    <w:rsid w:val="00466B91"/>
    <w:rsid w:val="00466BA3"/>
    <w:rsid w:val="00466EB7"/>
    <w:rsid w:val="00466F7C"/>
    <w:rsid w:val="00467416"/>
    <w:rsid w:val="00467421"/>
    <w:rsid w:val="00467578"/>
    <w:rsid w:val="004676BE"/>
    <w:rsid w:val="00467C1A"/>
    <w:rsid w:val="00467E96"/>
    <w:rsid w:val="004700C8"/>
    <w:rsid w:val="00470519"/>
    <w:rsid w:val="00470562"/>
    <w:rsid w:val="00470AC5"/>
    <w:rsid w:val="00470DA2"/>
    <w:rsid w:val="00470F03"/>
    <w:rsid w:val="00471414"/>
    <w:rsid w:val="004715DF"/>
    <w:rsid w:val="004716BB"/>
    <w:rsid w:val="004718B9"/>
    <w:rsid w:val="00471A90"/>
    <w:rsid w:val="00471CC6"/>
    <w:rsid w:val="00471EF3"/>
    <w:rsid w:val="004720AB"/>
    <w:rsid w:val="004720B7"/>
    <w:rsid w:val="004725B1"/>
    <w:rsid w:val="004726A8"/>
    <w:rsid w:val="00472977"/>
    <w:rsid w:val="004729FE"/>
    <w:rsid w:val="00472D53"/>
    <w:rsid w:val="00472EA3"/>
    <w:rsid w:val="00473514"/>
    <w:rsid w:val="0047385F"/>
    <w:rsid w:val="00473869"/>
    <w:rsid w:val="004738CD"/>
    <w:rsid w:val="00473910"/>
    <w:rsid w:val="0047391B"/>
    <w:rsid w:val="00473DC4"/>
    <w:rsid w:val="004740A3"/>
    <w:rsid w:val="004747F8"/>
    <w:rsid w:val="00474868"/>
    <w:rsid w:val="00474AE6"/>
    <w:rsid w:val="00474B10"/>
    <w:rsid w:val="00474DB3"/>
    <w:rsid w:val="00475094"/>
    <w:rsid w:val="0047544A"/>
    <w:rsid w:val="00475794"/>
    <w:rsid w:val="004758C4"/>
    <w:rsid w:val="00475AFA"/>
    <w:rsid w:val="00475E91"/>
    <w:rsid w:val="004762EF"/>
    <w:rsid w:val="004763DF"/>
    <w:rsid w:val="0047689B"/>
    <w:rsid w:val="00476B5E"/>
    <w:rsid w:val="00476B60"/>
    <w:rsid w:val="00476B92"/>
    <w:rsid w:val="00476B9D"/>
    <w:rsid w:val="00476DD7"/>
    <w:rsid w:val="00477292"/>
    <w:rsid w:val="0047775C"/>
    <w:rsid w:val="00477856"/>
    <w:rsid w:val="00477AD6"/>
    <w:rsid w:val="00477BF0"/>
    <w:rsid w:val="00477D5C"/>
    <w:rsid w:val="00477DC4"/>
    <w:rsid w:val="00480225"/>
    <w:rsid w:val="004802FB"/>
    <w:rsid w:val="004805CD"/>
    <w:rsid w:val="0048078F"/>
    <w:rsid w:val="004808E3"/>
    <w:rsid w:val="004818AD"/>
    <w:rsid w:val="00481A05"/>
    <w:rsid w:val="00481A17"/>
    <w:rsid w:val="00481A4B"/>
    <w:rsid w:val="00481AC3"/>
    <w:rsid w:val="00481BE9"/>
    <w:rsid w:val="00481E5C"/>
    <w:rsid w:val="004824E6"/>
    <w:rsid w:val="00482676"/>
    <w:rsid w:val="00482852"/>
    <w:rsid w:val="00482AF8"/>
    <w:rsid w:val="00482F23"/>
    <w:rsid w:val="00483067"/>
    <w:rsid w:val="004834D7"/>
    <w:rsid w:val="004835E5"/>
    <w:rsid w:val="00483D79"/>
    <w:rsid w:val="004842C4"/>
    <w:rsid w:val="00484A1E"/>
    <w:rsid w:val="00484AB1"/>
    <w:rsid w:val="00484E46"/>
    <w:rsid w:val="004851F5"/>
    <w:rsid w:val="00485482"/>
    <w:rsid w:val="004854D0"/>
    <w:rsid w:val="004855F7"/>
    <w:rsid w:val="00485A65"/>
    <w:rsid w:val="00485B79"/>
    <w:rsid w:val="00485D5E"/>
    <w:rsid w:val="00485E86"/>
    <w:rsid w:val="00485E91"/>
    <w:rsid w:val="004861B6"/>
    <w:rsid w:val="0048667F"/>
    <w:rsid w:val="00487A0B"/>
    <w:rsid w:val="00487D18"/>
    <w:rsid w:val="004906CB"/>
    <w:rsid w:val="0049076A"/>
    <w:rsid w:val="004908A7"/>
    <w:rsid w:val="00490D95"/>
    <w:rsid w:val="00490E30"/>
    <w:rsid w:val="00490E62"/>
    <w:rsid w:val="00490FE1"/>
    <w:rsid w:val="00491731"/>
    <w:rsid w:val="004917D0"/>
    <w:rsid w:val="00491E06"/>
    <w:rsid w:val="00491F48"/>
    <w:rsid w:val="0049211E"/>
    <w:rsid w:val="004923DC"/>
    <w:rsid w:val="00492963"/>
    <w:rsid w:val="00492A99"/>
    <w:rsid w:val="00492F0F"/>
    <w:rsid w:val="00493163"/>
    <w:rsid w:val="00493168"/>
    <w:rsid w:val="0049321C"/>
    <w:rsid w:val="00493486"/>
    <w:rsid w:val="004935E1"/>
    <w:rsid w:val="00493E13"/>
    <w:rsid w:val="00493E9A"/>
    <w:rsid w:val="004942E8"/>
    <w:rsid w:val="00494375"/>
    <w:rsid w:val="004945F6"/>
    <w:rsid w:val="00494D63"/>
    <w:rsid w:val="0049515E"/>
    <w:rsid w:val="00495685"/>
    <w:rsid w:val="00495829"/>
    <w:rsid w:val="00495B7A"/>
    <w:rsid w:val="00495D87"/>
    <w:rsid w:val="00495E62"/>
    <w:rsid w:val="00496181"/>
    <w:rsid w:val="00496244"/>
    <w:rsid w:val="00496732"/>
    <w:rsid w:val="004968C5"/>
    <w:rsid w:val="00496A06"/>
    <w:rsid w:val="00497686"/>
    <w:rsid w:val="00497A07"/>
    <w:rsid w:val="00497B7C"/>
    <w:rsid w:val="004A0636"/>
    <w:rsid w:val="004A0A0F"/>
    <w:rsid w:val="004A0C7D"/>
    <w:rsid w:val="004A13E9"/>
    <w:rsid w:val="004A14CC"/>
    <w:rsid w:val="004A15C8"/>
    <w:rsid w:val="004A18D6"/>
    <w:rsid w:val="004A192C"/>
    <w:rsid w:val="004A19A9"/>
    <w:rsid w:val="004A19D4"/>
    <w:rsid w:val="004A1A42"/>
    <w:rsid w:val="004A1D4F"/>
    <w:rsid w:val="004A1DE2"/>
    <w:rsid w:val="004A2139"/>
    <w:rsid w:val="004A2834"/>
    <w:rsid w:val="004A2B56"/>
    <w:rsid w:val="004A2B97"/>
    <w:rsid w:val="004A2B9F"/>
    <w:rsid w:val="004A3355"/>
    <w:rsid w:val="004A3533"/>
    <w:rsid w:val="004A3873"/>
    <w:rsid w:val="004A3C07"/>
    <w:rsid w:val="004A3D31"/>
    <w:rsid w:val="004A44F8"/>
    <w:rsid w:val="004A4713"/>
    <w:rsid w:val="004A490D"/>
    <w:rsid w:val="004A5234"/>
    <w:rsid w:val="004A5654"/>
    <w:rsid w:val="004A59DA"/>
    <w:rsid w:val="004A5A6C"/>
    <w:rsid w:val="004A5C97"/>
    <w:rsid w:val="004A5D2D"/>
    <w:rsid w:val="004A6098"/>
    <w:rsid w:val="004A629A"/>
    <w:rsid w:val="004A697D"/>
    <w:rsid w:val="004A6B53"/>
    <w:rsid w:val="004A6C23"/>
    <w:rsid w:val="004A7153"/>
    <w:rsid w:val="004A75DA"/>
    <w:rsid w:val="004A7BEB"/>
    <w:rsid w:val="004A7C2D"/>
    <w:rsid w:val="004A7D2F"/>
    <w:rsid w:val="004A7DC8"/>
    <w:rsid w:val="004B0C04"/>
    <w:rsid w:val="004B0E1A"/>
    <w:rsid w:val="004B1126"/>
    <w:rsid w:val="004B11E5"/>
    <w:rsid w:val="004B1D44"/>
    <w:rsid w:val="004B208A"/>
    <w:rsid w:val="004B2090"/>
    <w:rsid w:val="004B20D5"/>
    <w:rsid w:val="004B2185"/>
    <w:rsid w:val="004B2761"/>
    <w:rsid w:val="004B291D"/>
    <w:rsid w:val="004B2D06"/>
    <w:rsid w:val="004B2D41"/>
    <w:rsid w:val="004B3059"/>
    <w:rsid w:val="004B35E7"/>
    <w:rsid w:val="004B38B0"/>
    <w:rsid w:val="004B3B36"/>
    <w:rsid w:val="004B3F12"/>
    <w:rsid w:val="004B4496"/>
    <w:rsid w:val="004B451B"/>
    <w:rsid w:val="004B472C"/>
    <w:rsid w:val="004B48A3"/>
    <w:rsid w:val="004B493C"/>
    <w:rsid w:val="004B4B08"/>
    <w:rsid w:val="004B4CE5"/>
    <w:rsid w:val="004B4D44"/>
    <w:rsid w:val="004B563D"/>
    <w:rsid w:val="004B5F79"/>
    <w:rsid w:val="004B613D"/>
    <w:rsid w:val="004B6440"/>
    <w:rsid w:val="004B66D5"/>
    <w:rsid w:val="004B674A"/>
    <w:rsid w:val="004B674D"/>
    <w:rsid w:val="004B6834"/>
    <w:rsid w:val="004B6D57"/>
    <w:rsid w:val="004B6F88"/>
    <w:rsid w:val="004B70E9"/>
    <w:rsid w:val="004C0072"/>
    <w:rsid w:val="004C02DE"/>
    <w:rsid w:val="004C036F"/>
    <w:rsid w:val="004C068B"/>
    <w:rsid w:val="004C086A"/>
    <w:rsid w:val="004C0CE8"/>
    <w:rsid w:val="004C0E13"/>
    <w:rsid w:val="004C0FCB"/>
    <w:rsid w:val="004C13C2"/>
    <w:rsid w:val="004C14A9"/>
    <w:rsid w:val="004C14CC"/>
    <w:rsid w:val="004C17AA"/>
    <w:rsid w:val="004C18E0"/>
    <w:rsid w:val="004C1F01"/>
    <w:rsid w:val="004C20BA"/>
    <w:rsid w:val="004C2168"/>
    <w:rsid w:val="004C2A4F"/>
    <w:rsid w:val="004C2C60"/>
    <w:rsid w:val="004C3577"/>
    <w:rsid w:val="004C35E2"/>
    <w:rsid w:val="004C3B2D"/>
    <w:rsid w:val="004C3F14"/>
    <w:rsid w:val="004C45B4"/>
    <w:rsid w:val="004C49E1"/>
    <w:rsid w:val="004C4C9E"/>
    <w:rsid w:val="004C4D7D"/>
    <w:rsid w:val="004C5466"/>
    <w:rsid w:val="004C550A"/>
    <w:rsid w:val="004C5585"/>
    <w:rsid w:val="004C5BC0"/>
    <w:rsid w:val="004C5E96"/>
    <w:rsid w:val="004C60C0"/>
    <w:rsid w:val="004C62BC"/>
    <w:rsid w:val="004C656D"/>
    <w:rsid w:val="004C6B71"/>
    <w:rsid w:val="004C7060"/>
    <w:rsid w:val="004C7388"/>
    <w:rsid w:val="004C73FE"/>
    <w:rsid w:val="004C74F6"/>
    <w:rsid w:val="004C7545"/>
    <w:rsid w:val="004C7858"/>
    <w:rsid w:val="004C7FF0"/>
    <w:rsid w:val="004D0309"/>
    <w:rsid w:val="004D0318"/>
    <w:rsid w:val="004D0325"/>
    <w:rsid w:val="004D06D3"/>
    <w:rsid w:val="004D1528"/>
    <w:rsid w:val="004D163B"/>
    <w:rsid w:val="004D1E18"/>
    <w:rsid w:val="004D1EAF"/>
    <w:rsid w:val="004D239A"/>
    <w:rsid w:val="004D2779"/>
    <w:rsid w:val="004D298B"/>
    <w:rsid w:val="004D340B"/>
    <w:rsid w:val="004D35D0"/>
    <w:rsid w:val="004D3ADF"/>
    <w:rsid w:val="004D3B4E"/>
    <w:rsid w:val="004D3B8D"/>
    <w:rsid w:val="004D3EF0"/>
    <w:rsid w:val="004D40FF"/>
    <w:rsid w:val="004D411A"/>
    <w:rsid w:val="004D4407"/>
    <w:rsid w:val="004D4497"/>
    <w:rsid w:val="004D4988"/>
    <w:rsid w:val="004D4EA5"/>
    <w:rsid w:val="004D5462"/>
    <w:rsid w:val="004D579B"/>
    <w:rsid w:val="004D62B4"/>
    <w:rsid w:val="004D6301"/>
    <w:rsid w:val="004D6AFD"/>
    <w:rsid w:val="004D6F4D"/>
    <w:rsid w:val="004D72CC"/>
    <w:rsid w:val="004D744A"/>
    <w:rsid w:val="004D744F"/>
    <w:rsid w:val="004D7C4B"/>
    <w:rsid w:val="004D7F01"/>
    <w:rsid w:val="004E0165"/>
    <w:rsid w:val="004E03F5"/>
    <w:rsid w:val="004E0406"/>
    <w:rsid w:val="004E0DB4"/>
    <w:rsid w:val="004E0E6B"/>
    <w:rsid w:val="004E1655"/>
    <w:rsid w:val="004E1681"/>
    <w:rsid w:val="004E2482"/>
    <w:rsid w:val="004E2821"/>
    <w:rsid w:val="004E2A18"/>
    <w:rsid w:val="004E2A7F"/>
    <w:rsid w:val="004E31CE"/>
    <w:rsid w:val="004E35E0"/>
    <w:rsid w:val="004E35EB"/>
    <w:rsid w:val="004E3EAD"/>
    <w:rsid w:val="004E4344"/>
    <w:rsid w:val="004E4AAE"/>
    <w:rsid w:val="004E4B38"/>
    <w:rsid w:val="004E4DAC"/>
    <w:rsid w:val="004E4FE0"/>
    <w:rsid w:val="004E51A7"/>
    <w:rsid w:val="004E651D"/>
    <w:rsid w:val="004E68E8"/>
    <w:rsid w:val="004E6A0F"/>
    <w:rsid w:val="004E6F71"/>
    <w:rsid w:val="004E7460"/>
    <w:rsid w:val="004E7A42"/>
    <w:rsid w:val="004E7A6D"/>
    <w:rsid w:val="004E7DE7"/>
    <w:rsid w:val="004E7FFD"/>
    <w:rsid w:val="004F046C"/>
    <w:rsid w:val="004F052C"/>
    <w:rsid w:val="004F097A"/>
    <w:rsid w:val="004F0EE7"/>
    <w:rsid w:val="004F1027"/>
    <w:rsid w:val="004F111C"/>
    <w:rsid w:val="004F156B"/>
    <w:rsid w:val="004F238F"/>
    <w:rsid w:val="004F2F70"/>
    <w:rsid w:val="004F3206"/>
    <w:rsid w:val="004F359A"/>
    <w:rsid w:val="004F35B0"/>
    <w:rsid w:val="004F3975"/>
    <w:rsid w:val="004F3B61"/>
    <w:rsid w:val="004F3C11"/>
    <w:rsid w:val="004F3D4B"/>
    <w:rsid w:val="004F41A7"/>
    <w:rsid w:val="004F44A0"/>
    <w:rsid w:val="004F4692"/>
    <w:rsid w:val="004F4C8D"/>
    <w:rsid w:val="004F4D21"/>
    <w:rsid w:val="004F576B"/>
    <w:rsid w:val="004F5CAC"/>
    <w:rsid w:val="004F5DA7"/>
    <w:rsid w:val="004F5DAC"/>
    <w:rsid w:val="004F5DD2"/>
    <w:rsid w:val="004F5E3F"/>
    <w:rsid w:val="004F651A"/>
    <w:rsid w:val="004F6657"/>
    <w:rsid w:val="004F6BD5"/>
    <w:rsid w:val="004F7156"/>
    <w:rsid w:val="004F75E7"/>
    <w:rsid w:val="004F75E8"/>
    <w:rsid w:val="004F771A"/>
    <w:rsid w:val="004F786E"/>
    <w:rsid w:val="004F78F9"/>
    <w:rsid w:val="004F7C23"/>
    <w:rsid w:val="004F7FE3"/>
    <w:rsid w:val="00500132"/>
    <w:rsid w:val="0050067D"/>
    <w:rsid w:val="005008F3"/>
    <w:rsid w:val="00500C0F"/>
    <w:rsid w:val="00500DB2"/>
    <w:rsid w:val="0050124E"/>
    <w:rsid w:val="00501661"/>
    <w:rsid w:val="00501893"/>
    <w:rsid w:val="005018FA"/>
    <w:rsid w:val="00501A89"/>
    <w:rsid w:val="00501BB4"/>
    <w:rsid w:val="00501DB5"/>
    <w:rsid w:val="00501EC9"/>
    <w:rsid w:val="00501F8B"/>
    <w:rsid w:val="00502129"/>
    <w:rsid w:val="0050214A"/>
    <w:rsid w:val="00502173"/>
    <w:rsid w:val="005023C9"/>
    <w:rsid w:val="00502E50"/>
    <w:rsid w:val="00502E83"/>
    <w:rsid w:val="00502FB2"/>
    <w:rsid w:val="0050347D"/>
    <w:rsid w:val="0050355B"/>
    <w:rsid w:val="00503E2A"/>
    <w:rsid w:val="005042EE"/>
    <w:rsid w:val="0050471B"/>
    <w:rsid w:val="0050477F"/>
    <w:rsid w:val="005049DA"/>
    <w:rsid w:val="00504F83"/>
    <w:rsid w:val="005050D5"/>
    <w:rsid w:val="005055D1"/>
    <w:rsid w:val="00505628"/>
    <w:rsid w:val="005058EC"/>
    <w:rsid w:val="005059B3"/>
    <w:rsid w:val="00505C0C"/>
    <w:rsid w:val="00505FAA"/>
    <w:rsid w:val="005065FE"/>
    <w:rsid w:val="005066F6"/>
    <w:rsid w:val="00506882"/>
    <w:rsid w:val="00506A03"/>
    <w:rsid w:val="00506AD1"/>
    <w:rsid w:val="00506B5C"/>
    <w:rsid w:val="00506ED4"/>
    <w:rsid w:val="0050728B"/>
    <w:rsid w:val="0050728F"/>
    <w:rsid w:val="005076B3"/>
    <w:rsid w:val="00507FBF"/>
    <w:rsid w:val="0051026C"/>
    <w:rsid w:val="00510781"/>
    <w:rsid w:val="005108D0"/>
    <w:rsid w:val="005109C0"/>
    <w:rsid w:val="00510D25"/>
    <w:rsid w:val="005110DE"/>
    <w:rsid w:val="005112A7"/>
    <w:rsid w:val="00511491"/>
    <w:rsid w:val="00511656"/>
    <w:rsid w:val="005117DA"/>
    <w:rsid w:val="00511B11"/>
    <w:rsid w:val="00511DAC"/>
    <w:rsid w:val="00511E3D"/>
    <w:rsid w:val="00511E51"/>
    <w:rsid w:val="005120EE"/>
    <w:rsid w:val="005121D6"/>
    <w:rsid w:val="0051253D"/>
    <w:rsid w:val="005125A4"/>
    <w:rsid w:val="00512E4F"/>
    <w:rsid w:val="0051310B"/>
    <w:rsid w:val="00513182"/>
    <w:rsid w:val="005138AE"/>
    <w:rsid w:val="005138CE"/>
    <w:rsid w:val="00513D0C"/>
    <w:rsid w:val="0051410B"/>
    <w:rsid w:val="00514286"/>
    <w:rsid w:val="0051445C"/>
    <w:rsid w:val="005145FA"/>
    <w:rsid w:val="0051485A"/>
    <w:rsid w:val="00514956"/>
    <w:rsid w:val="00514DB0"/>
    <w:rsid w:val="00514E82"/>
    <w:rsid w:val="00514F75"/>
    <w:rsid w:val="005150F7"/>
    <w:rsid w:val="0051542A"/>
    <w:rsid w:val="00515545"/>
    <w:rsid w:val="005159EE"/>
    <w:rsid w:val="00515D71"/>
    <w:rsid w:val="00515D90"/>
    <w:rsid w:val="00516A0E"/>
    <w:rsid w:val="00516AD9"/>
    <w:rsid w:val="00516D6F"/>
    <w:rsid w:val="00516F82"/>
    <w:rsid w:val="0051746B"/>
    <w:rsid w:val="005177F7"/>
    <w:rsid w:val="00517817"/>
    <w:rsid w:val="00517AAB"/>
    <w:rsid w:val="00517AC7"/>
    <w:rsid w:val="00517B83"/>
    <w:rsid w:val="00517E67"/>
    <w:rsid w:val="00517ED8"/>
    <w:rsid w:val="00520829"/>
    <w:rsid w:val="00520F7A"/>
    <w:rsid w:val="00521219"/>
    <w:rsid w:val="005212DE"/>
    <w:rsid w:val="0052194D"/>
    <w:rsid w:val="00521B53"/>
    <w:rsid w:val="005226D9"/>
    <w:rsid w:val="00522D6A"/>
    <w:rsid w:val="00522EAC"/>
    <w:rsid w:val="005231B2"/>
    <w:rsid w:val="00523222"/>
    <w:rsid w:val="00523609"/>
    <w:rsid w:val="00523704"/>
    <w:rsid w:val="00523804"/>
    <w:rsid w:val="005238CA"/>
    <w:rsid w:val="00523900"/>
    <w:rsid w:val="0052394B"/>
    <w:rsid w:val="00523B91"/>
    <w:rsid w:val="00523C2C"/>
    <w:rsid w:val="00523D3C"/>
    <w:rsid w:val="00524601"/>
    <w:rsid w:val="00524623"/>
    <w:rsid w:val="005246E6"/>
    <w:rsid w:val="00524F69"/>
    <w:rsid w:val="005251D2"/>
    <w:rsid w:val="00525476"/>
    <w:rsid w:val="0052585B"/>
    <w:rsid w:val="00525AB3"/>
    <w:rsid w:val="00525B3C"/>
    <w:rsid w:val="00525CF0"/>
    <w:rsid w:val="00525DDA"/>
    <w:rsid w:val="00525DFE"/>
    <w:rsid w:val="00526B76"/>
    <w:rsid w:val="005272CC"/>
    <w:rsid w:val="0052750A"/>
    <w:rsid w:val="00527833"/>
    <w:rsid w:val="00527A02"/>
    <w:rsid w:val="00527C16"/>
    <w:rsid w:val="00527E2F"/>
    <w:rsid w:val="00527E86"/>
    <w:rsid w:val="0053072B"/>
    <w:rsid w:val="00530B8C"/>
    <w:rsid w:val="00530CBA"/>
    <w:rsid w:val="00530CC0"/>
    <w:rsid w:val="00531073"/>
    <w:rsid w:val="00531110"/>
    <w:rsid w:val="0053147D"/>
    <w:rsid w:val="0053184B"/>
    <w:rsid w:val="00531B7A"/>
    <w:rsid w:val="00531CA1"/>
    <w:rsid w:val="00531CF3"/>
    <w:rsid w:val="00533278"/>
    <w:rsid w:val="005335AB"/>
    <w:rsid w:val="005335DF"/>
    <w:rsid w:val="00534047"/>
    <w:rsid w:val="005340AC"/>
    <w:rsid w:val="005341B3"/>
    <w:rsid w:val="00534954"/>
    <w:rsid w:val="00534B7C"/>
    <w:rsid w:val="00534EA3"/>
    <w:rsid w:val="00534F22"/>
    <w:rsid w:val="005355F3"/>
    <w:rsid w:val="00535988"/>
    <w:rsid w:val="00535B51"/>
    <w:rsid w:val="00535C8D"/>
    <w:rsid w:val="00535DF1"/>
    <w:rsid w:val="00535EBC"/>
    <w:rsid w:val="00535F0F"/>
    <w:rsid w:val="005360F2"/>
    <w:rsid w:val="00536635"/>
    <w:rsid w:val="00536790"/>
    <w:rsid w:val="005367F2"/>
    <w:rsid w:val="00536ACD"/>
    <w:rsid w:val="00536B07"/>
    <w:rsid w:val="00536D33"/>
    <w:rsid w:val="005374B3"/>
    <w:rsid w:val="0053781D"/>
    <w:rsid w:val="005378B4"/>
    <w:rsid w:val="0053797F"/>
    <w:rsid w:val="00537A36"/>
    <w:rsid w:val="00537D94"/>
    <w:rsid w:val="00537DD0"/>
    <w:rsid w:val="00537FC3"/>
    <w:rsid w:val="005402E6"/>
    <w:rsid w:val="005403B1"/>
    <w:rsid w:val="00540AE6"/>
    <w:rsid w:val="00541267"/>
    <w:rsid w:val="0054140F"/>
    <w:rsid w:val="005418D9"/>
    <w:rsid w:val="005419F6"/>
    <w:rsid w:val="00541CD5"/>
    <w:rsid w:val="00541F64"/>
    <w:rsid w:val="0054244A"/>
    <w:rsid w:val="005425B4"/>
    <w:rsid w:val="00542881"/>
    <w:rsid w:val="00542929"/>
    <w:rsid w:val="00542A71"/>
    <w:rsid w:val="00542B4F"/>
    <w:rsid w:val="00542EF7"/>
    <w:rsid w:val="0054315F"/>
    <w:rsid w:val="00543245"/>
    <w:rsid w:val="00543575"/>
    <w:rsid w:val="00543936"/>
    <w:rsid w:val="00543A0E"/>
    <w:rsid w:val="0054409B"/>
    <w:rsid w:val="0054411B"/>
    <w:rsid w:val="00544226"/>
    <w:rsid w:val="00544547"/>
    <w:rsid w:val="005445A0"/>
    <w:rsid w:val="00544BF1"/>
    <w:rsid w:val="00544C04"/>
    <w:rsid w:val="00544E91"/>
    <w:rsid w:val="00545294"/>
    <w:rsid w:val="00545382"/>
    <w:rsid w:val="005456A6"/>
    <w:rsid w:val="00545925"/>
    <w:rsid w:val="00545BCB"/>
    <w:rsid w:val="00545C2B"/>
    <w:rsid w:val="005461F6"/>
    <w:rsid w:val="00546E36"/>
    <w:rsid w:val="0054725C"/>
    <w:rsid w:val="00547411"/>
    <w:rsid w:val="00547498"/>
    <w:rsid w:val="005479B6"/>
    <w:rsid w:val="00547BE5"/>
    <w:rsid w:val="00547C8F"/>
    <w:rsid w:val="00547DEE"/>
    <w:rsid w:val="00547F6F"/>
    <w:rsid w:val="00550E68"/>
    <w:rsid w:val="00550FB2"/>
    <w:rsid w:val="00551054"/>
    <w:rsid w:val="0055118B"/>
    <w:rsid w:val="00551502"/>
    <w:rsid w:val="005519B4"/>
    <w:rsid w:val="00552057"/>
    <w:rsid w:val="005522B9"/>
    <w:rsid w:val="0055252D"/>
    <w:rsid w:val="005525E1"/>
    <w:rsid w:val="00552CA5"/>
    <w:rsid w:val="00552D30"/>
    <w:rsid w:val="00553119"/>
    <w:rsid w:val="005537C3"/>
    <w:rsid w:val="00553BA8"/>
    <w:rsid w:val="00554193"/>
    <w:rsid w:val="0055427B"/>
    <w:rsid w:val="0055431C"/>
    <w:rsid w:val="005543A7"/>
    <w:rsid w:val="00554429"/>
    <w:rsid w:val="00554D87"/>
    <w:rsid w:val="00554E40"/>
    <w:rsid w:val="00554EEC"/>
    <w:rsid w:val="0055517B"/>
    <w:rsid w:val="005553C1"/>
    <w:rsid w:val="0055561D"/>
    <w:rsid w:val="00555853"/>
    <w:rsid w:val="00556014"/>
    <w:rsid w:val="005560FD"/>
    <w:rsid w:val="0055649D"/>
    <w:rsid w:val="0055654B"/>
    <w:rsid w:val="005567EE"/>
    <w:rsid w:val="005569F8"/>
    <w:rsid w:val="00556A43"/>
    <w:rsid w:val="00556C79"/>
    <w:rsid w:val="00556D59"/>
    <w:rsid w:val="00556D9A"/>
    <w:rsid w:val="005570B3"/>
    <w:rsid w:val="00557426"/>
    <w:rsid w:val="0055742A"/>
    <w:rsid w:val="005575F3"/>
    <w:rsid w:val="0055775F"/>
    <w:rsid w:val="00557856"/>
    <w:rsid w:val="00557AE3"/>
    <w:rsid w:val="00557C7E"/>
    <w:rsid w:val="00557CC8"/>
    <w:rsid w:val="00557F51"/>
    <w:rsid w:val="00557FA3"/>
    <w:rsid w:val="0056012E"/>
    <w:rsid w:val="005601E0"/>
    <w:rsid w:val="0056031A"/>
    <w:rsid w:val="005607DB"/>
    <w:rsid w:val="00560AA7"/>
    <w:rsid w:val="00560B23"/>
    <w:rsid w:val="00560BB7"/>
    <w:rsid w:val="00560C42"/>
    <w:rsid w:val="00560F54"/>
    <w:rsid w:val="00561546"/>
    <w:rsid w:val="00561839"/>
    <w:rsid w:val="00561AC7"/>
    <w:rsid w:val="00561E10"/>
    <w:rsid w:val="005621CA"/>
    <w:rsid w:val="00562337"/>
    <w:rsid w:val="005625FA"/>
    <w:rsid w:val="005628AA"/>
    <w:rsid w:val="00562B14"/>
    <w:rsid w:val="00562B73"/>
    <w:rsid w:val="00562EBC"/>
    <w:rsid w:val="00563050"/>
    <w:rsid w:val="0056311D"/>
    <w:rsid w:val="005634CB"/>
    <w:rsid w:val="0056353B"/>
    <w:rsid w:val="00563781"/>
    <w:rsid w:val="00563F45"/>
    <w:rsid w:val="00564280"/>
    <w:rsid w:val="005646AE"/>
    <w:rsid w:val="005649C1"/>
    <w:rsid w:val="00564BBE"/>
    <w:rsid w:val="00564D51"/>
    <w:rsid w:val="005655EE"/>
    <w:rsid w:val="0056567A"/>
    <w:rsid w:val="00565694"/>
    <w:rsid w:val="005659E7"/>
    <w:rsid w:val="00565CA8"/>
    <w:rsid w:val="00566239"/>
    <w:rsid w:val="00566655"/>
    <w:rsid w:val="005666C3"/>
    <w:rsid w:val="0056674F"/>
    <w:rsid w:val="0056695A"/>
    <w:rsid w:val="00566C10"/>
    <w:rsid w:val="00566FB8"/>
    <w:rsid w:val="0056719E"/>
    <w:rsid w:val="0056737B"/>
    <w:rsid w:val="0056756E"/>
    <w:rsid w:val="00567721"/>
    <w:rsid w:val="0056784B"/>
    <w:rsid w:val="00567C95"/>
    <w:rsid w:val="00567E4A"/>
    <w:rsid w:val="005700DE"/>
    <w:rsid w:val="00570AE6"/>
    <w:rsid w:val="00570D1F"/>
    <w:rsid w:val="0057108E"/>
    <w:rsid w:val="005711E3"/>
    <w:rsid w:val="0057148D"/>
    <w:rsid w:val="00571544"/>
    <w:rsid w:val="00571BF3"/>
    <w:rsid w:val="00571D18"/>
    <w:rsid w:val="00571EEA"/>
    <w:rsid w:val="005720B6"/>
    <w:rsid w:val="00572657"/>
    <w:rsid w:val="00572C14"/>
    <w:rsid w:val="00572F5A"/>
    <w:rsid w:val="00573034"/>
    <w:rsid w:val="005731FE"/>
    <w:rsid w:val="005732B3"/>
    <w:rsid w:val="0057347A"/>
    <w:rsid w:val="0057372E"/>
    <w:rsid w:val="00573958"/>
    <w:rsid w:val="00573FEE"/>
    <w:rsid w:val="005741FA"/>
    <w:rsid w:val="0057481E"/>
    <w:rsid w:val="00574B57"/>
    <w:rsid w:val="00574F4A"/>
    <w:rsid w:val="0057527F"/>
    <w:rsid w:val="00575FAA"/>
    <w:rsid w:val="0057611E"/>
    <w:rsid w:val="0057674C"/>
    <w:rsid w:val="005769BF"/>
    <w:rsid w:val="00576B8A"/>
    <w:rsid w:val="00576C60"/>
    <w:rsid w:val="005770F7"/>
    <w:rsid w:val="00577131"/>
    <w:rsid w:val="005772C4"/>
    <w:rsid w:val="0057764C"/>
    <w:rsid w:val="0057772B"/>
    <w:rsid w:val="00577B99"/>
    <w:rsid w:val="00577E54"/>
    <w:rsid w:val="00580467"/>
    <w:rsid w:val="005806AB"/>
    <w:rsid w:val="0058081D"/>
    <w:rsid w:val="00580849"/>
    <w:rsid w:val="00580B92"/>
    <w:rsid w:val="00580C60"/>
    <w:rsid w:val="00580DF6"/>
    <w:rsid w:val="00580EF6"/>
    <w:rsid w:val="00581059"/>
    <w:rsid w:val="00581295"/>
    <w:rsid w:val="005813EE"/>
    <w:rsid w:val="00581780"/>
    <w:rsid w:val="00581DFC"/>
    <w:rsid w:val="00581ED4"/>
    <w:rsid w:val="00581FE8"/>
    <w:rsid w:val="00582288"/>
    <w:rsid w:val="00582576"/>
    <w:rsid w:val="005828DC"/>
    <w:rsid w:val="00582976"/>
    <w:rsid w:val="00582A85"/>
    <w:rsid w:val="00582C83"/>
    <w:rsid w:val="005831F5"/>
    <w:rsid w:val="0058338B"/>
    <w:rsid w:val="0058357D"/>
    <w:rsid w:val="00583A4A"/>
    <w:rsid w:val="00583BCD"/>
    <w:rsid w:val="00583F18"/>
    <w:rsid w:val="0058476B"/>
    <w:rsid w:val="00584D1F"/>
    <w:rsid w:val="00584E58"/>
    <w:rsid w:val="00584E80"/>
    <w:rsid w:val="00585533"/>
    <w:rsid w:val="00585A75"/>
    <w:rsid w:val="005864E2"/>
    <w:rsid w:val="005868C1"/>
    <w:rsid w:val="00587074"/>
    <w:rsid w:val="0058718A"/>
    <w:rsid w:val="005875EA"/>
    <w:rsid w:val="00587B79"/>
    <w:rsid w:val="00587D84"/>
    <w:rsid w:val="00587DD5"/>
    <w:rsid w:val="005900F4"/>
    <w:rsid w:val="005902EA"/>
    <w:rsid w:val="00590903"/>
    <w:rsid w:val="005909B9"/>
    <w:rsid w:val="00590C28"/>
    <w:rsid w:val="00590DD4"/>
    <w:rsid w:val="00591083"/>
    <w:rsid w:val="00591AAA"/>
    <w:rsid w:val="00591C5E"/>
    <w:rsid w:val="00591F31"/>
    <w:rsid w:val="005921B3"/>
    <w:rsid w:val="005925F5"/>
    <w:rsid w:val="0059322D"/>
    <w:rsid w:val="00593327"/>
    <w:rsid w:val="00593465"/>
    <w:rsid w:val="005934C8"/>
    <w:rsid w:val="005939B8"/>
    <w:rsid w:val="00594040"/>
    <w:rsid w:val="005942A4"/>
    <w:rsid w:val="00594307"/>
    <w:rsid w:val="0059449D"/>
    <w:rsid w:val="0059467B"/>
    <w:rsid w:val="00594C55"/>
    <w:rsid w:val="00595135"/>
    <w:rsid w:val="005955F1"/>
    <w:rsid w:val="0059594C"/>
    <w:rsid w:val="00595DC3"/>
    <w:rsid w:val="005962BE"/>
    <w:rsid w:val="005963A0"/>
    <w:rsid w:val="0059663F"/>
    <w:rsid w:val="00596A48"/>
    <w:rsid w:val="00597153"/>
    <w:rsid w:val="0059719B"/>
    <w:rsid w:val="00597419"/>
    <w:rsid w:val="005974C6"/>
    <w:rsid w:val="00597991"/>
    <w:rsid w:val="00597A03"/>
    <w:rsid w:val="00597BA5"/>
    <w:rsid w:val="005A0361"/>
    <w:rsid w:val="005A03AE"/>
    <w:rsid w:val="005A0926"/>
    <w:rsid w:val="005A0D6A"/>
    <w:rsid w:val="005A0EBD"/>
    <w:rsid w:val="005A14B4"/>
    <w:rsid w:val="005A1D88"/>
    <w:rsid w:val="005A2701"/>
    <w:rsid w:val="005A2978"/>
    <w:rsid w:val="005A2ADE"/>
    <w:rsid w:val="005A2CE0"/>
    <w:rsid w:val="005A2F7B"/>
    <w:rsid w:val="005A3590"/>
    <w:rsid w:val="005A3E24"/>
    <w:rsid w:val="005A437D"/>
    <w:rsid w:val="005A43ED"/>
    <w:rsid w:val="005A447D"/>
    <w:rsid w:val="005A48C9"/>
    <w:rsid w:val="005A4BBD"/>
    <w:rsid w:val="005A4C61"/>
    <w:rsid w:val="005A4ED3"/>
    <w:rsid w:val="005A4FCB"/>
    <w:rsid w:val="005A52E6"/>
    <w:rsid w:val="005A54BB"/>
    <w:rsid w:val="005A5B6F"/>
    <w:rsid w:val="005A5CA8"/>
    <w:rsid w:val="005A6146"/>
    <w:rsid w:val="005A6288"/>
    <w:rsid w:val="005A630E"/>
    <w:rsid w:val="005A662E"/>
    <w:rsid w:val="005A6C10"/>
    <w:rsid w:val="005A6D31"/>
    <w:rsid w:val="005A708C"/>
    <w:rsid w:val="005A71B8"/>
    <w:rsid w:val="005A7388"/>
    <w:rsid w:val="005A73C9"/>
    <w:rsid w:val="005A76D1"/>
    <w:rsid w:val="005A7852"/>
    <w:rsid w:val="005A78B3"/>
    <w:rsid w:val="005A7938"/>
    <w:rsid w:val="005A79A4"/>
    <w:rsid w:val="005A79BB"/>
    <w:rsid w:val="005A7E21"/>
    <w:rsid w:val="005A7E4B"/>
    <w:rsid w:val="005B0092"/>
    <w:rsid w:val="005B054F"/>
    <w:rsid w:val="005B090D"/>
    <w:rsid w:val="005B0FDC"/>
    <w:rsid w:val="005B1114"/>
    <w:rsid w:val="005B1256"/>
    <w:rsid w:val="005B1877"/>
    <w:rsid w:val="005B1D12"/>
    <w:rsid w:val="005B2035"/>
    <w:rsid w:val="005B22F2"/>
    <w:rsid w:val="005B251C"/>
    <w:rsid w:val="005B2633"/>
    <w:rsid w:val="005B2C46"/>
    <w:rsid w:val="005B2C59"/>
    <w:rsid w:val="005B2CD6"/>
    <w:rsid w:val="005B3593"/>
    <w:rsid w:val="005B381B"/>
    <w:rsid w:val="005B3924"/>
    <w:rsid w:val="005B3B49"/>
    <w:rsid w:val="005B3BD7"/>
    <w:rsid w:val="005B3D55"/>
    <w:rsid w:val="005B3EF1"/>
    <w:rsid w:val="005B3F31"/>
    <w:rsid w:val="005B408C"/>
    <w:rsid w:val="005B43E4"/>
    <w:rsid w:val="005B45F5"/>
    <w:rsid w:val="005B491A"/>
    <w:rsid w:val="005B49FC"/>
    <w:rsid w:val="005B4B8F"/>
    <w:rsid w:val="005B4BF2"/>
    <w:rsid w:val="005B5EEF"/>
    <w:rsid w:val="005B6819"/>
    <w:rsid w:val="005B71E2"/>
    <w:rsid w:val="005B75FE"/>
    <w:rsid w:val="005B7B3F"/>
    <w:rsid w:val="005C0CE2"/>
    <w:rsid w:val="005C18D7"/>
    <w:rsid w:val="005C1914"/>
    <w:rsid w:val="005C1A0C"/>
    <w:rsid w:val="005C1B90"/>
    <w:rsid w:val="005C1C3F"/>
    <w:rsid w:val="005C20EE"/>
    <w:rsid w:val="005C22A8"/>
    <w:rsid w:val="005C2D13"/>
    <w:rsid w:val="005C2F49"/>
    <w:rsid w:val="005C2FE1"/>
    <w:rsid w:val="005C30AC"/>
    <w:rsid w:val="005C3355"/>
    <w:rsid w:val="005C3767"/>
    <w:rsid w:val="005C3815"/>
    <w:rsid w:val="005C3EF3"/>
    <w:rsid w:val="005C4607"/>
    <w:rsid w:val="005C49EE"/>
    <w:rsid w:val="005C4AFB"/>
    <w:rsid w:val="005C4B58"/>
    <w:rsid w:val="005C51FD"/>
    <w:rsid w:val="005C524B"/>
    <w:rsid w:val="005C563F"/>
    <w:rsid w:val="005C5782"/>
    <w:rsid w:val="005C589C"/>
    <w:rsid w:val="005C6055"/>
    <w:rsid w:val="005C60EE"/>
    <w:rsid w:val="005C63BB"/>
    <w:rsid w:val="005C6553"/>
    <w:rsid w:val="005C6758"/>
    <w:rsid w:val="005C6BDC"/>
    <w:rsid w:val="005C7647"/>
    <w:rsid w:val="005C7728"/>
    <w:rsid w:val="005C7CCC"/>
    <w:rsid w:val="005C7CF2"/>
    <w:rsid w:val="005D0296"/>
    <w:rsid w:val="005D1182"/>
    <w:rsid w:val="005D11CD"/>
    <w:rsid w:val="005D1451"/>
    <w:rsid w:val="005D1465"/>
    <w:rsid w:val="005D1605"/>
    <w:rsid w:val="005D163D"/>
    <w:rsid w:val="005D1C90"/>
    <w:rsid w:val="005D1D0C"/>
    <w:rsid w:val="005D1D28"/>
    <w:rsid w:val="005D1ED6"/>
    <w:rsid w:val="005D203D"/>
    <w:rsid w:val="005D225C"/>
    <w:rsid w:val="005D22B5"/>
    <w:rsid w:val="005D298A"/>
    <w:rsid w:val="005D2A21"/>
    <w:rsid w:val="005D2DA5"/>
    <w:rsid w:val="005D30F6"/>
    <w:rsid w:val="005D33B4"/>
    <w:rsid w:val="005D36B0"/>
    <w:rsid w:val="005D3A08"/>
    <w:rsid w:val="005D4B4C"/>
    <w:rsid w:val="005D4C6F"/>
    <w:rsid w:val="005D4EF5"/>
    <w:rsid w:val="005D55DB"/>
    <w:rsid w:val="005D5B53"/>
    <w:rsid w:val="005D5FF9"/>
    <w:rsid w:val="005D60CC"/>
    <w:rsid w:val="005D61F4"/>
    <w:rsid w:val="005D6298"/>
    <w:rsid w:val="005D66F0"/>
    <w:rsid w:val="005D6739"/>
    <w:rsid w:val="005D68C7"/>
    <w:rsid w:val="005D6928"/>
    <w:rsid w:val="005D6AE3"/>
    <w:rsid w:val="005D714B"/>
    <w:rsid w:val="005D722D"/>
    <w:rsid w:val="005D7318"/>
    <w:rsid w:val="005D7363"/>
    <w:rsid w:val="005D758B"/>
    <w:rsid w:val="005D75A9"/>
    <w:rsid w:val="005D7AB0"/>
    <w:rsid w:val="005D7CB6"/>
    <w:rsid w:val="005E01C1"/>
    <w:rsid w:val="005E0661"/>
    <w:rsid w:val="005E0A99"/>
    <w:rsid w:val="005E0AFA"/>
    <w:rsid w:val="005E10BD"/>
    <w:rsid w:val="005E10C7"/>
    <w:rsid w:val="005E11BD"/>
    <w:rsid w:val="005E12A8"/>
    <w:rsid w:val="005E145D"/>
    <w:rsid w:val="005E153F"/>
    <w:rsid w:val="005E1AF7"/>
    <w:rsid w:val="005E1B0D"/>
    <w:rsid w:val="005E1F2D"/>
    <w:rsid w:val="005E208D"/>
    <w:rsid w:val="005E21CB"/>
    <w:rsid w:val="005E220B"/>
    <w:rsid w:val="005E2322"/>
    <w:rsid w:val="005E24BB"/>
    <w:rsid w:val="005E25EB"/>
    <w:rsid w:val="005E2D51"/>
    <w:rsid w:val="005E330F"/>
    <w:rsid w:val="005E3767"/>
    <w:rsid w:val="005E3781"/>
    <w:rsid w:val="005E3DF9"/>
    <w:rsid w:val="005E3ED5"/>
    <w:rsid w:val="005E4058"/>
    <w:rsid w:val="005E40E2"/>
    <w:rsid w:val="005E4A0B"/>
    <w:rsid w:val="005E4C4B"/>
    <w:rsid w:val="005E512F"/>
    <w:rsid w:val="005E52BE"/>
    <w:rsid w:val="005E5312"/>
    <w:rsid w:val="005E5392"/>
    <w:rsid w:val="005E58C5"/>
    <w:rsid w:val="005E5B37"/>
    <w:rsid w:val="005E5D9D"/>
    <w:rsid w:val="005E5FB8"/>
    <w:rsid w:val="005E6250"/>
    <w:rsid w:val="005E6479"/>
    <w:rsid w:val="005E6872"/>
    <w:rsid w:val="005E698D"/>
    <w:rsid w:val="005E757F"/>
    <w:rsid w:val="005E7614"/>
    <w:rsid w:val="005E7788"/>
    <w:rsid w:val="005E7800"/>
    <w:rsid w:val="005F0807"/>
    <w:rsid w:val="005F0A59"/>
    <w:rsid w:val="005F0DDA"/>
    <w:rsid w:val="005F1C6C"/>
    <w:rsid w:val="005F1E7D"/>
    <w:rsid w:val="005F2211"/>
    <w:rsid w:val="005F277B"/>
    <w:rsid w:val="005F2A29"/>
    <w:rsid w:val="005F2EFF"/>
    <w:rsid w:val="005F307F"/>
    <w:rsid w:val="005F30FE"/>
    <w:rsid w:val="005F3666"/>
    <w:rsid w:val="005F3733"/>
    <w:rsid w:val="005F374A"/>
    <w:rsid w:val="005F3873"/>
    <w:rsid w:val="005F3B50"/>
    <w:rsid w:val="005F3BE4"/>
    <w:rsid w:val="005F3DF3"/>
    <w:rsid w:val="005F4023"/>
    <w:rsid w:val="005F4050"/>
    <w:rsid w:val="005F41AC"/>
    <w:rsid w:val="005F42EF"/>
    <w:rsid w:val="005F4B14"/>
    <w:rsid w:val="005F4B48"/>
    <w:rsid w:val="005F4BC1"/>
    <w:rsid w:val="005F5AFF"/>
    <w:rsid w:val="005F5B38"/>
    <w:rsid w:val="005F5D22"/>
    <w:rsid w:val="005F5EE8"/>
    <w:rsid w:val="005F687D"/>
    <w:rsid w:val="005F6CAD"/>
    <w:rsid w:val="005F6E37"/>
    <w:rsid w:val="005F6E44"/>
    <w:rsid w:val="005F6E85"/>
    <w:rsid w:val="005F7360"/>
    <w:rsid w:val="005F7402"/>
    <w:rsid w:val="005F7A51"/>
    <w:rsid w:val="005F7DBF"/>
    <w:rsid w:val="005F7FED"/>
    <w:rsid w:val="006003D4"/>
    <w:rsid w:val="00600637"/>
    <w:rsid w:val="00600A80"/>
    <w:rsid w:val="00600BF8"/>
    <w:rsid w:val="006010EF"/>
    <w:rsid w:val="00601802"/>
    <w:rsid w:val="00601915"/>
    <w:rsid w:val="00601A0D"/>
    <w:rsid w:val="00601AE6"/>
    <w:rsid w:val="00602053"/>
    <w:rsid w:val="00602901"/>
    <w:rsid w:val="00602ACB"/>
    <w:rsid w:val="0060328D"/>
    <w:rsid w:val="00603A27"/>
    <w:rsid w:val="00603ACA"/>
    <w:rsid w:val="00603BF0"/>
    <w:rsid w:val="00604535"/>
    <w:rsid w:val="00604675"/>
    <w:rsid w:val="00604948"/>
    <w:rsid w:val="00604D3D"/>
    <w:rsid w:val="00604F87"/>
    <w:rsid w:val="006056CC"/>
    <w:rsid w:val="00605B8D"/>
    <w:rsid w:val="00605CB6"/>
    <w:rsid w:val="00605D25"/>
    <w:rsid w:val="00605EBB"/>
    <w:rsid w:val="0060616B"/>
    <w:rsid w:val="006063CF"/>
    <w:rsid w:val="006065EC"/>
    <w:rsid w:val="00606900"/>
    <w:rsid w:val="00607239"/>
    <w:rsid w:val="00607A0C"/>
    <w:rsid w:val="00607A47"/>
    <w:rsid w:val="00607AC1"/>
    <w:rsid w:val="00607B13"/>
    <w:rsid w:val="00607D3A"/>
    <w:rsid w:val="006100EE"/>
    <w:rsid w:val="00610A12"/>
    <w:rsid w:val="00610C8D"/>
    <w:rsid w:val="00610F4B"/>
    <w:rsid w:val="0061105D"/>
    <w:rsid w:val="006110FB"/>
    <w:rsid w:val="00611337"/>
    <w:rsid w:val="00611812"/>
    <w:rsid w:val="00611EC3"/>
    <w:rsid w:val="00611F50"/>
    <w:rsid w:val="006123F5"/>
    <w:rsid w:val="00612450"/>
    <w:rsid w:val="006129A7"/>
    <w:rsid w:val="00612F0E"/>
    <w:rsid w:val="00613275"/>
    <w:rsid w:val="0061360C"/>
    <w:rsid w:val="00613AE5"/>
    <w:rsid w:val="00613FC7"/>
    <w:rsid w:val="00614116"/>
    <w:rsid w:val="0061412B"/>
    <w:rsid w:val="006142B8"/>
    <w:rsid w:val="0061455B"/>
    <w:rsid w:val="0061538C"/>
    <w:rsid w:val="00615727"/>
    <w:rsid w:val="00615E9D"/>
    <w:rsid w:val="00616029"/>
    <w:rsid w:val="006168E1"/>
    <w:rsid w:val="00616924"/>
    <w:rsid w:val="00616995"/>
    <w:rsid w:val="00616C76"/>
    <w:rsid w:val="00616F75"/>
    <w:rsid w:val="00617564"/>
    <w:rsid w:val="006177E7"/>
    <w:rsid w:val="00617A1F"/>
    <w:rsid w:val="006204F2"/>
    <w:rsid w:val="00620753"/>
    <w:rsid w:val="00620A3F"/>
    <w:rsid w:val="00620CDE"/>
    <w:rsid w:val="00620E91"/>
    <w:rsid w:val="00620ECC"/>
    <w:rsid w:val="0062109D"/>
    <w:rsid w:val="006210E8"/>
    <w:rsid w:val="0062141F"/>
    <w:rsid w:val="0062152F"/>
    <w:rsid w:val="00621723"/>
    <w:rsid w:val="00621CD0"/>
    <w:rsid w:val="00621CD5"/>
    <w:rsid w:val="00622026"/>
    <w:rsid w:val="006220BB"/>
    <w:rsid w:val="00622394"/>
    <w:rsid w:val="0062275F"/>
    <w:rsid w:val="00622A36"/>
    <w:rsid w:val="00622E4B"/>
    <w:rsid w:val="0062374E"/>
    <w:rsid w:val="00623821"/>
    <w:rsid w:val="00624010"/>
    <w:rsid w:val="006242AA"/>
    <w:rsid w:val="00624928"/>
    <w:rsid w:val="006253D6"/>
    <w:rsid w:val="00625569"/>
    <w:rsid w:val="006255BE"/>
    <w:rsid w:val="00625717"/>
    <w:rsid w:val="006258A7"/>
    <w:rsid w:val="00625A7B"/>
    <w:rsid w:val="00625B41"/>
    <w:rsid w:val="00625E5E"/>
    <w:rsid w:val="0062617D"/>
    <w:rsid w:val="00626278"/>
    <w:rsid w:val="00626724"/>
    <w:rsid w:val="00626926"/>
    <w:rsid w:val="006270A2"/>
    <w:rsid w:val="006275A7"/>
    <w:rsid w:val="0062782D"/>
    <w:rsid w:val="0062786B"/>
    <w:rsid w:val="006309BD"/>
    <w:rsid w:val="00630B2C"/>
    <w:rsid w:val="00630EF6"/>
    <w:rsid w:val="00631192"/>
    <w:rsid w:val="006314A8"/>
    <w:rsid w:val="0063155F"/>
    <w:rsid w:val="006319FB"/>
    <w:rsid w:val="00631A2F"/>
    <w:rsid w:val="00631F95"/>
    <w:rsid w:val="00632435"/>
    <w:rsid w:val="0063265B"/>
    <w:rsid w:val="006339F7"/>
    <w:rsid w:val="00633BD1"/>
    <w:rsid w:val="00633BD2"/>
    <w:rsid w:val="00633D83"/>
    <w:rsid w:val="00633D88"/>
    <w:rsid w:val="00633D8A"/>
    <w:rsid w:val="00633DFE"/>
    <w:rsid w:val="00633F50"/>
    <w:rsid w:val="006342C2"/>
    <w:rsid w:val="0063436D"/>
    <w:rsid w:val="006344E4"/>
    <w:rsid w:val="00634739"/>
    <w:rsid w:val="00634840"/>
    <w:rsid w:val="00634D1B"/>
    <w:rsid w:val="00635219"/>
    <w:rsid w:val="00635666"/>
    <w:rsid w:val="00635E44"/>
    <w:rsid w:val="00636246"/>
    <w:rsid w:val="00636B77"/>
    <w:rsid w:val="00636B93"/>
    <w:rsid w:val="00636C32"/>
    <w:rsid w:val="00636D53"/>
    <w:rsid w:val="00636DDD"/>
    <w:rsid w:val="006375FC"/>
    <w:rsid w:val="00637648"/>
    <w:rsid w:val="00637B4C"/>
    <w:rsid w:val="00637CA8"/>
    <w:rsid w:val="00637D03"/>
    <w:rsid w:val="00640033"/>
    <w:rsid w:val="00640202"/>
    <w:rsid w:val="00640315"/>
    <w:rsid w:val="00640331"/>
    <w:rsid w:val="006404A0"/>
    <w:rsid w:val="00640710"/>
    <w:rsid w:val="00640E04"/>
    <w:rsid w:val="00640F1E"/>
    <w:rsid w:val="00640FE4"/>
    <w:rsid w:val="00641166"/>
    <w:rsid w:val="00641226"/>
    <w:rsid w:val="0064126C"/>
    <w:rsid w:val="006412D7"/>
    <w:rsid w:val="006414B8"/>
    <w:rsid w:val="0064151E"/>
    <w:rsid w:val="006415EA"/>
    <w:rsid w:val="006416D5"/>
    <w:rsid w:val="00641803"/>
    <w:rsid w:val="00641AC8"/>
    <w:rsid w:val="00641B72"/>
    <w:rsid w:val="00641EC4"/>
    <w:rsid w:val="006423FD"/>
    <w:rsid w:val="00642436"/>
    <w:rsid w:val="00642AD0"/>
    <w:rsid w:val="00642C7F"/>
    <w:rsid w:val="00642DD2"/>
    <w:rsid w:val="006438F8"/>
    <w:rsid w:val="00643937"/>
    <w:rsid w:val="00643E40"/>
    <w:rsid w:val="00644423"/>
    <w:rsid w:val="00644625"/>
    <w:rsid w:val="00644669"/>
    <w:rsid w:val="00644682"/>
    <w:rsid w:val="006450D2"/>
    <w:rsid w:val="00645564"/>
    <w:rsid w:val="006455E2"/>
    <w:rsid w:val="006456E3"/>
    <w:rsid w:val="00645B98"/>
    <w:rsid w:val="00645DEC"/>
    <w:rsid w:val="00646291"/>
    <w:rsid w:val="006464B9"/>
    <w:rsid w:val="006465D3"/>
    <w:rsid w:val="0064685B"/>
    <w:rsid w:val="006469AF"/>
    <w:rsid w:val="00647348"/>
    <w:rsid w:val="006474AB"/>
    <w:rsid w:val="00647506"/>
    <w:rsid w:val="006475D5"/>
    <w:rsid w:val="00647E6A"/>
    <w:rsid w:val="00650153"/>
    <w:rsid w:val="0065088D"/>
    <w:rsid w:val="00650E8B"/>
    <w:rsid w:val="00651192"/>
    <w:rsid w:val="00651E5E"/>
    <w:rsid w:val="00651E7A"/>
    <w:rsid w:val="00651F91"/>
    <w:rsid w:val="0065248B"/>
    <w:rsid w:val="006524FF"/>
    <w:rsid w:val="00652678"/>
    <w:rsid w:val="00652AAE"/>
    <w:rsid w:val="00652CCB"/>
    <w:rsid w:val="00652EF3"/>
    <w:rsid w:val="00653191"/>
    <w:rsid w:val="00653789"/>
    <w:rsid w:val="00653C00"/>
    <w:rsid w:val="00653F83"/>
    <w:rsid w:val="00654A22"/>
    <w:rsid w:val="00654AB3"/>
    <w:rsid w:val="00654E40"/>
    <w:rsid w:val="006554F6"/>
    <w:rsid w:val="006557B9"/>
    <w:rsid w:val="00655C80"/>
    <w:rsid w:val="00655E65"/>
    <w:rsid w:val="006561B9"/>
    <w:rsid w:val="00656914"/>
    <w:rsid w:val="00656FD9"/>
    <w:rsid w:val="0065790F"/>
    <w:rsid w:val="00657BFB"/>
    <w:rsid w:val="00657C12"/>
    <w:rsid w:val="00657C2A"/>
    <w:rsid w:val="00657EF3"/>
    <w:rsid w:val="00657F1E"/>
    <w:rsid w:val="006605E4"/>
    <w:rsid w:val="0066071A"/>
    <w:rsid w:val="00660900"/>
    <w:rsid w:val="006611D6"/>
    <w:rsid w:val="006613BB"/>
    <w:rsid w:val="006613E0"/>
    <w:rsid w:val="00661410"/>
    <w:rsid w:val="006614C3"/>
    <w:rsid w:val="006615BA"/>
    <w:rsid w:val="00661A94"/>
    <w:rsid w:val="00661D0F"/>
    <w:rsid w:val="00662010"/>
    <w:rsid w:val="0066205D"/>
    <w:rsid w:val="006622C8"/>
    <w:rsid w:val="00662350"/>
    <w:rsid w:val="00662437"/>
    <w:rsid w:val="0066251E"/>
    <w:rsid w:val="006629ED"/>
    <w:rsid w:val="00662BD5"/>
    <w:rsid w:val="00662CE0"/>
    <w:rsid w:val="006630CF"/>
    <w:rsid w:val="0066317D"/>
    <w:rsid w:val="006631F0"/>
    <w:rsid w:val="00663598"/>
    <w:rsid w:val="00663905"/>
    <w:rsid w:val="0066398A"/>
    <w:rsid w:val="00663CD5"/>
    <w:rsid w:val="00663D02"/>
    <w:rsid w:val="00663D0E"/>
    <w:rsid w:val="00663E96"/>
    <w:rsid w:val="006646D6"/>
    <w:rsid w:val="006648F4"/>
    <w:rsid w:val="00664AAC"/>
    <w:rsid w:val="00664B41"/>
    <w:rsid w:val="00664CB5"/>
    <w:rsid w:val="00665028"/>
    <w:rsid w:val="006650B6"/>
    <w:rsid w:val="006652BE"/>
    <w:rsid w:val="0066568A"/>
    <w:rsid w:val="00665A3E"/>
    <w:rsid w:val="00665C6D"/>
    <w:rsid w:val="00665D08"/>
    <w:rsid w:val="00666225"/>
    <w:rsid w:val="006662BD"/>
    <w:rsid w:val="0066630F"/>
    <w:rsid w:val="0066657F"/>
    <w:rsid w:val="00666CA4"/>
    <w:rsid w:val="006672A1"/>
    <w:rsid w:val="0066740F"/>
    <w:rsid w:val="0066761D"/>
    <w:rsid w:val="00667971"/>
    <w:rsid w:val="00667A9A"/>
    <w:rsid w:val="00667F78"/>
    <w:rsid w:val="00670414"/>
    <w:rsid w:val="00670CCF"/>
    <w:rsid w:val="00671491"/>
    <w:rsid w:val="00671628"/>
    <w:rsid w:val="00671776"/>
    <w:rsid w:val="006719E5"/>
    <w:rsid w:val="00671A5B"/>
    <w:rsid w:val="00671DA9"/>
    <w:rsid w:val="00671DC5"/>
    <w:rsid w:val="006726E4"/>
    <w:rsid w:val="006731E8"/>
    <w:rsid w:val="0067334A"/>
    <w:rsid w:val="00673773"/>
    <w:rsid w:val="0067377F"/>
    <w:rsid w:val="00673A4F"/>
    <w:rsid w:val="00673C51"/>
    <w:rsid w:val="00673F1F"/>
    <w:rsid w:val="00673F72"/>
    <w:rsid w:val="006742C0"/>
    <w:rsid w:val="006746BE"/>
    <w:rsid w:val="006749E1"/>
    <w:rsid w:val="00674A42"/>
    <w:rsid w:val="00674C8B"/>
    <w:rsid w:val="00674E17"/>
    <w:rsid w:val="006750D6"/>
    <w:rsid w:val="00675116"/>
    <w:rsid w:val="00675255"/>
    <w:rsid w:val="00675648"/>
    <w:rsid w:val="006756E9"/>
    <w:rsid w:val="00676106"/>
    <w:rsid w:val="00676213"/>
    <w:rsid w:val="006769C6"/>
    <w:rsid w:val="00676AB5"/>
    <w:rsid w:val="00677178"/>
    <w:rsid w:val="006774F4"/>
    <w:rsid w:val="006775AE"/>
    <w:rsid w:val="0068056C"/>
    <w:rsid w:val="00680767"/>
    <w:rsid w:val="006807F2"/>
    <w:rsid w:val="006807F4"/>
    <w:rsid w:val="00680D52"/>
    <w:rsid w:val="00680E00"/>
    <w:rsid w:val="006810B5"/>
    <w:rsid w:val="0068122F"/>
    <w:rsid w:val="00681247"/>
    <w:rsid w:val="0068124D"/>
    <w:rsid w:val="00681CC6"/>
    <w:rsid w:val="0068242A"/>
    <w:rsid w:val="00682665"/>
    <w:rsid w:val="00682706"/>
    <w:rsid w:val="00682BD9"/>
    <w:rsid w:val="006847C1"/>
    <w:rsid w:val="0068486F"/>
    <w:rsid w:val="00684AC0"/>
    <w:rsid w:val="00684B97"/>
    <w:rsid w:val="00685481"/>
    <w:rsid w:val="00685D4A"/>
    <w:rsid w:val="00685E81"/>
    <w:rsid w:val="00685EA1"/>
    <w:rsid w:val="006861FD"/>
    <w:rsid w:val="0068620E"/>
    <w:rsid w:val="006868FB"/>
    <w:rsid w:val="00686A55"/>
    <w:rsid w:val="0068705E"/>
    <w:rsid w:val="006873C3"/>
    <w:rsid w:val="006878A2"/>
    <w:rsid w:val="006878C1"/>
    <w:rsid w:val="00687D15"/>
    <w:rsid w:val="00687E44"/>
    <w:rsid w:val="0069113D"/>
    <w:rsid w:val="00691235"/>
    <w:rsid w:val="006915EB"/>
    <w:rsid w:val="00691A4E"/>
    <w:rsid w:val="00692254"/>
    <w:rsid w:val="006925D0"/>
    <w:rsid w:val="00692960"/>
    <w:rsid w:val="00692A30"/>
    <w:rsid w:val="0069340D"/>
    <w:rsid w:val="0069360F"/>
    <w:rsid w:val="00693AEE"/>
    <w:rsid w:val="00693AF4"/>
    <w:rsid w:val="00693E65"/>
    <w:rsid w:val="006948E0"/>
    <w:rsid w:val="00694B2E"/>
    <w:rsid w:val="00694CC8"/>
    <w:rsid w:val="006950A3"/>
    <w:rsid w:val="006953AF"/>
    <w:rsid w:val="006954A3"/>
    <w:rsid w:val="00695529"/>
    <w:rsid w:val="006959A1"/>
    <w:rsid w:val="00695C74"/>
    <w:rsid w:val="00695E11"/>
    <w:rsid w:val="00695FC9"/>
    <w:rsid w:val="00696076"/>
    <w:rsid w:val="006968E8"/>
    <w:rsid w:val="00696E86"/>
    <w:rsid w:val="00697232"/>
    <w:rsid w:val="00697276"/>
    <w:rsid w:val="006973B1"/>
    <w:rsid w:val="00697507"/>
    <w:rsid w:val="00697851"/>
    <w:rsid w:val="0069789D"/>
    <w:rsid w:val="00697D24"/>
    <w:rsid w:val="006A0849"/>
    <w:rsid w:val="006A0B04"/>
    <w:rsid w:val="006A1169"/>
    <w:rsid w:val="006A1194"/>
    <w:rsid w:val="006A13AD"/>
    <w:rsid w:val="006A153A"/>
    <w:rsid w:val="006A1802"/>
    <w:rsid w:val="006A1C42"/>
    <w:rsid w:val="006A1CF6"/>
    <w:rsid w:val="006A21D7"/>
    <w:rsid w:val="006A21E9"/>
    <w:rsid w:val="006A2307"/>
    <w:rsid w:val="006A230D"/>
    <w:rsid w:val="006A23D7"/>
    <w:rsid w:val="006A244F"/>
    <w:rsid w:val="006A2616"/>
    <w:rsid w:val="006A26AA"/>
    <w:rsid w:val="006A2AC0"/>
    <w:rsid w:val="006A2B27"/>
    <w:rsid w:val="006A2B33"/>
    <w:rsid w:val="006A304A"/>
    <w:rsid w:val="006A396B"/>
    <w:rsid w:val="006A39BF"/>
    <w:rsid w:val="006A3DCD"/>
    <w:rsid w:val="006A3DD7"/>
    <w:rsid w:val="006A3FAD"/>
    <w:rsid w:val="006A40E5"/>
    <w:rsid w:val="006A40F1"/>
    <w:rsid w:val="006A4150"/>
    <w:rsid w:val="006A421B"/>
    <w:rsid w:val="006A4B16"/>
    <w:rsid w:val="006A577E"/>
    <w:rsid w:val="006A5E40"/>
    <w:rsid w:val="006A6008"/>
    <w:rsid w:val="006A6230"/>
    <w:rsid w:val="006A67BC"/>
    <w:rsid w:val="006A6D8E"/>
    <w:rsid w:val="006A7230"/>
    <w:rsid w:val="006A74F5"/>
    <w:rsid w:val="006A78AB"/>
    <w:rsid w:val="006A7A22"/>
    <w:rsid w:val="006A7B98"/>
    <w:rsid w:val="006A7D5A"/>
    <w:rsid w:val="006B039B"/>
    <w:rsid w:val="006B0431"/>
    <w:rsid w:val="006B043B"/>
    <w:rsid w:val="006B0572"/>
    <w:rsid w:val="006B095A"/>
    <w:rsid w:val="006B0A44"/>
    <w:rsid w:val="006B115E"/>
    <w:rsid w:val="006B1186"/>
    <w:rsid w:val="006B142C"/>
    <w:rsid w:val="006B1681"/>
    <w:rsid w:val="006B1769"/>
    <w:rsid w:val="006B1BA6"/>
    <w:rsid w:val="006B1F17"/>
    <w:rsid w:val="006B1F5C"/>
    <w:rsid w:val="006B2844"/>
    <w:rsid w:val="006B2951"/>
    <w:rsid w:val="006B2FC5"/>
    <w:rsid w:val="006B2FCF"/>
    <w:rsid w:val="006B305C"/>
    <w:rsid w:val="006B3421"/>
    <w:rsid w:val="006B35BF"/>
    <w:rsid w:val="006B3C34"/>
    <w:rsid w:val="006B3EA4"/>
    <w:rsid w:val="006B4077"/>
    <w:rsid w:val="006B4381"/>
    <w:rsid w:val="006B4475"/>
    <w:rsid w:val="006B44D4"/>
    <w:rsid w:val="006B4B51"/>
    <w:rsid w:val="006B4FAC"/>
    <w:rsid w:val="006B5250"/>
    <w:rsid w:val="006B52DE"/>
    <w:rsid w:val="006B5667"/>
    <w:rsid w:val="006B5B05"/>
    <w:rsid w:val="006B5CD5"/>
    <w:rsid w:val="006B5D75"/>
    <w:rsid w:val="006B5FAD"/>
    <w:rsid w:val="006B60DA"/>
    <w:rsid w:val="006B6209"/>
    <w:rsid w:val="006B62D7"/>
    <w:rsid w:val="006B69FA"/>
    <w:rsid w:val="006B6ECA"/>
    <w:rsid w:val="006B70E7"/>
    <w:rsid w:val="006B7122"/>
    <w:rsid w:val="006B73A3"/>
    <w:rsid w:val="006B7408"/>
    <w:rsid w:val="006B750D"/>
    <w:rsid w:val="006B7628"/>
    <w:rsid w:val="006B7E72"/>
    <w:rsid w:val="006C00AB"/>
    <w:rsid w:val="006C08AE"/>
    <w:rsid w:val="006C09C5"/>
    <w:rsid w:val="006C0A06"/>
    <w:rsid w:val="006C0AA0"/>
    <w:rsid w:val="006C0B2A"/>
    <w:rsid w:val="006C1685"/>
    <w:rsid w:val="006C1689"/>
    <w:rsid w:val="006C172C"/>
    <w:rsid w:val="006C17D0"/>
    <w:rsid w:val="006C1934"/>
    <w:rsid w:val="006C1A38"/>
    <w:rsid w:val="006C1BDD"/>
    <w:rsid w:val="006C1C71"/>
    <w:rsid w:val="006C2173"/>
    <w:rsid w:val="006C25E9"/>
    <w:rsid w:val="006C2638"/>
    <w:rsid w:val="006C3189"/>
    <w:rsid w:val="006C31A5"/>
    <w:rsid w:val="006C3780"/>
    <w:rsid w:val="006C3AB5"/>
    <w:rsid w:val="006C3C5C"/>
    <w:rsid w:val="006C3D28"/>
    <w:rsid w:val="006C41EF"/>
    <w:rsid w:val="006C4A2D"/>
    <w:rsid w:val="006C54BE"/>
    <w:rsid w:val="006C5A35"/>
    <w:rsid w:val="006C607F"/>
    <w:rsid w:val="006C6615"/>
    <w:rsid w:val="006C66F0"/>
    <w:rsid w:val="006C67D4"/>
    <w:rsid w:val="006C68A6"/>
    <w:rsid w:val="006C6CC2"/>
    <w:rsid w:val="006C6E49"/>
    <w:rsid w:val="006C7130"/>
    <w:rsid w:val="006C7142"/>
    <w:rsid w:val="006C734F"/>
    <w:rsid w:val="006C7668"/>
    <w:rsid w:val="006C78EB"/>
    <w:rsid w:val="006C7A97"/>
    <w:rsid w:val="006C7BA2"/>
    <w:rsid w:val="006C7D74"/>
    <w:rsid w:val="006C7F1E"/>
    <w:rsid w:val="006D01F4"/>
    <w:rsid w:val="006D03C9"/>
    <w:rsid w:val="006D06DF"/>
    <w:rsid w:val="006D088F"/>
    <w:rsid w:val="006D0A9B"/>
    <w:rsid w:val="006D0BA0"/>
    <w:rsid w:val="006D117C"/>
    <w:rsid w:val="006D13C2"/>
    <w:rsid w:val="006D14CC"/>
    <w:rsid w:val="006D160E"/>
    <w:rsid w:val="006D1791"/>
    <w:rsid w:val="006D20E3"/>
    <w:rsid w:val="006D23E3"/>
    <w:rsid w:val="006D26D5"/>
    <w:rsid w:val="006D2819"/>
    <w:rsid w:val="006D2938"/>
    <w:rsid w:val="006D2E49"/>
    <w:rsid w:val="006D2F4B"/>
    <w:rsid w:val="006D3587"/>
    <w:rsid w:val="006D3F2B"/>
    <w:rsid w:val="006D40C2"/>
    <w:rsid w:val="006D4399"/>
    <w:rsid w:val="006D45B4"/>
    <w:rsid w:val="006D46BB"/>
    <w:rsid w:val="006D471F"/>
    <w:rsid w:val="006D47A3"/>
    <w:rsid w:val="006D47F2"/>
    <w:rsid w:val="006D543B"/>
    <w:rsid w:val="006D54E7"/>
    <w:rsid w:val="006D5811"/>
    <w:rsid w:val="006D5925"/>
    <w:rsid w:val="006D5B7C"/>
    <w:rsid w:val="006D5C76"/>
    <w:rsid w:val="006D7288"/>
    <w:rsid w:val="006D7318"/>
    <w:rsid w:val="006D756F"/>
    <w:rsid w:val="006D7B20"/>
    <w:rsid w:val="006E01EF"/>
    <w:rsid w:val="006E096C"/>
    <w:rsid w:val="006E0E5D"/>
    <w:rsid w:val="006E1225"/>
    <w:rsid w:val="006E1254"/>
    <w:rsid w:val="006E15F5"/>
    <w:rsid w:val="006E16A6"/>
    <w:rsid w:val="006E16B5"/>
    <w:rsid w:val="006E178B"/>
    <w:rsid w:val="006E1B91"/>
    <w:rsid w:val="006E2011"/>
    <w:rsid w:val="006E223F"/>
    <w:rsid w:val="006E2412"/>
    <w:rsid w:val="006E24EE"/>
    <w:rsid w:val="006E2DAA"/>
    <w:rsid w:val="006E2F3E"/>
    <w:rsid w:val="006E33A7"/>
    <w:rsid w:val="006E3DED"/>
    <w:rsid w:val="006E4D6F"/>
    <w:rsid w:val="006E4FB6"/>
    <w:rsid w:val="006E4FEE"/>
    <w:rsid w:val="006E508E"/>
    <w:rsid w:val="006E50D0"/>
    <w:rsid w:val="006E5315"/>
    <w:rsid w:val="006E53A0"/>
    <w:rsid w:val="006E556F"/>
    <w:rsid w:val="006E5A1D"/>
    <w:rsid w:val="006E689D"/>
    <w:rsid w:val="006E69B9"/>
    <w:rsid w:val="006E6B63"/>
    <w:rsid w:val="006E6F65"/>
    <w:rsid w:val="006E705D"/>
    <w:rsid w:val="006E70FC"/>
    <w:rsid w:val="006E7125"/>
    <w:rsid w:val="006E72E6"/>
    <w:rsid w:val="006E747B"/>
    <w:rsid w:val="006E7706"/>
    <w:rsid w:val="006E7A68"/>
    <w:rsid w:val="006E7AEC"/>
    <w:rsid w:val="006E7B62"/>
    <w:rsid w:val="006E7DD2"/>
    <w:rsid w:val="006EF5E5"/>
    <w:rsid w:val="006F0127"/>
    <w:rsid w:val="006F065A"/>
    <w:rsid w:val="006F0BC7"/>
    <w:rsid w:val="006F0E09"/>
    <w:rsid w:val="006F0F5D"/>
    <w:rsid w:val="006F10E5"/>
    <w:rsid w:val="006F13D4"/>
    <w:rsid w:val="006F14B2"/>
    <w:rsid w:val="006F18D6"/>
    <w:rsid w:val="006F1DBB"/>
    <w:rsid w:val="006F1DD4"/>
    <w:rsid w:val="006F1E3A"/>
    <w:rsid w:val="006F1EAE"/>
    <w:rsid w:val="006F20C7"/>
    <w:rsid w:val="006F2155"/>
    <w:rsid w:val="006F22FE"/>
    <w:rsid w:val="006F3641"/>
    <w:rsid w:val="006F396A"/>
    <w:rsid w:val="006F3CEB"/>
    <w:rsid w:val="006F3D23"/>
    <w:rsid w:val="006F3D77"/>
    <w:rsid w:val="006F3E80"/>
    <w:rsid w:val="006F4308"/>
    <w:rsid w:val="006F454F"/>
    <w:rsid w:val="006F4651"/>
    <w:rsid w:val="006F4883"/>
    <w:rsid w:val="006F4E11"/>
    <w:rsid w:val="006F4E52"/>
    <w:rsid w:val="006F5050"/>
    <w:rsid w:val="006F505B"/>
    <w:rsid w:val="006F5431"/>
    <w:rsid w:val="006F558A"/>
    <w:rsid w:val="006F577D"/>
    <w:rsid w:val="006F58DF"/>
    <w:rsid w:val="006F61E6"/>
    <w:rsid w:val="006F62C7"/>
    <w:rsid w:val="006F66B2"/>
    <w:rsid w:val="006F670C"/>
    <w:rsid w:val="006F672B"/>
    <w:rsid w:val="006F67AE"/>
    <w:rsid w:val="006F6833"/>
    <w:rsid w:val="006F69DD"/>
    <w:rsid w:val="006F6AF0"/>
    <w:rsid w:val="006F6DD2"/>
    <w:rsid w:val="006F6FCE"/>
    <w:rsid w:val="006F70E7"/>
    <w:rsid w:val="006F7224"/>
    <w:rsid w:val="006F72C7"/>
    <w:rsid w:val="006F7C82"/>
    <w:rsid w:val="006F8082"/>
    <w:rsid w:val="0070001F"/>
    <w:rsid w:val="0070019A"/>
    <w:rsid w:val="0070044B"/>
    <w:rsid w:val="007004B4"/>
    <w:rsid w:val="00700F5C"/>
    <w:rsid w:val="00701299"/>
    <w:rsid w:val="00701CF9"/>
    <w:rsid w:val="00701D17"/>
    <w:rsid w:val="00701FFA"/>
    <w:rsid w:val="00702365"/>
    <w:rsid w:val="007028E3"/>
    <w:rsid w:val="00702D5B"/>
    <w:rsid w:val="00702D6D"/>
    <w:rsid w:val="00702DEA"/>
    <w:rsid w:val="00702E68"/>
    <w:rsid w:val="00703B8D"/>
    <w:rsid w:val="00703E40"/>
    <w:rsid w:val="00703FE8"/>
    <w:rsid w:val="007040E2"/>
    <w:rsid w:val="00704399"/>
    <w:rsid w:val="00704C43"/>
    <w:rsid w:val="00704D15"/>
    <w:rsid w:val="00704E9C"/>
    <w:rsid w:val="00705325"/>
    <w:rsid w:val="007055EC"/>
    <w:rsid w:val="007056C3"/>
    <w:rsid w:val="0070587A"/>
    <w:rsid w:val="00705BFB"/>
    <w:rsid w:val="00706690"/>
    <w:rsid w:val="007066C3"/>
    <w:rsid w:val="00706E04"/>
    <w:rsid w:val="00707633"/>
    <w:rsid w:val="00707D04"/>
    <w:rsid w:val="00707EE0"/>
    <w:rsid w:val="00710019"/>
    <w:rsid w:val="00710290"/>
    <w:rsid w:val="00710414"/>
    <w:rsid w:val="007105B0"/>
    <w:rsid w:val="00710789"/>
    <w:rsid w:val="0071078D"/>
    <w:rsid w:val="00710823"/>
    <w:rsid w:val="00710D74"/>
    <w:rsid w:val="00710F76"/>
    <w:rsid w:val="00711068"/>
    <w:rsid w:val="0071127A"/>
    <w:rsid w:val="007112A9"/>
    <w:rsid w:val="00711399"/>
    <w:rsid w:val="00711520"/>
    <w:rsid w:val="00711559"/>
    <w:rsid w:val="007115A4"/>
    <w:rsid w:val="00711A0D"/>
    <w:rsid w:val="00711EDE"/>
    <w:rsid w:val="007121B0"/>
    <w:rsid w:val="0071254D"/>
    <w:rsid w:val="007125D7"/>
    <w:rsid w:val="00712961"/>
    <w:rsid w:val="00712F4B"/>
    <w:rsid w:val="00713249"/>
    <w:rsid w:val="0071375B"/>
    <w:rsid w:val="0071398A"/>
    <w:rsid w:val="00713B98"/>
    <w:rsid w:val="007140FF"/>
    <w:rsid w:val="00714235"/>
    <w:rsid w:val="0071437C"/>
    <w:rsid w:val="00714EF2"/>
    <w:rsid w:val="007155B1"/>
    <w:rsid w:val="00715698"/>
    <w:rsid w:val="007157CA"/>
    <w:rsid w:val="00716025"/>
    <w:rsid w:val="00716840"/>
    <w:rsid w:val="00716885"/>
    <w:rsid w:val="007168E5"/>
    <w:rsid w:val="00716FA2"/>
    <w:rsid w:val="00716FB0"/>
    <w:rsid w:val="00716FE0"/>
    <w:rsid w:val="00717937"/>
    <w:rsid w:val="00717939"/>
    <w:rsid w:val="00717940"/>
    <w:rsid w:val="00717964"/>
    <w:rsid w:val="00717BD7"/>
    <w:rsid w:val="00717FBA"/>
    <w:rsid w:val="0072032E"/>
    <w:rsid w:val="0072078D"/>
    <w:rsid w:val="00720F71"/>
    <w:rsid w:val="00721816"/>
    <w:rsid w:val="007218B1"/>
    <w:rsid w:val="00721EDD"/>
    <w:rsid w:val="0072202E"/>
    <w:rsid w:val="00722D7B"/>
    <w:rsid w:val="00722E2C"/>
    <w:rsid w:val="007231CD"/>
    <w:rsid w:val="0072328C"/>
    <w:rsid w:val="00723364"/>
    <w:rsid w:val="00723369"/>
    <w:rsid w:val="007233B4"/>
    <w:rsid w:val="00723601"/>
    <w:rsid w:val="00723B02"/>
    <w:rsid w:val="00723E0C"/>
    <w:rsid w:val="00724196"/>
    <w:rsid w:val="00724225"/>
    <w:rsid w:val="0072441C"/>
    <w:rsid w:val="0072474F"/>
    <w:rsid w:val="0072479D"/>
    <w:rsid w:val="00724909"/>
    <w:rsid w:val="007249BB"/>
    <w:rsid w:val="00724FA8"/>
    <w:rsid w:val="00725471"/>
    <w:rsid w:val="007254A5"/>
    <w:rsid w:val="0072574C"/>
    <w:rsid w:val="007258B5"/>
    <w:rsid w:val="0072591C"/>
    <w:rsid w:val="00725B1B"/>
    <w:rsid w:val="00725BE1"/>
    <w:rsid w:val="00725FC4"/>
    <w:rsid w:val="00726339"/>
    <w:rsid w:val="007263B6"/>
    <w:rsid w:val="00726966"/>
    <w:rsid w:val="00726F67"/>
    <w:rsid w:val="007274E0"/>
    <w:rsid w:val="00727B4A"/>
    <w:rsid w:val="00727D86"/>
    <w:rsid w:val="00727E68"/>
    <w:rsid w:val="00730340"/>
    <w:rsid w:val="00730723"/>
    <w:rsid w:val="00730761"/>
    <w:rsid w:val="00730970"/>
    <w:rsid w:val="00730C8E"/>
    <w:rsid w:val="00730F00"/>
    <w:rsid w:val="00730FB1"/>
    <w:rsid w:val="00731486"/>
    <w:rsid w:val="00731BF5"/>
    <w:rsid w:val="00731C22"/>
    <w:rsid w:val="00731D67"/>
    <w:rsid w:val="007320EC"/>
    <w:rsid w:val="00732235"/>
    <w:rsid w:val="0073224B"/>
    <w:rsid w:val="0073261E"/>
    <w:rsid w:val="0073275B"/>
    <w:rsid w:val="00732E2B"/>
    <w:rsid w:val="00733390"/>
    <w:rsid w:val="007334C1"/>
    <w:rsid w:val="007336A3"/>
    <w:rsid w:val="007337D1"/>
    <w:rsid w:val="007337E3"/>
    <w:rsid w:val="00733DEF"/>
    <w:rsid w:val="00734398"/>
    <w:rsid w:val="007346E5"/>
    <w:rsid w:val="007346F1"/>
    <w:rsid w:val="00734E70"/>
    <w:rsid w:val="00734F8D"/>
    <w:rsid w:val="0073528F"/>
    <w:rsid w:val="00735B6A"/>
    <w:rsid w:val="00735DB1"/>
    <w:rsid w:val="00735E3A"/>
    <w:rsid w:val="00735F05"/>
    <w:rsid w:val="00736503"/>
    <w:rsid w:val="00736804"/>
    <w:rsid w:val="00736C98"/>
    <w:rsid w:val="00736D2E"/>
    <w:rsid w:val="00736FAC"/>
    <w:rsid w:val="00737AAF"/>
    <w:rsid w:val="00737C98"/>
    <w:rsid w:val="00737CE0"/>
    <w:rsid w:val="00737EB5"/>
    <w:rsid w:val="00740096"/>
    <w:rsid w:val="007400D4"/>
    <w:rsid w:val="007404D5"/>
    <w:rsid w:val="00740660"/>
    <w:rsid w:val="00740995"/>
    <w:rsid w:val="00740ACD"/>
    <w:rsid w:val="00740C81"/>
    <w:rsid w:val="00740D31"/>
    <w:rsid w:val="007417F0"/>
    <w:rsid w:val="00741885"/>
    <w:rsid w:val="00741B68"/>
    <w:rsid w:val="00741CCE"/>
    <w:rsid w:val="00741EBC"/>
    <w:rsid w:val="0074227C"/>
    <w:rsid w:val="00742504"/>
    <w:rsid w:val="00742A28"/>
    <w:rsid w:val="00742B62"/>
    <w:rsid w:val="00742BC7"/>
    <w:rsid w:val="00743001"/>
    <w:rsid w:val="0074301C"/>
    <w:rsid w:val="00743160"/>
    <w:rsid w:val="0074356C"/>
    <w:rsid w:val="007439D3"/>
    <w:rsid w:val="00743BEC"/>
    <w:rsid w:val="007440AD"/>
    <w:rsid w:val="007441F0"/>
    <w:rsid w:val="007445A0"/>
    <w:rsid w:val="0074471F"/>
    <w:rsid w:val="007447A6"/>
    <w:rsid w:val="007447B6"/>
    <w:rsid w:val="007448AE"/>
    <w:rsid w:val="00744A3E"/>
    <w:rsid w:val="00744C70"/>
    <w:rsid w:val="00745090"/>
    <w:rsid w:val="00745268"/>
    <w:rsid w:val="00745324"/>
    <w:rsid w:val="0074532C"/>
    <w:rsid w:val="00745661"/>
    <w:rsid w:val="0074648A"/>
    <w:rsid w:val="0074678F"/>
    <w:rsid w:val="00746940"/>
    <w:rsid w:val="00746980"/>
    <w:rsid w:val="00746A8D"/>
    <w:rsid w:val="00746B58"/>
    <w:rsid w:val="00746C1E"/>
    <w:rsid w:val="00746E02"/>
    <w:rsid w:val="00747077"/>
    <w:rsid w:val="007476FB"/>
    <w:rsid w:val="00747953"/>
    <w:rsid w:val="00747F96"/>
    <w:rsid w:val="007502AF"/>
    <w:rsid w:val="0075052A"/>
    <w:rsid w:val="007521BC"/>
    <w:rsid w:val="007521FA"/>
    <w:rsid w:val="007525DD"/>
    <w:rsid w:val="00752A25"/>
    <w:rsid w:val="00752B2C"/>
    <w:rsid w:val="00752DD9"/>
    <w:rsid w:val="00752E34"/>
    <w:rsid w:val="00753459"/>
    <w:rsid w:val="007537AE"/>
    <w:rsid w:val="00753A19"/>
    <w:rsid w:val="00753B82"/>
    <w:rsid w:val="00753C4C"/>
    <w:rsid w:val="00753E88"/>
    <w:rsid w:val="00754320"/>
    <w:rsid w:val="0075432C"/>
    <w:rsid w:val="007543A6"/>
    <w:rsid w:val="007549E0"/>
    <w:rsid w:val="00754AAC"/>
    <w:rsid w:val="00754C1F"/>
    <w:rsid w:val="00754E50"/>
    <w:rsid w:val="007552ED"/>
    <w:rsid w:val="007553AC"/>
    <w:rsid w:val="00755C5E"/>
    <w:rsid w:val="007563CF"/>
    <w:rsid w:val="00756D70"/>
    <w:rsid w:val="00756DE1"/>
    <w:rsid w:val="00756E08"/>
    <w:rsid w:val="00757420"/>
    <w:rsid w:val="007575BD"/>
    <w:rsid w:val="00757A5A"/>
    <w:rsid w:val="00757FB8"/>
    <w:rsid w:val="007609F9"/>
    <w:rsid w:val="00760E1C"/>
    <w:rsid w:val="007612A1"/>
    <w:rsid w:val="007613E3"/>
    <w:rsid w:val="00761B86"/>
    <w:rsid w:val="00761D7F"/>
    <w:rsid w:val="00761E6A"/>
    <w:rsid w:val="00762003"/>
    <w:rsid w:val="00762652"/>
    <w:rsid w:val="007626E6"/>
    <w:rsid w:val="00762924"/>
    <w:rsid w:val="00762A9F"/>
    <w:rsid w:val="00763BB7"/>
    <w:rsid w:val="00763C82"/>
    <w:rsid w:val="00763D9A"/>
    <w:rsid w:val="00763EA6"/>
    <w:rsid w:val="00763F46"/>
    <w:rsid w:val="00763F6D"/>
    <w:rsid w:val="0076425E"/>
    <w:rsid w:val="00764A09"/>
    <w:rsid w:val="00764B5F"/>
    <w:rsid w:val="00765975"/>
    <w:rsid w:val="00765C36"/>
    <w:rsid w:val="00765C5F"/>
    <w:rsid w:val="00765D04"/>
    <w:rsid w:val="0076610A"/>
    <w:rsid w:val="00766207"/>
    <w:rsid w:val="00766327"/>
    <w:rsid w:val="00766584"/>
    <w:rsid w:val="0076666D"/>
    <w:rsid w:val="0076692D"/>
    <w:rsid w:val="00766A90"/>
    <w:rsid w:val="00766DD7"/>
    <w:rsid w:val="00766ED4"/>
    <w:rsid w:val="00767B01"/>
    <w:rsid w:val="00767F52"/>
    <w:rsid w:val="0077002F"/>
    <w:rsid w:val="00770376"/>
    <w:rsid w:val="0077048D"/>
    <w:rsid w:val="00770BE0"/>
    <w:rsid w:val="00770F0D"/>
    <w:rsid w:val="00771017"/>
    <w:rsid w:val="0077108F"/>
    <w:rsid w:val="007714E4"/>
    <w:rsid w:val="0077166E"/>
    <w:rsid w:val="00771789"/>
    <w:rsid w:val="0077189A"/>
    <w:rsid w:val="007718E8"/>
    <w:rsid w:val="00771948"/>
    <w:rsid w:val="00771F66"/>
    <w:rsid w:val="007725F4"/>
    <w:rsid w:val="00772660"/>
    <w:rsid w:val="00772B89"/>
    <w:rsid w:val="00772D66"/>
    <w:rsid w:val="007731A1"/>
    <w:rsid w:val="007734F6"/>
    <w:rsid w:val="00773700"/>
    <w:rsid w:val="007737A8"/>
    <w:rsid w:val="00773804"/>
    <w:rsid w:val="007746A5"/>
    <w:rsid w:val="007749F2"/>
    <w:rsid w:val="00774D10"/>
    <w:rsid w:val="00774DFE"/>
    <w:rsid w:val="00775687"/>
    <w:rsid w:val="00775900"/>
    <w:rsid w:val="00775AAA"/>
    <w:rsid w:val="00775FBF"/>
    <w:rsid w:val="00776161"/>
    <w:rsid w:val="0077656B"/>
    <w:rsid w:val="00776822"/>
    <w:rsid w:val="00777308"/>
    <w:rsid w:val="00777737"/>
    <w:rsid w:val="0077794D"/>
    <w:rsid w:val="00777A7C"/>
    <w:rsid w:val="00777B78"/>
    <w:rsid w:val="00777F0D"/>
    <w:rsid w:val="00777FA8"/>
    <w:rsid w:val="00780B51"/>
    <w:rsid w:val="00780D9B"/>
    <w:rsid w:val="00781845"/>
    <w:rsid w:val="00781B3C"/>
    <w:rsid w:val="00781DBE"/>
    <w:rsid w:val="00781F14"/>
    <w:rsid w:val="0078235E"/>
    <w:rsid w:val="007824A2"/>
    <w:rsid w:val="0078265C"/>
    <w:rsid w:val="00782DBC"/>
    <w:rsid w:val="00782DCA"/>
    <w:rsid w:val="00782E66"/>
    <w:rsid w:val="0078318D"/>
    <w:rsid w:val="007831DE"/>
    <w:rsid w:val="0078362A"/>
    <w:rsid w:val="007836EB"/>
    <w:rsid w:val="0078375F"/>
    <w:rsid w:val="00784057"/>
    <w:rsid w:val="00784059"/>
    <w:rsid w:val="0078418F"/>
    <w:rsid w:val="007848E0"/>
    <w:rsid w:val="00784993"/>
    <w:rsid w:val="00784D6E"/>
    <w:rsid w:val="00784D92"/>
    <w:rsid w:val="007851D6"/>
    <w:rsid w:val="007856DF"/>
    <w:rsid w:val="00785B20"/>
    <w:rsid w:val="00785C4C"/>
    <w:rsid w:val="0078605E"/>
    <w:rsid w:val="00786167"/>
    <w:rsid w:val="007861FB"/>
    <w:rsid w:val="0078625B"/>
    <w:rsid w:val="0078640A"/>
    <w:rsid w:val="00786C6A"/>
    <w:rsid w:val="00786D3A"/>
    <w:rsid w:val="00787062"/>
    <w:rsid w:val="007875DE"/>
    <w:rsid w:val="00787C3A"/>
    <w:rsid w:val="007900F0"/>
    <w:rsid w:val="007902B9"/>
    <w:rsid w:val="00790966"/>
    <w:rsid w:val="00790D2E"/>
    <w:rsid w:val="007910D2"/>
    <w:rsid w:val="00791165"/>
    <w:rsid w:val="00791252"/>
    <w:rsid w:val="00792289"/>
    <w:rsid w:val="00792291"/>
    <w:rsid w:val="00792BED"/>
    <w:rsid w:val="00792BF7"/>
    <w:rsid w:val="00792D5A"/>
    <w:rsid w:val="00792ED0"/>
    <w:rsid w:val="00792FA0"/>
    <w:rsid w:val="007933CD"/>
    <w:rsid w:val="00793456"/>
    <w:rsid w:val="0079347B"/>
    <w:rsid w:val="007934C2"/>
    <w:rsid w:val="007935C1"/>
    <w:rsid w:val="00794D3B"/>
    <w:rsid w:val="00794D8C"/>
    <w:rsid w:val="00794DDE"/>
    <w:rsid w:val="00794E55"/>
    <w:rsid w:val="007955D7"/>
    <w:rsid w:val="00795AB1"/>
    <w:rsid w:val="00795F59"/>
    <w:rsid w:val="00796517"/>
    <w:rsid w:val="00796D7E"/>
    <w:rsid w:val="007971C1"/>
    <w:rsid w:val="007973A8"/>
    <w:rsid w:val="00797412"/>
    <w:rsid w:val="00797544"/>
    <w:rsid w:val="0079755E"/>
    <w:rsid w:val="00797A0A"/>
    <w:rsid w:val="00797BF2"/>
    <w:rsid w:val="007A00A0"/>
    <w:rsid w:val="007A0380"/>
    <w:rsid w:val="007A08E0"/>
    <w:rsid w:val="007A14F6"/>
    <w:rsid w:val="007A19D0"/>
    <w:rsid w:val="007A1E93"/>
    <w:rsid w:val="007A21CB"/>
    <w:rsid w:val="007A2289"/>
    <w:rsid w:val="007A23DA"/>
    <w:rsid w:val="007A2679"/>
    <w:rsid w:val="007A28E8"/>
    <w:rsid w:val="007A2E30"/>
    <w:rsid w:val="007A2F36"/>
    <w:rsid w:val="007A30F7"/>
    <w:rsid w:val="007A31B2"/>
    <w:rsid w:val="007A3422"/>
    <w:rsid w:val="007A378E"/>
    <w:rsid w:val="007A3C99"/>
    <w:rsid w:val="007A3F24"/>
    <w:rsid w:val="007A4338"/>
    <w:rsid w:val="007A45D3"/>
    <w:rsid w:val="007A4901"/>
    <w:rsid w:val="007A4AFD"/>
    <w:rsid w:val="007A4B5F"/>
    <w:rsid w:val="007A52F1"/>
    <w:rsid w:val="007A5365"/>
    <w:rsid w:val="007A5A8B"/>
    <w:rsid w:val="007A5F0E"/>
    <w:rsid w:val="007A6228"/>
    <w:rsid w:val="007A66D5"/>
    <w:rsid w:val="007A6EDC"/>
    <w:rsid w:val="007A74A2"/>
    <w:rsid w:val="007A79AE"/>
    <w:rsid w:val="007A7ECB"/>
    <w:rsid w:val="007A7F23"/>
    <w:rsid w:val="007AA5BD"/>
    <w:rsid w:val="007B00ED"/>
    <w:rsid w:val="007B062D"/>
    <w:rsid w:val="007B0987"/>
    <w:rsid w:val="007B0D6A"/>
    <w:rsid w:val="007B0D8B"/>
    <w:rsid w:val="007B0EA3"/>
    <w:rsid w:val="007B1008"/>
    <w:rsid w:val="007B10BF"/>
    <w:rsid w:val="007B1C0B"/>
    <w:rsid w:val="007B2317"/>
    <w:rsid w:val="007B2436"/>
    <w:rsid w:val="007B2538"/>
    <w:rsid w:val="007B27A9"/>
    <w:rsid w:val="007B2994"/>
    <w:rsid w:val="007B2AD0"/>
    <w:rsid w:val="007B2B23"/>
    <w:rsid w:val="007B2BFC"/>
    <w:rsid w:val="007B2C6B"/>
    <w:rsid w:val="007B2CDA"/>
    <w:rsid w:val="007B2DC6"/>
    <w:rsid w:val="007B31A9"/>
    <w:rsid w:val="007B3437"/>
    <w:rsid w:val="007B3477"/>
    <w:rsid w:val="007B3BA4"/>
    <w:rsid w:val="007B3C8D"/>
    <w:rsid w:val="007B415E"/>
    <w:rsid w:val="007B438D"/>
    <w:rsid w:val="007B4927"/>
    <w:rsid w:val="007B4E24"/>
    <w:rsid w:val="007B4F90"/>
    <w:rsid w:val="007B554F"/>
    <w:rsid w:val="007B5739"/>
    <w:rsid w:val="007B6347"/>
    <w:rsid w:val="007B6679"/>
    <w:rsid w:val="007B68EA"/>
    <w:rsid w:val="007B6C2D"/>
    <w:rsid w:val="007B734B"/>
    <w:rsid w:val="007B776F"/>
    <w:rsid w:val="007B790D"/>
    <w:rsid w:val="007B7FA2"/>
    <w:rsid w:val="007C01D2"/>
    <w:rsid w:val="007C01DC"/>
    <w:rsid w:val="007C0D5B"/>
    <w:rsid w:val="007C0DE1"/>
    <w:rsid w:val="007C1030"/>
    <w:rsid w:val="007C143E"/>
    <w:rsid w:val="007C1928"/>
    <w:rsid w:val="007C1A45"/>
    <w:rsid w:val="007C1A4B"/>
    <w:rsid w:val="007C1A8B"/>
    <w:rsid w:val="007C1AB7"/>
    <w:rsid w:val="007C1D32"/>
    <w:rsid w:val="007C232F"/>
    <w:rsid w:val="007C23AB"/>
    <w:rsid w:val="007C2679"/>
    <w:rsid w:val="007C26FC"/>
    <w:rsid w:val="007C2D5B"/>
    <w:rsid w:val="007C2EE9"/>
    <w:rsid w:val="007C2F9B"/>
    <w:rsid w:val="007C33EC"/>
    <w:rsid w:val="007C3C1A"/>
    <w:rsid w:val="007C3F9C"/>
    <w:rsid w:val="007C4786"/>
    <w:rsid w:val="007C47BB"/>
    <w:rsid w:val="007C47F0"/>
    <w:rsid w:val="007C4862"/>
    <w:rsid w:val="007C48A6"/>
    <w:rsid w:val="007C4978"/>
    <w:rsid w:val="007C4A0C"/>
    <w:rsid w:val="007C4B36"/>
    <w:rsid w:val="007C5764"/>
    <w:rsid w:val="007C5919"/>
    <w:rsid w:val="007C59D6"/>
    <w:rsid w:val="007C5A33"/>
    <w:rsid w:val="007C5BE2"/>
    <w:rsid w:val="007C5C5C"/>
    <w:rsid w:val="007C5CC9"/>
    <w:rsid w:val="007C5D1E"/>
    <w:rsid w:val="007C5FDD"/>
    <w:rsid w:val="007C6437"/>
    <w:rsid w:val="007C65EA"/>
    <w:rsid w:val="007C6792"/>
    <w:rsid w:val="007C6F4A"/>
    <w:rsid w:val="007C7386"/>
    <w:rsid w:val="007C73B2"/>
    <w:rsid w:val="007C7BE0"/>
    <w:rsid w:val="007C7C98"/>
    <w:rsid w:val="007C7F03"/>
    <w:rsid w:val="007C9146"/>
    <w:rsid w:val="007CD2B2"/>
    <w:rsid w:val="007D009C"/>
    <w:rsid w:val="007D0418"/>
    <w:rsid w:val="007D057C"/>
    <w:rsid w:val="007D0915"/>
    <w:rsid w:val="007D09A0"/>
    <w:rsid w:val="007D0B0D"/>
    <w:rsid w:val="007D0DE2"/>
    <w:rsid w:val="007D1831"/>
    <w:rsid w:val="007D1EE9"/>
    <w:rsid w:val="007D1FB2"/>
    <w:rsid w:val="007D200B"/>
    <w:rsid w:val="007D2326"/>
    <w:rsid w:val="007D2383"/>
    <w:rsid w:val="007D2707"/>
    <w:rsid w:val="007D3637"/>
    <w:rsid w:val="007D3992"/>
    <w:rsid w:val="007D435B"/>
    <w:rsid w:val="007D473B"/>
    <w:rsid w:val="007D4E97"/>
    <w:rsid w:val="007D4ED7"/>
    <w:rsid w:val="007D53F8"/>
    <w:rsid w:val="007D57B6"/>
    <w:rsid w:val="007D5FCB"/>
    <w:rsid w:val="007D6046"/>
    <w:rsid w:val="007D60B9"/>
    <w:rsid w:val="007D6370"/>
    <w:rsid w:val="007D63D4"/>
    <w:rsid w:val="007D65A3"/>
    <w:rsid w:val="007D6A4F"/>
    <w:rsid w:val="007D6AF5"/>
    <w:rsid w:val="007D6B88"/>
    <w:rsid w:val="007D6E2B"/>
    <w:rsid w:val="007D71B0"/>
    <w:rsid w:val="007D77F9"/>
    <w:rsid w:val="007D79B6"/>
    <w:rsid w:val="007D7AF4"/>
    <w:rsid w:val="007D7B33"/>
    <w:rsid w:val="007E0018"/>
    <w:rsid w:val="007E03B9"/>
    <w:rsid w:val="007E04DC"/>
    <w:rsid w:val="007E05D2"/>
    <w:rsid w:val="007E0842"/>
    <w:rsid w:val="007E0CFB"/>
    <w:rsid w:val="007E0ECD"/>
    <w:rsid w:val="007E1598"/>
    <w:rsid w:val="007E1622"/>
    <w:rsid w:val="007E1DD0"/>
    <w:rsid w:val="007E2188"/>
    <w:rsid w:val="007E2615"/>
    <w:rsid w:val="007E29A3"/>
    <w:rsid w:val="007E2E2B"/>
    <w:rsid w:val="007E312B"/>
    <w:rsid w:val="007E391D"/>
    <w:rsid w:val="007E3CD4"/>
    <w:rsid w:val="007E3F58"/>
    <w:rsid w:val="007E42BF"/>
    <w:rsid w:val="007E47DE"/>
    <w:rsid w:val="007E4A0B"/>
    <w:rsid w:val="007E5474"/>
    <w:rsid w:val="007E58ED"/>
    <w:rsid w:val="007E5D43"/>
    <w:rsid w:val="007E6428"/>
    <w:rsid w:val="007E6432"/>
    <w:rsid w:val="007E6661"/>
    <w:rsid w:val="007E6A87"/>
    <w:rsid w:val="007E6DA9"/>
    <w:rsid w:val="007E6FF3"/>
    <w:rsid w:val="007E7175"/>
    <w:rsid w:val="007E7881"/>
    <w:rsid w:val="007E7BDB"/>
    <w:rsid w:val="007E7C38"/>
    <w:rsid w:val="007E7C8A"/>
    <w:rsid w:val="007E7E55"/>
    <w:rsid w:val="007E7EB4"/>
    <w:rsid w:val="007F083E"/>
    <w:rsid w:val="007F0C2B"/>
    <w:rsid w:val="007F0E78"/>
    <w:rsid w:val="007F1046"/>
    <w:rsid w:val="007F11F2"/>
    <w:rsid w:val="007F1478"/>
    <w:rsid w:val="007F147F"/>
    <w:rsid w:val="007F1908"/>
    <w:rsid w:val="007F1DDD"/>
    <w:rsid w:val="007F1F3A"/>
    <w:rsid w:val="007F2742"/>
    <w:rsid w:val="007F2901"/>
    <w:rsid w:val="007F2980"/>
    <w:rsid w:val="007F2AA9"/>
    <w:rsid w:val="007F2DF2"/>
    <w:rsid w:val="007F2F37"/>
    <w:rsid w:val="007F30FF"/>
    <w:rsid w:val="007F335C"/>
    <w:rsid w:val="007F350E"/>
    <w:rsid w:val="007F37BF"/>
    <w:rsid w:val="007F3922"/>
    <w:rsid w:val="007F3EF9"/>
    <w:rsid w:val="007F4039"/>
    <w:rsid w:val="007F40AE"/>
    <w:rsid w:val="007F4150"/>
    <w:rsid w:val="007F4375"/>
    <w:rsid w:val="007F450E"/>
    <w:rsid w:val="007F466B"/>
    <w:rsid w:val="007F4A49"/>
    <w:rsid w:val="007F4B8C"/>
    <w:rsid w:val="007F4D4D"/>
    <w:rsid w:val="007F4DF7"/>
    <w:rsid w:val="007F56B9"/>
    <w:rsid w:val="007F57C3"/>
    <w:rsid w:val="007F5AFF"/>
    <w:rsid w:val="007F6429"/>
    <w:rsid w:val="007F667B"/>
    <w:rsid w:val="007F6ED2"/>
    <w:rsid w:val="007F70A6"/>
    <w:rsid w:val="007F73BF"/>
    <w:rsid w:val="007F73D2"/>
    <w:rsid w:val="007F7557"/>
    <w:rsid w:val="007F75CB"/>
    <w:rsid w:val="007F7A2C"/>
    <w:rsid w:val="007F7A4F"/>
    <w:rsid w:val="007F7E2C"/>
    <w:rsid w:val="008002B9"/>
    <w:rsid w:val="00800519"/>
    <w:rsid w:val="00800868"/>
    <w:rsid w:val="00801027"/>
    <w:rsid w:val="00801A55"/>
    <w:rsid w:val="008020A0"/>
    <w:rsid w:val="00802DF9"/>
    <w:rsid w:val="008030EF"/>
    <w:rsid w:val="00803749"/>
    <w:rsid w:val="00803854"/>
    <w:rsid w:val="00803C6C"/>
    <w:rsid w:val="008041D0"/>
    <w:rsid w:val="00804A5E"/>
    <w:rsid w:val="00805A0B"/>
    <w:rsid w:val="00806064"/>
    <w:rsid w:val="00806110"/>
    <w:rsid w:val="008063CE"/>
    <w:rsid w:val="00806B5D"/>
    <w:rsid w:val="00806DF0"/>
    <w:rsid w:val="00807228"/>
    <w:rsid w:val="0080729F"/>
    <w:rsid w:val="00807BCF"/>
    <w:rsid w:val="00807C38"/>
    <w:rsid w:val="00807EEF"/>
    <w:rsid w:val="008102ED"/>
    <w:rsid w:val="00810784"/>
    <w:rsid w:val="008108E5"/>
    <w:rsid w:val="0081112A"/>
    <w:rsid w:val="0081115E"/>
    <w:rsid w:val="00811318"/>
    <w:rsid w:val="008115A6"/>
    <w:rsid w:val="00811CB6"/>
    <w:rsid w:val="00811F1C"/>
    <w:rsid w:val="00811F5C"/>
    <w:rsid w:val="00811FD3"/>
    <w:rsid w:val="008125ED"/>
    <w:rsid w:val="00812839"/>
    <w:rsid w:val="008128F7"/>
    <w:rsid w:val="00812A18"/>
    <w:rsid w:val="00812AEB"/>
    <w:rsid w:val="00812B77"/>
    <w:rsid w:val="00812BB0"/>
    <w:rsid w:val="00812F68"/>
    <w:rsid w:val="00812F8A"/>
    <w:rsid w:val="008132B0"/>
    <w:rsid w:val="00813363"/>
    <w:rsid w:val="0081370B"/>
    <w:rsid w:val="00813BAF"/>
    <w:rsid w:val="00813C6C"/>
    <w:rsid w:val="00813F4E"/>
    <w:rsid w:val="008141E5"/>
    <w:rsid w:val="00814592"/>
    <w:rsid w:val="00814E3F"/>
    <w:rsid w:val="008158F2"/>
    <w:rsid w:val="008168A9"/>
    <w:rsid w:val="00816939"/>
    <w:rsid w:val="00816BD4"/>
    <w:rsid w:val="00816F18"/>
    <w:rsid w:val="00817411"/>
    <w:rsid w:val="008179D4"/>
    <w:rsid w:val="008201B4"/>
    <w:rsid w:val="00820468"/>
    <w:rsid w:val="00820739"/>
    <w:rsid w:val="00820CCB"/>
    <w:rsid w:val="00820F9B"/>
    <w:rsid w:val="00821026"/>
    <w:rsid w:val="008213A1"/>
    <w:rsid w:val="008213E0"/>
    <w:rsid w:val="00821532"/>
    <w:rsid w:val="00821559"/>
    <w:rsid w:val="00821920"/>
    <w:rsid w:val="00821BEF"/>
    <w:rsid w:val="00821C55"/>
    <w:rsid w:val="00821D15"/>
    <w:rsid w:val="00821DA7"/>
    <w:rsid w:val="0082258B"/>
    <w:rsid w:val="00822924"/>
    <w:rsid w:val="00822C09"/>
    <w:rsid w:val="00822C63"/>
    <w:rsid w:val="00822F2B"/>
    <w:rsid w:val="00822F58"/>
    <w:rsid w:val="00823925"/>
    <w:rsid w:val="0082414D"/>
    <w:rsid w:val="008243FE"/>
    <w:rsid w:val="00824B3A"/>
    <w:rsid w:val="00824BD7"/>
    <w:rsid w:val="00824F1D"/>
    <w:rsid w:val="008254AF"/>
    <w:rsid w:val="00825772"/>
    <w:rsid w:val="00825860"/>
    <w:rsid w:val="00825C15"/>
    <w:rsid w:val="00825C9F"/>
    <w:rsid w:val="00825DDC"/>
    <w:rsid w:val="00825EDF"/>
    <w:rsid w:val="00825F65"/>
    <w:rsid w:val="008261B7"/>
    <w:rsid w:val="00826D1C"/>
    <w:rsid w:val="00827504"/>
    <w:rsid w:val="00827620"/>
    <w:rsid w:val="008276C1"/>
    <w:rsid w:val="0082861C"/>
    <w:rsid w:val="008300AC"/>
    <w:rsid w:val="00830FA2"/>
    <w:rsid w:val="0083106C"/>
    <w:rsid w:val="00831317"/>
    <w:rsid w:val="008316E1"/>
    <w:rsid w:val="00831D8A"/>
    <w:rsid w:val="008323F4"/>
    <w:rsid w:val="00832478"/>
    <w:rsid w:val="00832605"/>
    <w:rsid w:val="0083262C"/>
    <w:rsid w:val="00832B86"/>
    <w:rsid w:val="00832BAC"/>
    <w:rsid w:val="00832BF4"/>
    <w:rsid w:val="00832C8B"/>
    <w:rsid w:val="0083309E"/>
    <w:rsid w:val="00833205"/>
    <w:rsid w:val="00833A75"/>
    <w:rsid w:val="00833CCD"/>
    <w:rsid w:val="00833D05"/>
    <w:rsid w:val="00833D91"/>
    <w:rsid w:val="008341F1"/>
    <w:rsid w:val="008345C6"/>
    <w:rsid w:val="00834E4D"/>
    <w:rsid w:val="00835374"/>
    <w:rsid w:val="008353EB"/>
    <w:rsid w:val="00835EA9"/>
    <w:rsid w:val="008360CB"/>
    <w:rsid w:val="00836394"/>
    <w:rsid w:val="00836578"/>
    <w:rsid w:val="008368BE"/>
    <w:rsid w:val="00836AAC"/>
    <w:rsid w:val="00837835"/>
    <w:rsid w:val="008379C4"/>
    <w:rsid w:val="00837C9D"/>
    <w:rsid w:val="00837FCC"/>
    <w:rsid w:val="00840F83"/>
    <w:rsid w:val="0084136B"/>
    <w:rsid w:val="008415CF"/>
    <w:rsid w:val="008415EB"/>
    <w:rsid w:val="0084161C"/>
    <w:rsid w:val="00841658"/>
    <w:rsid w:val="00841673"/>
    <w:rsid w:val="0084194F"/>
    <w:rsid w:val="00841BE7"/>
    <w:rsid w:val="00842150"/>
    <w:rsid w:val="00842324"/>
    <w:rsid w:val="00842BD7"/>
    <w:rsid w:val="00842F52"/>
    <w:rsid w:val="008431D1"/>
    <w:rsid w:val="00843360"/>
    <w:rsid w:val="008433A8"/>
    <w:rsid w:val="00843654"/>
    <w:rsid w:val="00843737"/>
    <w:rsid w:val="00843781"/>
    <w:rsid w:val="008438C7"/>
    <w:rsid w:val="00843D65"/>
    <w:rsid w:val="00843DA3"/>
    <w:rsid w:val="00843F05"/>
    <w:rsid w:val="00843F4B"/>
    <w:rsid w:val="00844392"/>
    <w:rsid w:val="00844DF4"/>
    <w:rsid w:val="00844F2A"/>
    <w:rsid w:val="00844F6A"/>
    <w:rsid w:val="00845B3A"/>
    <w:rsid w:val="0084620C"/>
    <w:rsid w:val="00846317"/>
    <w:rsid w:val="00846374"/>
    <w:rsid w:val="00846625"/>
    <w:rsid w:val="00846752"/>
    <w:rsid w:val="00847327"/>
    <w:rsid w:val="008478CB"/>
    <w:rsid w:val="00847C04"/>
    <w:rsid w:val="00847D20"/>
    <w:rsid w:val="0084F98E"/>
    <w:rsid w:val="00850288"/>
    <w:rsid w:val="008509CC"/>
    <w:rsid w:val="00850ED7"/>
    <w:rsid w:val="0085140A"/>
    <w:rsid w:val="00851EC1"/>
    <w:rsid w:val="0085254C"/>
    <w:rsid w:val="008528FD"/>
    <w:rsid w:val="00852C53"/>
    <w:rsid w:val="00852D34"/>
    <w:rsid w:val="00853060"/>
    <w:rsid w:val="00853496"/>
    <w:rsid w:val="00853A7E"/>
    <w:rsid w:val="00853B3E"/>
    <w:rsid w:val="00854000"/>
    <w:rsid w:val="00854051"/>
    <w:rsid w:val="008541A9"/>
    <w:rsid w:val="008543C6"/>
    <w:rsid w:val="00854431"/>
    <w:rsid w:val="00854846"/>
    <w:rsid w:val="00854B07"/>
    <w:rsid w:val="00854EF0"/>
    <w:rsid w:val="008553ED"/>
    <w:rsid w:val="00855521"/>
    <w:rsid w:val="00855583"/>
    <w:rsid w:val="0085558F"/>
    <w:rsid w:val="008556EB"/>
    <w:rsid w:val="00855B8A"/>
    <w:rsid w:val="00855D6C"/>
    <w:rsid w:val="0085677A"/>
    <w:rsid w:val="00856AF4"/>
    <w:rsid w:val="00856D8F"/>
    <w:rsid w:val="0085736E"/>
    <w:rsid w:val="00857985"/>
    <w:rsid w:val="00857CDB"/>
    <w:rsid w:val="00857F0C"/>
    <w:rsid w:val="00860913"/>
    <w:rsid w:val="00860B66"/>
    <w:rsid w:val="00860CB9"/>
    <w:rsid w:val="00860DA0"/>
    <w:rsid w:val="00860DBB"/>
    <w:rsid w:val="00860F10"/>
    <w:rsid w:val="008613F6"/>
    <w:rsid w:val="00862136"/>
    <w:rsid w:val="0086249F"/>
    <w:rsid w:val="00862772"/>
    <w:rsid w:val="008628D0"/>
    <w:rsid w:val="008629BC"/>
    <w:rsid w:val="00862A45"/>
    <w:rsid w:val="00862B55"/>
    <w:rsid w:val="00862C3F"/>
    <w:rsid w:val="0086324A"/>
    <w:rsid w:val="008635DB"/>
    <w:rsid w:val="0086381D"/>
    <w:rsid w:val="0086397D"/>
    <w:rsid w:val="00863AA3"/>
    <w:rsid w:val="0086410F"/>
    <w:rsid w:val="00864281"/>
    <w:rsid w:val="008648CF"/>
    <w:rsid w:val="008656E2"/>
    <w:rsid w:val="0086590B"/>
    <w:rsid w:val="00866271"/>
    <w:rsid w:val="0086629D"/>
    <w:rsid w:val="008662A7"/>
    <w:rsid w:val="00866AC3"/>
    <w:rsid w:val="008672FE"/>
    <w:rsid w:val="008673B9"/>
    <w:rsid w:val="00867416"/>
    <w:rsid w:val="00867531"/>
    <w:rsid w:val="008678A7"/>
    <w:rsid w:val="0086799C"/>
    <w:rsid w:val="00867BC8"/>
    <w:rsid w:val="00867C77"/>
    <w:rsid w:val="00867F37"/>
    <w:rsid w:val="00868139"/>
    <w:rsid w:val="008681A1"/>
    <w:rsid w:val="00870136"/>
    <w:rsid w:val="00870455"/>
    <w:rsid w:val="008706C6"/>
    <w:rsid w:val="00870A99"/>
    <w:rsid w:val="00870F75"/>
    <w:rsid w:val="0087101E"/>
    <w:rsid w:val="008714B4"/>
    <w:rsid w:val="00871C7B"/>
    <w:rsid w:val="00871FE9"/>
    <w:rsid w:val="008720BA"/>
    <w:rsid w:val="00872336"/>
    <w:rsid w:val="008724A6"/>
    <w:rsid w:val="008726D3"/>
    <w:rsid w:val="00872CA1"/>
    <w:rsid w:val="00872D08"/>
    <w:rsid w:val="008734CB"/>
    <w:rsid w:val="008735E3"/>
    <w:rsid w:val="00873DFA"/>
    <w:rsid w:val="00874636"/>
    <w:rsid w:val="008747B1"/>
    <w:rsid w:val="008747B9"/>
    <w:rsid w:val="00874C12"/>
    <w:rsid w:val="00874CC1"/>
    <w:rsid w:val="00874E32"/>
    <w:rsid w:val="00874E87"/>
    <w:rsid w:val="00875AD7"/>
    <w:rsid w:val="00875D8C"/>
    <w:rsid w:val="00875F67"/>
    <w:rsid w:val="00876462"/>
    <w:rsid w:val="00876AB5"/>
    <w:rsid w:val="00876B44"/>
    <w:rsid w:val="00876BF8"/>
    <w:rsid w:val="00876F9E"/>
    <w:rsid w:val="008779DB"/>
    <w:rsid w:val="00877ADE"/>
    <w:rsid w:val="00877DAE"/>
    <w:rsid w:val="00880941"/>
    <w:rsid w:val="00880974"/>
    <w:rsid w:val="00880A62"/>
    <w:rsid w:val="00881191"/>
    <w:rsid w:val="008813B8"/>
    <w:rsid w:val="008816C0"/>
    <w:rsid w:val="0088175B"/>
    <w:rsid w:val="00881AD1"/>
    <w:rsid w:val="00882421"/>
    <w:rsid w:val="008824C0"/>
    <w:rsid w:val="00882A07"/>
    <w:rsid w:val="00882CEA"/>
    <w:rsid w:val="00882FD4"/>
    <w:rsid w:val="008831B6"/>
    <w:rsid w:val="0088356E"/>
    <w:rsid w:val="008837EB"/>
    <w:rsid w:val="00883E2D"/>
    <w:rsid w:val="00883FF6"/>
    <w:rsid w:val="00884A55"/>
    <w:rsid w:val="008856A0"/>
    <w:rsid w:val="0088588B"/>
    <w:rsid w:val="008858FF"/>
    <w:rsid w:val="00885CBF"/>
    <w:rsid w:val="00885F39"/>
    <w:rsid w:val="008861F1"/>
    <w:rsid w:val="008861F9"/>
    <w:rsid w:val="00886218"/>
    <w:rsid w:val="008862A7"/>
    <w:rsid w:val="0088653D"/>
    <w:rsid w:val="00886C38"/>
    <w:rsid w:val="00886C9E"/>
    <w:rsid w:val="00887987"/>
    <w:rsid w:val="00887EC6"/>
    <w:rsid w:val="00890210"/>
    <w:rsid w:val="008904B1"/>
    <w:rsid w:val="008908E9"/>
    <w:rsid w:val="00890FE4"/>
    <w:rsid w:val="0089119E"/>
    <w:rsid w:val="00891A7A"/>
    <w:rsid w:val="0089232A"/>
    <w:rsid w:val="008923A1"/>
    <w:rsid w:val="00892C84"/>
    <w:rsid w:val="00892D3B"/>
    <w:rsid w:val="00892EBD"/>
    <w:rsid w:val="00893026"/>
    <w:rsid w:val="00893331"/>
    <w:rsid w:val="0089355F"/>
    <w:rsid w:val="00893801"/>
    <w:rsid w:val="00893A8F"/>
    <w:rsid w:val="00893B8E"/>
    <w:rsid w:val="00893EA1"/>
    <w:rsid w:val="00893EEF"/>
    <w:rsid w:val="00893F29"/>
    <w:rsid w:val="0089408F"/>
    <w:rsid w:val="0089459D"/>
    <w:rsid w:val="00894AF2"/>
    <w:rsid w:val="00895355"/>
    <w:rsid w:val="00895D67"/>
    <w:rsid w:val="00895FFF"/>
    <w:rsid w:val="008971AB"/>
    <w:rsid w:val="00897AE4"/>
    <w:rsid w:val="00897E32"/>
    <w:rsid w:val="008A0227"/>
    <w:rsid w:val="008A0619"/>
    <w:rsid w:val="008A0723"/>
    <w:rsid w:val="008A108B"/>
    <w:rsid w:val="008A110E"/>
    <w:rsid w:val="008A11C0"/>
    <w:rsid w:val="008A125E"/>
    <w:rsid w:val="008A133C"/>
    <w:rsid w:val="008A1887"/>
    <w:rsid w:val="008A18E3"/>
    <w:rsid w:val="008A21EF"/>
    <w:rsid w:val="008A24FB"/>
    <w:rsid w:val="008A2602"/>
    <w:rsid w:val="008A28B5"/>
    <w:rsid w:val="008A342F"/>
    <w:rsid w:val="008A344D"/>
    <w:rsid w:val="008A360F"/>
    <w:rsid w:val="008A36AF"/>
    <w:rsid w:val="008A3A07"/>
    <w:rsid w:val="008A40DE"/>
    <w:rsid w:val="008A4575"/>
    <w:rsid w:val="008A4A3F"/>
    <w:rsid w:val="008A4D93"/>
    <w:rsid w:val="008A4F61"/>
    <w:rsid w:val="008A55DD"/>
    <w:rsid w:val="008A6049"/>
    <w:rsid w:val="008A63BB"/>
    <w:rsid w:val="008A63C6"/>
    <w:rsid w:val="008A65F8"/>
    <w:rsid w:val="008A66EB"/>
    <w:rsid w:val="008A6723"/>
    <w:rsid w:val="008A674A"/>
    <w:rsid w:val="008A6A72"/>
    <w:rsid w:val="008A6BBB"/>
    <w:rsid w:val="008A6E04"/>
    <w:rsid w:val="008A6F25"/>
    <w:rsid w:val="008A6F90"/>
    <w:rsid w:val="008A711D"/>
    <w:rsid w:val="008A7155"/>
    <w:rsid w:val="008A72BC"/>
    <w:rsid w:val="008A7341"/>
    <w:rsid w:val="008A7342"/>
    <w:rsid w:val="008A76BC"/>
    <w:rsid w:val="008A7B0C"/>
    <w:rsid w:val="008A7BA2"/>
    <w:rsid w:val="008B0539"/>
    <w:rsid w:val="008B076F"/>
    <w:rsid w:val="008B0ADF"/>
    <w:rsid w:val="008B0F1C"/>
    <w:rsid w:val="008B1504"/>
    <w:rsid w:val="008B153B"/>
    <w:rsid w:val="008B1774"/>
    <w:rsid w:val="008B1CD1"/>
    <w:rsid w:val="008B1E7E"/>
    <w:rsid w:val="008B1F05"/>
    <w:rsid w:val="008B1F7E"/>
    <w:rsid w:val="008B2A01"/>
    <w:rsid w:val="008B2B4E"/>
    <w:rsid w:val="008B2CE0"/>
    <w:rsid w:val="008B2D03"/>
    <w:rsid w:val="008B2EEB"/>
    <w:rsid w:val="008B3159"/>
    <w:rsid w:val="008B3218"/>
    <w:rsid w:val="008B3258"/>
    <w:rsid w:val="008B3656"/>
    <w:rsid w:val="008B36D1"/>
    <w:rsid w:val="008B3877"/>
    <w:rsid w:val="008B393B"/>
    <w:rsid w:val="008B3FC0"/>
    <w:rsid w:val="008B4447"/>
    <w:rsid w:val="008B47FE"/>
    <w:rsid w:val="008B5204"/>
    <w:rsid w:val="008B530C"/>
    <w:rsid w:val="008B54A2"/>
    <w:rsid w:val="008B5CE4"/>
    <w:rsid w:val="008B5EF2"/>
    <w:rsid w:val="008B6203"/>
    <w:rsid w:val="008B6228"/>
    <w:rsid w:val="008B623E"/>
    <w:rsid w:val="008B6593"/>
    <w:rsid w:val="008B66AB"/>
    <w:rsid w:val="008B6AC6"/>
    <w:rsid w:val="008B6B49"/>
    <w:rsid w:val="008B6D9A"/>
    <w:rsid w:val="008B6ED7"/>
    <w:rsid w:val="008B73ED"/>
    <w:rsid w:val="008B7B0B"/>
    <w:rsid w:val="008B7CD4"/>
    <w:rsid w:val="008C029E"/>
    <w:rsid w:val="008C0328"/>
    <w:rsid w:val="008C0860"/>
    <w:rsid w:val="008C08CF"/>
    <w:rsid w:val="008C0A08"/>
    <w:rsid w:val="008C0F73"/>
    <w:rsid w:val="008C1410"/>
    <w:rsid w:val="008C1449"/>
    <w:rsid w:val="008C173A"/>
    <w:rsid w:val="008C1C5C"/>
    <w:rsid w:val="008C217E"/>
    <w:rsid w:val="008C22B9"/>
    <w:rsid w:val="008C2FDC"/>
    <w:rsid w:val="008C2FF6"/>
    <w:rsid w:val="008C39EA"/>
    <w:rsid w:val="008C3A00"/>
    <w:rsid w:val="008C3A8D"/>
    <w:rsid w:val="008C4134"/>
    <w:rsid w:val="008C4A25"/>
    <w:rsid w:val="008C4CC6"/>
    <w:rsid w:val="008C4DEB"/>
    <w:rsid w:val="008C4F2E"/>
    <w:rsid w:val="008C564C"/>
    <w:rsid w:val="008C56AB"/>
    <w:rsid w:val="008C59BA"/>
    <w:rsid w:val="008C64D1"/>
    <w:rsid w:val="008C6623"/>
    <w:rsid w:val="008C684B"/>
    <w:rsid w:val="008C687A"/>
    <w:rsid w:val="008C693D"/>
    <w:rsid w:val="008C6C75"/>
    <w:rsid w:val="008C6C7D"/>
    <w:rsid w:val="008C6CF5"/>
    <w:rsid w:val="008C6D09"/>
    <w:rsid w:val="008C6D2C"/>
    <w:rsid w:val="008C6DDF"/>
    <w:rsid w:val="008C7456"/>
    <w:rsid w:val="008C7776"/>
    <w:rsid w:val="008D0A93"/>
    <w:rsid w:val="008D0DB2"/>
    <w:rsid w:val="008D10B0"/>
    <w:rsid w:val="008D159F"/>
    <w:rsid w:val="008D16C5"/>
    <w:rsid w:val="008D1717"/>
    <w:rsid w:val="008D17FC"/>
    <w:rsid w:val="008D2A6A"/>
    <w:rsid w:val="008D2E53"/>
    <w:rsid w:val="008D3058"/>
    <w:rsid w:val="008D30DE"/>
    <w:rsid w:val="008D36AD"/>
    <w:rsid w:val="008D379F"/>
    <w:rsid w:val="008D3C72"/>
    <w:rsid w:val="008D3CF3"/>
    <w:rsid w:val="008D3D3E"/>
    <w:rsid w:val="008D3DBC"/>
    <w:rsid w:val="008D4367"/>
    <w:rsid w:val="008D458F"/>
    <w:rsid w:val="008D4591"/>
    <w:rsid w:val="008D48AA"/>
    <w:rsid w:val="008D4AC7"/>
    <w:rsid w:val="008D5323"/>
    <w:rsid w:val="008D5660"/>
    <w:rsid w:val="008D5FF4"/>
    <w:rsid w:val="008D6581"/>
    <w:rsid w:val="008D6605"/>
    <w:rsid w:val="008D6BCD"/>
    <w:rsid w:val="008D6C37"/>
    <w:rsid w:val="008D6DD3"/>
    <w:rsid w:val="008D701A"/>
    <w:rsid w:val="008D7193"/>
    <w:rsid w:val="008D7662"/>
    <w:rsid w:val="008D771E"/>
    <w:rsid w:val="008D779A"/>
    <w:rsid w:val="008D7953"/>
    <w:rsid w:val="008E02DC"/>
    <w:rsid w:val="008E07E2"/>
    <w:rsid w:val="008E0A7D"/>
    <w:rsid w:val="008E0CDF"/>
    <w:rsid w:val="008E1718"/>
    <w:rsid w:val="008E188D"/>
    <w:rsid w:val="008E1C08"/>
    <w:rsid w:val="008E1C79"/>
    <w:rsid w:val="008E2088"/>
    <w:rsid w:val="008E28C0"/>
    <w:rsid w:val="008E2B33"/>
    <w:rsid w:val="008E2C05"/>
    <w:rsid w:val="008E2D91"/>
    <w:rsid w:val="008E314B"/>
    <w:rsid w:val="008E33B7"/>
    <w:rsid w:val="008E4324"/>
    <w:rsid w:val="008E442F"/>
    <w:rsid w:val="008E45BE"/>
    <w:rsid w:val="008E4A24"/>
    <w:rsid w:val="008E4B90"/>
    <w:rsid w:val="008E4BDE"/>
    <w:rsid w:val="008E4D65"/>
    <w:rsid w:val="008E524B"/>
    <w:rsid w:val="008E55E4"/>
    <w:rsid w:val="008E5EB5"/>
    <w:rsid w:val="008E5F44"/>
    <w:rsid w:val="008E6217"/>
    <w:rsid w:val="008E6A35"/>
    <w:rsid w:val="008E734C"/>
    <w:rsid w:val="008E7631"/>
    <w:rsid w:val="008E7704"/>
    <w:rsid w:val="008E7BB4"/>
    <w:rsid w:val="008E7BEC"/>
    <w:rsid w:val="008F01D4"/>
    <w:rsid w:val="008F060A"/>
    <w:rsid w:val="008F07BA"/>
    <w:rsid w:val="008F0826"/>
    <w:rsid w:val="008F0979"/>
    <w:rsid w:val="008F101E"/>
    <w:rsid w:val="008F18AA"/>
    <w:rsid w:val="008F1916"/>
    <w:rsid w:val="008F1DAB"/>
    <w:rsid w:val="008F2685"/>
    <w:rsid w:val="008F2EA9"/>
    <w:rsid w:val="008F3061"/>
    <w:rsid w:val="008F3526"/>
    <w:rsid w:val="008F39E6"/>
    <w:rsid w:val="008F3D73"/>
    <w:rsid w:val="008F4380"/>
    <w:rsid w:val="008F43B9"/>
    <w:rsid w:val="008F43D6"/>
    <w:rsid w:val="008F44A2"/>
    <w:rsid w:val="008F46B3"/>
    <w:rsid w:val="008F46E7"/>
    <w:rsid w:val="008F4C47"/>
    <w:rsid w:val="008F4EEB"/>
    <w:rsid w:val="008F508C"/>
    <w:rsid w:val="008F50FE"/>
    <w:rsid w:val="008F596B"/>
    <w:rsid w:val="008F5BA3"/>
    <w:rsid w:val="008F5BC3"/>
    <w:rsid w:val="008F5E05"/>
    <w:rsid w:val="008F6025"/>
    <w:rsid w:val="008F6290"/>
    <w:rsid w:val="008F6BE7"/>
    <w:rsid w:val="008F6D2A"/>
    <w:rsid w:val="008F7083"/>
    <w:rsid w:val="008F7771"/>
    <w:rsid w:val="008F78BB"/>
    <w:rsid w:val="008F78DB"/>
    <w:rsid w:val="008F7A38"/>
    <w:rsid w:val="008F7CED"/>
    <w:rsid w:val="008F8B15"/>
    <w:rsid w:val="00900215"/>
    <w:rsid w:val="009002C3"/>
    <w:rsid w:val="009002FD"/>
    <w:rsid w:val="009008E0"/>
    <w:rsid w:val="00900995"/>
    <w:rsid w:val="00900D57"/>
    <w:rsid w:val="009011BF"/>
    <w:rsid w:val="00901213"/>
    <w:rsid w:val="00901768"/>
    <w:rsid w:val="0090185A"/>
    <w:rsid w:val="00901D81"/>
    <w:rsid w:val="00901F07"/>
    <w:rsid w:val="009021E9"/>
    <w:rsid w:val="009024E2"/>
    <w:rsid w:val="0090258B"/>
    <w:rsid w:val="00902D57"/>
    <w:rsid w:val="009030E7"/>
    <w:rsid w:val="00903136"/>
    <w:rsid w:val="009036F6"/>
    <w:rsid w:val="00903CDD"/>
    <w:rsid w:val="00903E0D"/>
    <w:rsid w:val="00903E80"/>
    <w:rsid w:val="009043B2"/>
    <w:rsid w:val="00904BCC"/>
    <w:rsid w:val="00904C8C"/>
    <w:rsid w:val="0090550F"/>
    <w:rsid w:val="0090556A"/>
    <w:rsid w:val="00905735"/>
    <w:rsid w:val="009058F4"/>
    <w:rsid w:val="00905C27"/>
    <w:rsid w:val="00905C9D"/>
    <w:rsid w:val="00905CBE"/>
    <w:rsid w:val="00905E15"/>
    <w:rsid w:val="00905E5B"/>
    <w:rsid w:val="00906048"/>
    <w:rsid w:val="00906059"/>
    <w:rsid w:val="00906142"/>
    <w:rsid w:val="00906155"/>
    <w:rsid w:val="0090620D"/>
    <w:rsid w:val="009066E0"/>
    <w:rsid w:val="009067A7"/>
    <w:rsid w:val="00906945"/>
    <w:rsid w:val="00906D3E"/>
    <w:rsid w:val="00906EC3"/>
    <w:rsid w:val="0090709F"/>
    <w:rsid w:val="00907494"/>
    <w:rsid w:val="00907863"/>
    <w:rsid w:val="00907B5B"/>
    <w:rsid w:val="00910305"/>
    <w:rsid w:val="009114BA"/>
    <w:rsid w:val="009116BA"/>
    <w:rsid w:val="00911809"/>
    <w:rsid w:val="009129EE"/>
    <w:rsid w:val="00912C6C"/>
    <w:rsid w:val="00913549"/>
    <w:rsid w:val="00913A7E"/>
    <w:rsid w:val="00913CFA"/>
    <w:rsid w:val="00913E50"/>
    <w:rsid w:val="009143F0"/>
    <w:rsid w:val="00914CC5"/>
    <w:rsid w:val="00914F47"/>
    <w:rsid w:val="0091507B"/>
    <w:rsid w:val="0091513A"/>
    <w:rsid w:val="009152BC"/>
    <w:rsid w:val="0091587A"/>
    <w:rsid w:val="00915B01"/>
    <w:rsid w:val="009160A0"/>
    <w:rsid w:val="00916A7C"/>
    <w:rsid w:val="009170F6"/>
    <w:rsid w:val="00917171"/>
    <w:rsid w:val="0091727C"/>
    <w:rsid w:val="0091750F"/>
    <w:rsid w:val="00917665"/>
    <w:rsid w:val="00917786"/>
    <w:rsid w:val="0092022A"/>
    <w:rsid w:val="009202F4"/>
    <w:rsid w:val="00920672"/>
    <w:rsid w:val="00920AA5"/>
    <w:rsid w:val="009210B5"/>
    <w:rsid w:val="00921149"/>
    <w:rsid w:val="009212C0"/>
    <w:rsid w:val="0092157F"/>
    <w:rsid w:val="00921E2E"/>
    <w:rsid w:val="009220D6"/>
    <w:rsid w:val="00922102"/>
    <w:rsid w:val="00922247"/>
    <w:rsid w:val="009225B6"/>
    <w:rsid w:val="00922A8E"/>
    <w:rsid w:val="00922D1C"/>
    <w:rsid w:val="00923307"/>
    <w:rsid w:val="00923AF3"/>
    <w:rsid w:val="00923EE1"/>
    <w:rsid w:val="00924545"/>
    <w:rsid w:val="00924B9C"/>
    <w:rsid w:val="00924BBE"/>
    <w:rsid w:val="00924EDD"/>
    <w:rsid w:val="00924F05"/>
    <w:rsid w:val="009250E9"/>
    <w:rsid w:val="00925285"/>
    <w:rsid w:val="00925470"/>
    <w:rsid w:val="00925C9C"/>
    <w:rsid w:val="009261C0"/>
    <w:rsid w:val="0092633E"/>
    <w:rsid w:val="009263A7"/>
    <w:rsid w:val="00926507"/>
    <w:rsid w:val="00926AE7"/>
    <w:rsid w:val="00926B38"/>
    <w:rsid w:val="00926D2F"/>
    <w:rsid w:val="00926DCB"/>
    <w:rsid w:val="00926E1A"/>
    <w:rsid w:val="00926FEC"/>
    <w:rsid w:val="00927093"/>
    <w:rsid w:val="0092717D"/>
    <w:rsid w:val="0092734F"/>
    <w:rsid w:val="00927435"/>
    <w:rsid w:val="009300B4"/>
    <w:rsid w:val="009304A8"/>
    <w:rsid w:val="00930709"/>
    <w:rsid w:val="00930FA7"/>
    <w:rsid w:val="00931078"/>
    <w:rsid w:val="00931214"/>
    <w:rsid w:val="00931360"/>
    <w:rsid w:val="0093198A"/>
    <w:rsid w:val="00931ABA"/>
    <w:rsid w:val="00931B13"/>
    <w:rsid w:val="00932B1C"/>
    <w:rsid w:val="00932E3F"/>
    <w:rsid w:val="0093321B"/>
    <w:rsid w:val="0093341F"/>
    <w:rsid w:val="00933575"/>
    <w:rsid w:val="009338C1"/>
    <w:rsid w:val="00933E0E"/>
    <w:rsid w:val="00933EA9"/>
    <w:rsid w:val="00934422"/>
    <w:rsid w:val="009345DA"/>
    <w:rsid w:val="009346D9"/>
    <w:rsid w:val="00934753"/>
    <w:rsid w:val="00934C19"/>
    <w:rsid w:val="00934D72"/>
    <w:rsid w:val="00934F6D"/>
    <w:rsid w:val="00935955"/>
    <w:rsid w:val="00935F1C"/>
    <w:rsid w:val="00935FF2"/>
    <w:rsid w:val="009360D4"/>
    <w:rsid w:val="00936696"/>
    <w:rsid w:val="009368DC"/>
    <w:rsid w:val="00936EBB"/>
    <w:rsid w:val="00936F50"/>
    <w:rsid w:val="00937143"/>
    <w:rsid w:val="009374A1"/>
    <w:rsid w:val="0093757D"/>
    <w:rsid w:val="0093795A"/>
    <w:rsid w:val="00937E51"/>
    <w:rsid w:val="0094002D"/>
    <w:rsid w:val="009402DA"/>
    <w:rsid w:val="009402F0"/>
    <w:rsid w:val="009406EB"/>
    <w:rsid w:val="0094098E"/>
    <w:rsid w:val="00940D30"/>
    <w:rsid w:val="00941171"/>
    <w:rsid w:val="009411CD"/>
    <w:rsid w:val="009415D9"/>
    <w:rsid w:val="009417C1"/>
    <w:rsid w:val="00941C9D"/>
    <w:rsid w:val="00941F78"/>
    <w:rsid w:val="00942304"/>
    <w:rsid w:val="00942353"/>
    <w:rsid w:val="00942361"/>
    <w:rsid w:val="00942561"/>
    <w:rsid w:val="009428AC"/>
    <w:rsid w:val="00942928"/>
    <w:rsid w:val="00942C31"/>
    <w:rsid w:val="009430CD"/>
    <w:rsid w:val="00943310"/>
    <w:rsid w:val="009438AA"/>
    <w:rsid w:val="00943D3A"/>
    <w:rsid w:val="0094442E"/>
    <w:rsid w:val="009445FF"/>
    <w:rsid w:val="00944666"/>
    <w:rsid w:val="009446C5"/>
    <w:rsid w:val="009447EE"/>
    <w:rsid w:val="009448E0"/>
    <w:rsid w:val="0094506A"/>
    <w:rsid w:val="0094512F"/>
    <w:rsid w:val="009451F4"/>
    <w:rsid w:val="00945A9E"/>
    <w:rsid w:val="00946593"/>
    <w:rsid w:val="00946E0B"/>
    <w:rsid w:val="009472FE"/>
    <w:rsid w:val="009473B0"/>
    <w:rsid w:val="00947CE2"/>
    <w:rsid w:val="009506D2"/>
    <w:rsid w:val="00950A48"/>
    <w:rsid w:val="00950A86"/>
    <w:rsid w:val="00950EC8"/>
    <w:rsid w:val="00950F52"/>
    <w:rsid w:val="00951166"/>
    <w:rsid w:val="009517DE"/>
    <w:rsid w:val="00951B35"/>
    <w:rsid w:val="00952072"/>
    <w:rsid w:val="00952283"/>
    <w:rsid w:val="00952ECA"/>
    <w:rsid w:val="0095347C"/>
    <w:rsid w:val="009534CE"/>
    <w:rsid w:val="0095378A"/>
    <w:rsid w:val="00953790"/>
    <w:rsid w:val="00953A7E"/>
    <w:rsid w:val="00953FDA"/>
    <w:rsid w:val="009540EC"/>
    <w:rsid w:val="009542CC"/>
    <w:rsid w:val="009546D7"/>
    <w:rsid w:val="0095486D"/>
    <w:rsid w:val="00954B8E"/>
    <w:rsid w:val="00954BFD"/>
    <w:rsid w:val="00954EEF"/>
    <w:rsid w:val="00954F58"/>
    <w:rsid w:val="00954F9C"/>
    <w:rsid w:val="009553D3"/>
    <w:rsid w:val="009553EB"/>
    <w:rsid w:val="00955491"/>
    <w:rsid w:val="00955D47"/>
    <w:rsid w:val="0095641A"/>
    <w:rsid w:val="00956515"/>
    <w:rsid w:val="009565E6"/>
    <w:rsid w:val="009567D4"/>
    <w:rsid w:val="00956B5F"/>
    <w:rsid w:val="009570C6"/>
    <w:rsid w:val="0095744B"/>
    <w:rsid w:val="0095748D"/>
    <w:rsid w:val="00957528"/>
    <w:rsid w:val="0095756D"/>
    <w:rsid w:val="009576AA"/>
    <w:rsid w:val="009577E5"/>
    <w:rsid w:val="009579B0"/>
    <w:rsid w:val="00957EE2"/>
    <w:rsid w:val="00957F9E"/>
    <w:rsid w:val="00960274"/>
    <w:rsid w:val="009606D6"/>
    <w:rsid w:val="00960849"/>
    <w:rsid w:val="00960A68"/>
    <w:rsid w:val="00960C3E"/>
    <w:rsid w:val="00960C74"/>
    <w:rsid w:val="00960D59"/>
    <w:rsid w:val="00960EA2"/>
    <w:rsid w:val="00960EC2"/>
    <w:rsid w:val="00960F63"/>
    <w:rsid w:val="00961070"/>
    <w:rsid w:val="00961201"/>
    <w:rsid w:val="00961945"/>
    <w:rsid w:val="00961CC8"/>
    <w:rsid w:val="00961D20"/>
    <w:rsid w:val="00961E94"/>
    <w:rsid w:val="00961FE7"/>
    <w:rsid w:val="00962218"/>
    <w:rsid w:val="00962583"/>
    <w:rsid w:val="00962633"/>
    <w:rsid w:val="00962836"/>
    <w:rsid w:val="00962958"/>
    <w:rsid w:val="009629F8"/>
    <w:rsid w:val="00962BA4"/>
    <w:rsid w:val="00962D38"/>
    <w:rsid w:val="00962EFF"/>
    <w:rsid w:val="0096302B"/>
    <w:rsid w:val="00963060"/>
    <w:rsid w:val="00963268"/>
    <w:rsid w:val="009639F2"/>
    <w:rsid w:val="00963C29"/>
    <w:rsid w:val="00963FA8"/>
    <w:rsid w:val="00963FE8"/>
    <w:rsid w:val="009640BB"/>
    <w:rsid w:val="009641E8"/>
    <w:rsid w:val="00964691"/>
    <w:rsid w:val="00964710"/>
    <w:rsid w:val="00964EF9"/>
    <w:rsid w:val="00964FD1"/>
    <w:rsid w:val="00965604"/>
    <w:rsid w:val="00965B3B"/>
    <w:rsid w:val="00965B59"/>
    <w:rsid w:val="00965FE1"/>
    <w:rsid w:val="009661F2"/>
    <w:rsid w:val="00966344"/>
    <w:rsid w:val="00966436"/>
    <w:rsid w:val="00966507"/>
    <w:rsid w:val="00966970"/>
    <w:rsid w:val="00966BEB"/>
    <w:rsid w:val="00967204"/>
    <w:rsid w:val="009672DA"/>
    <w:rsid w:val="0096792E"/>
    <w:rsid w:val="00967E91"/>
    <w:rsid w:val="00970722"/>
    <w:rsid w:val="009707E1"/>
    <w:rsid w:val="009708F1"/>
    <w:rsid w:val="00970ADB"/>
    <w:rsid w:val="00970C14"/>
    <w:rsid w:val="00971021"/>
    <w:rsid w:val="00971209"/>
    <w:rsid w:val="00971413"/>
    <w:rsid w:val="009714E8"/>
    <w:rsid w:val="00971522"/>
    <w:rsid w:val="00971558"/>
    <w:rsid w:val="0097163A"/>
    <w:rsid w:val="00971A9E"/>
    <w:rsid w:val="00971E06"/>
    <w:rsid w:val="00971E3D"/>
    <w:rsid w:val="0097242C"/>
    <w:rsid w:val="009724B4"/>
    <w:rsid w:val="009726D3"/>
    <w:rsid w:val="00972DCE"/>
    <w:rsid w:val="00972EEB"/>
    <w:rsid w:val="009730E5"/>
    <w:rsid w:val="00973599"/>
    <w:rsid w:val="009735FA"/>
    <w:rsid w:val="00973E63"/>
    <w:rsid w:val="00973E93"/>
    <w:rsid w:val="00974141"/>
    <w:rsid w:val="00974192"/>
    <w:rsid w:val="009744CE"/>
    <w:rsid w:val="009756AE"/>
    <w:rsid w:val="009759C3"/>
    <w:rsid w:val="009763F9"/>
    <w:rsid w:val="009767F6"/>
    <w:rsid w:val="0097690A"/>
    <w:rsid w:val="00976A61"/>
    <w:rsid w:val="00976EA0"/>
    <w:rsid w:val="00977434"/>
    <w:rsid w:val="0097796E"/>
    <w:rsid w:val="0097C6A0"/>
    <w:rsid w:val="0098016E"/>
    <w:rsid w:val="0098093F"/>
    <w:rsid w:val="00980ABE"/>
    <w:rsid w:val="009810A3"/>
    <w:rsid w:val="00981272"/>
    <w:rsid w:val="00981375"/>
    <w:rsid w:val="0098149F"/>
    <w:rsid w:val="00981604"/>
    <w:rsid w:val="00981735"/>
    <w:rsid w:val="009819CD"/>
    <w:rsid w:val="00981B64"/>
    <w:rsid w:val="009821D6"/>
    <w:rsid w:val="00982464"/>
    <w:rsid w:val="0098253E"/>
    <w:rsid w:val="0098287A"/>
    <w:rsid w:val="00982941"/>
    <w:rsid w:val="00982E29"/>
    <w:rsid w:val="00983032"/>
    <w:rsid w:val="00983112"/>
    <w:rsid w:val="0098337B"/>
    <w:rsid w:val="0098346B"/>
    <w:rsid w:val="0098370D"/>
    <w:rsid w:val="009837AB"/>
    <w:rsid w:val="00983C27"/>
    <w:rsid w:val="00983E75"/>
    <w:rsid w:val="00984574"/>
    <w:rsid w:val="009847DF"/>
    <w:rsid w:val="009847E6"/>
    <w:rsid w:val="0098487F"/>
    <w:rsid w:val="00984B13"/>
    <w:rsid w:val="00984C03"/>
    <w:rsid w:val="0098560E"/>
    <w:rsid w:val="00985966"/>
    <w:rsid w:val="009859BC"/>
    <w:rsid w:val="009862A3"/>
    <w:rsid w:val="0098645A"/>
    <w:rsid w:val="009864A9"/>
    <w:rsid w:val="00986670"/>
    <w:rsid w:val="00986687"/>
    <w:rsid w:val="009868B3"/>
    <w:rsid w:val="00986A22"/>
    <w:rsid w:val="00986BF7"/>
    <w:rsid w:val="00987B12"/>
    <w:rsid w:val="009900AD"/>
    <w:rsid w:val="009901A5"/>
    <w:rsid w:val="00990F68"/>
    <w:rsid w:val="00991094"/>
    <w:rsid w:val="00991288"/>
    <w:rsid w:val="00991345"/>
    <w:rsid w:val="0099165F"/>
    <w:rsid w:val="0099192D"/>
    <w:rsid w:val="00991A59"/>
    <w:rsid w:val="00991B11"/>
    <w:rsid w:val="00991C87"/>
    <w:rsid w:val="00992295"/>
    <w:rsid w:val="009924B0"/>
    <w:rsid w:val="0099261D"/>
    <w:rsid w:val="009927AD"/>
    <w:rsid w:val="0099336A"/>
    <w:rsid w:val="009934AC"/>
    <w:rsid w:val="009938FD"/>
    <w:rsid w:val="00993B55"/>
    <w:rsid w:val="00993C7B"/>
    <w:rsid w:val="00994C5C"/>
    <w:rsid w:val="0099514D"/>
    <w:rsid w:val="009953A0"/>
    <w:rsid w:val="009953D6"/>
    <w:rsid w:val="00995836"/>
    <w:rsid w:val="00995D45"/>
    <w:rsid w:val="00995D8E"/>
    <w:rsid w:val="00995DA3"/>
    <w:rsid w:val="00996000"/>
    <w:rsid w:val="009961A2"/>
    <w:rsid w:val="009963A8"/>
    <w:rsid w:val="009965E6"/>
    <w:rsid w:val="00996640"/>
    <w:rsid w:val="0099679D"/>
    <w:rsid w:val="00997436"/>
    <w:rsid w:val="00997BB9"/>
    <w:rsid w:val="00997E6B"/>
    <w:rsid w:val="00997EB7"/>
    <w:rsid w:val="00997F59"/>
    <w:rsid w:val="0099AE3C"/>
    <w:rsid w:val="009A0180"/>
    <w:rsid w:val="009A01BD"/>
    <w:rsid w:val="009A032B"/>
    <w:rsid w:val="009A0534"/>
    <w:rsid w:val="009A0602"/>
    <w:rsid w:val="009A0681"/>
    <w:rsid w:val="009A0D13"/>
    <w:rsid w:val="009A0FC4"/>
    <w:rsid w:val="009A146E"/>
    <w:rsid w:val="009A17C9"/>
    <w:rsid w:val="009A1814"/>
    <w:rsid w:val="009A1AAC"/>
    <w:rsid w:val="009A207E"/>
    <w:rsid w:val="009A2228"/>
    <w:rsid w:val="009A25A7"/>
    <w:rsid w:val="009A2AFF"/>
    <w:rsid w:val="009A2D70"/>
    <w:rsid w:val="009A2E0E"/>
    <w:rsid w:val="009A3174"/>
    <w:rsid w:val="009A34A1"/>
    <w:rsid w:val="009A36A7"/>
    <w:rsid w:val="009A3997"/>
    <w:rsid w:val="009A3DD7"/>
    <w:rsid w:val="009A428F"/>
    <w:rsid w:val="009A4359"/>
    <w:rsid w:val="009A4E07"/>
    <w:rsid w:val="009A5E7C"/>
    <w:rsid w:val="009A688E"/>
    <w:rsid w:val="009A6ABC"/>
    <w:rsid w:val="009A6B60"/>
    <w:rsid w:val="009A6D69"/>
    <w:rsid w:val="009A6FAF"/>
    <w:rsid w:val="009A787F"/>
    <w:rsid w:val="009A7996"/>
    <w:rsid w:val="009A7B1D"/>
    <w:rsid w:val="009A7CAC"/>
    <w:rsid w:val="009B0FF8"/>
    <w:rsid w:val="009B1B62"/>
    <w:rsid w:val="009B1BB2"/>
    <w:rsid w:val="009B23DA"/>
    <w:rsid w:val="009B25C2"/>
    <w:rsid w:val="009B2A6A"/>
    <w:rsid w:val="009B2D3B"/>
    <w:rsid w:val="009B361B"/>
    <w:rsid w:val="009B3824"/>
    <w:rsid w:val="009B4042"/>
    <w:rsid w:val="009B4219"/>
    <w:rsid w:val="009B49F1"/>
    <w:rsid w:val="009B4C0B"/>
    <w:rsid w:val="009B4C2B"/>
    <w:rsid w:val="009B4DEC"/>
    <w:rsid w:val="009B52E0"/>
    <w:rsid w:val="009B5444"/>
    <w:rsid w:val="009B553E"/>
    <w:rsid w:val="009B5707"/>
    <w:rsid w:val="009B5709"/>
    <w:rsid w:val="009B5A11"/>
    <w:rsid w:val="009B6013"/>
    <w:rsid w:val="009B60AC"/>
    <w:rsid w:val="009B6171"/>
    <w:rsid w:val="009B69C1"/>
    <w:rsid w:val="009B6DE4"/>
    <w:rsid w:val="009B7274"/>
    <w:rsid w:val="009B79F1"/>
    <w:rsid w:val="009B7A7F"/>
    <w:rsid w:val="009B7B4D"/>
    <w:rsid w:val="009B7B71"/>
    <w:rsid w:val="009B7B85"/>
    <w:rsid w:val="009C021C"/>
    <w:rsid w:val="009C07D8"/>
    <w:rsid w:val="009C0A86"/>
    <w:rsid w:val="009C0A89"/>
    <w:rsid w:val="009C0CDB"/>
    <w:rsid w:val="009C0CDD"/>
    <w:rsid w:val="009C0E2D"/>
    <w:rsid w:val="009C0F34"/>
    <w:rsid w:val="009C0FF7"/>
    <w:rsid w:val="009C11E3"/>
    <w:rsid w:val="009C1714"/>
    <w:rsid w:val="009C1AC3"/>
    <w:rsid w:val="009C1B85"/>
    <w:rsid w:val="009C1E2F"/>
    <w:rsid w:val="009C220C"/>
    <w:rsid w:val="009C22BC"/>
    <w:rsid w:val="009C23E6"/>
    <w:rsid w:val="009C2A7C"/>
    <w:rsid w:val="009C2ECF"/>
    <w:rsid w:val="009C2F3F"/>
    <w:rsid w:val="009C2F42"/>
    <w:rsid w:val="009C3E25"/>
    <w:rsid w:val="009C3F3A"/>
    <w:rsid w:val="009C42A0"/>
    <w:rsid w:val="009C4B8A"/>
    <w:rsid w:val="009C5136"/>
    <w:rsid w:val="009C5233"/>
    <w:rsid w:val="009C592D"/>
    <w:rsid w:val="009C5C72"/>
    <w:rsid w:val="009C642B"/>
    <w:rsid w:val="009C6C30"/>
    <w:rsid w:val="009C6ECC"/>
    <w:rsid w:val="009C730C"/>
    <w:rsid w:val="009C784F"/>
    <w:rsid w:val="009D11C7"/>
    <w:rsid w:val="009D126D"/>
    <w:rsid w:val="009D15B1"/>
    <w:rsid w:val="009D1759"/>
    <w:rsid w:val="009D1A0B"/>
    <w:rsid w:val="009D1D54"/>
    <w:rsid w:val="009D23C8"/>
    <w:rsid w:val="009D241E"/>
    <w:rsid w:val="009D28EA"/>
    <w:rsid w:val="009D29E2"/>
    <w:rsid w:val="009D2B78"/>
    <w:rsid w:val="009D2DAE"/>
    <w:rsid w:val="009D3081"/>
    <w:rsid w:val="009D3799"/>
    <w:rsid w:val="009D37DB"/>
    <w:rsid w:val="009D3816"/>
    <w:rsid w:val="009D3C51"/>
    <w:rsid w:val="009D3C71"/>
    <w:rsid w:val="009D402D"/>
    <w:rsid w:val="009D416C"/>
    <w:rsid w:val="009D4199"/>
    <w:rsid w:val="009D42E3"/>
    <w:rsid w:val="009D440A"/>
    <w:rsid w:val="009D4703"/>
    <w:rsid w:val="009D540E"/>
    <w:rsid w:val="009D5A5C"/>
    <w:rsid w:val="009D5E53"/>
    <w:rsid w:val="009D5E9A"/>
    <w:rsid w:val="009D5F2E"/>
    <w:rsid w:val="009D6012"/>
    <w:rsid w:val="009D6BA4"/>
    <w:rsid w:val="009D6D81"/>
    <w:rsid w:val="009D725A"/>
    <w:rsid w:val="009D73A2"/>
    <w:rsid w:val="009D73C1"/>
    <w:rsid w:val="009D74F4"/>
    <w:rsid w:val="009D758A"/>
    <w:rsid w:val="009D767D"/>
    <w:rsid w:val="009D7857"/>
    <w:rsid w:val="009D78CD"/>
    <w:rsid w:val="009D78EF"/>
    <w:rsid w:val="009D79AC"/>
    <w:rsid w:val="009D7B26"/>
    <w:rsid w:val="009E02A1"/>
    <w:rsid w:val="009E06F3"/>
    <w:rsid w:val="009E0CB1"/>
    <w:rsid w:val="009E0E8E"/>
    <w:rsid w:val="009E17BA"/>
    <w:rsid w:val="009E1938"/>
    <w:rsid w:val="009E1A66"/>
    <w:rsid w:val="009E1E60"/>
    <w:rsid w:val="009E1F6A"/>
    <w:rsid w:val="009E25D1"/>
    <w:rsid w:val="009E25EF"/>
    <w:rsid w:val="009E2966"/>
    <w:rsid w:val="009E298D"/>
    <w:rsid w:val="009E2BD6"/>
    <w:rsid w:val="009E2F85"/>
    <w:rsid w:val="009E3693"/>
    <w:rsid w:val="009E3910"/>
    <w:rsid w:val="009E3A54"/>
    <w:rsid w:val="009E3F40"/>
    <w:rsid w:val="009E40A4"/>
    <w:rsid w:val="009E413A"/>
    <w:rsid w:val="009E4200"/>
    <w:rsid w:val="009E4470"/>
    <w:rsid w:val="009E45A3"/>
    <w:rsid w:val="009E5055"/>
    <w:rsid w:val="009E533B"/>
    <w:rsid w:val="009E5884"/>
    <w:rsid w:val="009E5962"/>
    <w:rsid w:val="009E59C1"/>
    <w:rsid w:val="009E59E9"/>
    <w:rsid w:val="009E6279"/>
    <w:rsid w:val="009E66B8"/>
    <w:rsid w:val="009E74C9"/>
    <w:rsid w:val="009E7C5D"/>
    <w:rsid w:val="009E7F2F"/>
    <w:rsid w:val="009E7FA0"/>
    <w:rsid w:val="009EB11F"/>
    <w:rsid w:val="009F029B"/>
    <w:rsid w:val="009F09D5"/>
    <w:rsid w:val="009F0B1C"/>
    <w:rsid w:val="009F0C54"/>
    <w:rsid w:val="009F0DC6"/>
    <w:rsid w:val="009F0E6D"/>
    <w:rsid w:val="009F1A6A"/>
    <w:rsid w:val="009F2602"/>
    <w:rsid w:val="009F26E0"/>
    <w:rsid w:val="009F3667"/>
    <w:rsid w:val="009F3A47"/>
    <w:rsid w:val="009F4386"/>
    <w:rsid w:val="009F443C"/>
    <w:rsid w:val="009F487F"/>
    <w:rsid w:val="009F49B1"/>
    <w:rsid w:val="009F4CA4"/>
    <w:rsid w:val="009F4E8A"/>
    <w:rsid w:val="009F510F"/>
    <w:rsid w:val="009F58F4"/>
    <w:rsid w:val="009F5AA6"/>
    <w:rsid w:val="009F5CD0"/>
    <w:rsid w:val="009F5ECA"/>
    <w:rsid w:val="009F5FF0"/>
    <w:rsid w:val="009F5FF2"/>
    <w:rsid w:val="009F63F8"/>
    <w:rsid w:val="009F68AF"/>
    <w:rsid w:val="009F6C41"/>
    <w:rsid w:val="009F6E14"/>
    <w:rsid w:val="009F71FB"/>
    <w:rsid w:val="009F7263"/>
    <w:rsid w:val="009F7362"/>
    <w:rsid w:val="009F74BC"/>
    <w:rsid w:val="009F7573"/>
    <w:rsid w:val="009F76A9"/>
    <w:rsid w:val="009F7B96"/>
    <w:rsid w:val="009F8796"/>
    <w:rsid w:val="00A003B8"/>
    <w:rsid w:val="00A003BE"/>
    <w:rsid w:val="00A00528"/>
    <w:rsid w:val="00A00F1A"/>
    <w:rsid w:val="00A00F70"/>
    <w:rsid w:val="00A0109C"/>
    <w:rsid w:val="00A013F7"/>
    <w:rsid w:val="00A01580"/>
    <w:rsid w:val="00A01739"/>
    <w:rsid w:val="00A019B7"/>
    <w:rsid w:val="00A019BC"/>
    <w:rsid w:val="00A01A9D"/>
    <w:rsid w:val="00A01EF2"/>
    <w:rsid w:val="00A02273"/>
    <w:rsid w:val="00A02323"/>
    <w:rsid w:val="00A02836"/>
    <w:rsid w:val="00A02984"/>
    <w:rsid w:val="00A0298A"/>
    <w:rsid w:val="00A02A04"/>
    <w:rsid w:val="00A0323E"/>
    <w:rsid w:val="00A032A2"/>
    <w:rsid w:val="00A03325"/>
    <w:rsid w:val="00A03502"/>
    <w:rsid w:val="00A036B2"/>
    <w:rsid w:val="00A04097"/>
    <w:rsid w:val="00A0434F"/>
    <w:rsid w:val="00A04587"/>
    <w:rsid w:val="00A04BDB"/>
    <w:rsid w:val="00A04DD9"/>
    <w:rsid w:val="00A04EA2"/>
    <w:rsid w:val="00A04F16"/>
    <w:rsid w:val="00A05CDF"/>
    <w:rsid w:val="00A0694D"/>
    <w:rsid w:val="00A06978"/>
    <w:rsid w:val="00A069F8"/>
    <w:rsid w:val="00A06E8F"/>
    <w:rsid w:val="00A06F1D"/>
    <w:rsid w:val="00A07682"/>
    <w:rsid w:val="00A07BC3"/>
    <w:rsid w:val="00A07BED"/>
    <w:rsid w:val="00A101B2"/>
    <w:rsid w:val="00A102DF"/>
    <w:rsid w:val="00A10777"/>
    <w:rsid w:val="00A10FC1"/>
    <w:rsid w:val="00A11090"/>
    <w:rsid w:val="00A115D9"/>
    <w:rsid w:val="00A11643"/>
    <w:rsid w:val="00A1165A"/>
    <w:rsid w:val="00A11850"/>
    <w:rsid w:val="00A11A1B"/>
    <w:rsid w:val="00A11DA1"/>
    <w:rsid w:val="00A11DC0"/>
    <w:rsid w:val="00A121E2"/>
    <w:rsid w:val="00A12489"/>
    <w:rsid w:val="00A12881"/>
    <w:rsid w:val="00A128B5"/>
    <w:rsid w:val="00A12BA9"/>
    <w:rsid w:val="00A12C05"/>
    <w:rsid w:val="00A12C36"/>
    <w:rsid w:val="00A12F72"/>
    <w:rsid w:val="00A130AF"/>
    <w:rsid w:val="00A130ED"/>
    <w:rsid w:val="00A1348D"/>
    <w:rsid w:val="00A13C26"/>
    <w:rsid w:val="00A13CFA"/>
    <w:rsid w:val="00A13D3E"/>
    <w:rsid w:val="00A14292"/>
    <w:rsid w:val="00A142BA"/>
    <w:rsid w:val="00A144CC"/>
    <w:rsid w:val="00A145B5"/>
    <w:rsid w:val="00A14632"/>
    <w:rsid w:val="00A14904"/>
    <w:rsid w:val="00A14F60"/>
    <w:rsid w:val="00A151EE"/>
    <w:rsid w:val="00A151F8"/>
    <w:rsid w:val="00A1522C"/>
    <w:rsid w:val="00A15393"/>
    <w:rsid w:val="00A157A0"/>
    <w:rsid w:val="00A157CB"/>
    <w:rsid w:val="00A15B3F"/>
    <w:rsid w:val="00A15B6D"/>
    <w:rsid w:val="00A15D18"/>
    <w:rsid w:val="00A15D65"/>
    <w:rsid w:val="00A16596"/>
    <w:rsid w:val="00A16FF5"/>
    <w:rsid w:val="00A173AC"/>
    <w:rsid w:val="00A17BBB"/>
    <w:rsid w:val="00A17C2E"/>
    <w:rsid w:val="00A17FA5"/>
    <w:rsid w:val="00A202A9"/>
    <w:rsid w:val="00A2041B"/>
    <w:rsid w:val="00A209EB"/>
    <w:rsid w:val="00A2149E"/>
    <w:rsid w:val="00A21575"/>
    <w:rsid w:val="00A215A7"/>
    <w:rsid w:val="00A216EE"/>
    <w:rsid w:val="00A219F3"/>
    <w:rsid w:val="00A219F4"/>
    <w:rsid w:val="00A21F8D"/>
    <w:rsid w:val="00A22110"/>
    <w:rsid w:val="00A22ACD"/>
    <w:rsid w:val="00A2306B"/>
    <w:rsid w:val="00A23725"/>
    <w:rsid w:val="00A23B8D"/>
    <w:rsid w:val="00A23E14"/>
    <w:rsid w:val="00A245F7"/>
    <w:rsid w:val="00A25524"/>
    <w:rsid w:val="00A257B3"/>
    <w:rsid w:val="00A2599F"/>
    <w:rsid w:val="00A25AE2"/>
    <w:rsid w:val="00A261AE"/>
    <w:rsid w:val="00A269D1"/>
    <w:rsid w:val="00A26C2F"/>
    <w:rsid w:val="00A27333"/>
    <w:rsid w:val="00A278AA"/>
    <w:rsid w:val="00A2795E"/>
    <w:rsid w:val="00A27BCE"/>
    <w:rsid w:val="00A27C32"/>
    <w:rsid w:val="00A27E95"/>
    <w:rsid w:val="00A27FCF"/>
    <w:rsid w:val="00A30042"/>
    <w:rsid w:val="00A30153"/>
    <w:rsid w:val="00A301D6"/>
    <w:rsid w:val="00A30632"/>
    <w:rsid w:val="00A30904"/>
    <w:rsid w:val="00A30ACF"/>
    <w:rsid w:val="00A30B9E"/>
    <w:rsid w:val="00A30CE9"/>
    <w:rsid w:val="00A30E03"/>
    <w:rsid w:val="00A30F16"/>
    <w:rsid w:val="00A31052"/>
    <w:rsid w:val="00A318BE"/>
    <w:rsid w:val="00A32425"/>
    <w:rsid w:val="00A324A8"/>
    <w:rsid w:val="00A32956"/>
    <w:rsid w:val="00A329F9"/>
    <w:rsid w:val="00A32D46"/>
    <w:rsid w:val="00A32F69"/>
    <w:rsid w:val="00A32FCE"/>
    <w:rsid w:val="00A33790"/>
    <w:rsid w:val="00A33BE2"/>
    <w:rsid w:val="00A341A5"/>
    <w:rsid w:val="00A3443A"/>
    <w:rsid w:val="00A34559"/>
    <w:rsid w:val="00A34C10"/>
    <w:rsid w:val="00A34C5F"/>
    <w:rsid w:val="00A34D37"/>
    <w:rsid w:val="00A34DF8"/>
    <w:rsid w:val="00A355FA"/>
    <w:rsid w:val="00A35D8E"/>
    <w:rsid w:val="00A35DC5"/>
    <w:rsid w:val="00A3627D"/>
    <w:rsid w:val="00A3682F"/>
    <w:rsid w:val="00A36840"/>
    <w:rsid w:val="00A36A04"/>
    <w:rsid w:val="00A36DC5"/>
    <w:rsid w:val="00A36FE9"/>
    <w:rsid w:val="00A370C4"/>
    <w:rsid w:val="00A374DA"/>
    <w:rsid w:val="00A40044"/>
    <w:rsid w:val="00A40482"/>
    <w:rsid w:val="00A405CB"/>
    <w:rsid w:val="00A40632"/>
    <w:rsid w:val="00A40797"/>
    <w:rsid w:val="00A40D43"/>
    <w:rsid w:val="00A40D67"/>
    <w:rsid w:val="00A410BA"/>
    <w:rsid w:val="00A41905"/>
    <w:rsid w:val="00A41A43"/>
    <w:rsid w:val="00A41D53"/>
    <w:rsid w:val="00A41E45"/>
    <w:rsid w:val="00A41EE4"/>
    <w:rsid w:val="00A42391"/>
    <w:rsid w:val="00A42831"/>
    <w:rsid w:val="00A4285E"/>
    <w:rsid w:val="00A42A89"/>
    <w:rsid w:val="00A433AA"/>
    <w:rsid w:val="00A4391F"/>
    <w:rsid w:val="00A44128"/>
    <w:rsid w:val="00A4423B"/>
    <w:rsid w:val="00A44498"/>
    <w:rsid w:val="00A445B9"/>
    <w:rsid w:val="00A447CD"/>
    <w:rsid w:val="00A44DA0"/>
    <w:rsid w:val="00A45546"/>
    <w:rsid w:val="00A45BD6"/>
    <w:rsid w:val="00A45C89"/>
    <w:rsid w:val="00A461D4"/>
    <w:rsid w:val="00A46A34"/>
    <w:rsid w:val="00A46BA4"/>
    <w:rsid w:val="00A46F3F"/>
    <w:rsid w:val="00A474EE"/>
    <w:rsid w:val="00A47555"/>
    <w:rsid w:val="00A47762"/>
    <w:rsid w:val="00A47A65"/>
    <w:rsid w:val="00A47BC8"/>
    <w:rsid w:val="00A47D1E"/>
    <w:rsid w:val="00A47FDE"/>
    <w:rsid w:val="00A5002A"/>
    <w:rsid w:val="00A500F6"/>
    <w:rsid w:val="00A502F7"/>
    <w:rsid w:val="00A5032A"/>
    <w:rsid w:val="00A5062E"/>
    <w:rsid w:val="00A508C8"/>
    <w:rsid w:val="00A50A45"/>
    <w:rsid w:val="00A50B6F"/>
    <w:rsid w:val="00A50E67"/>
    <w:rsid w:val="00A51173"/>
    <w:rsid w:val="00A516F1"/>
    <w:rsid w:val="00A51ABC"/>
    <w:rsid w:val="00A51B45"/>
    <w:rsid w:val="00A51CAE"/>
    <w:rsid w:val="00A52093"/>
    <w:rsid w:val="00A521DA"/>
    <w:rsid w:val="00A52369"/>
    <w:rsid w:val="00A526AF"/>
    <w:rsid w:val="00A529ED"/>
    <w:rsid w:val="00A52FA0"/>
    <w:rsid w:val="00A53615"/>
    <w:rsid w:val="00A537EE"/>
    <w:rsid w:val="00A538F7"/>
    <w:rsid w:val="00A539BC"/>
    <w:rsid w:val="00A53C9A"/>
    <w:rsid w:val="00A542FA"/>
    <w:rsid w:val="00A54361"/>
    <w:rsid w:val="00A54736"/>
    <w:rsid w:val="00A5493E"/>
    <w:rsid w:val="00A54BDB"/>
    <w:rsid w:val="00A54BE7"/>
    <w:rsid w:val="00A54C1E"/>
    <w:rsid w:val="00A54CF3"/>
    <w:rsid w:val="00A551C5"/>
    <w:rsid w:val="00A55354"/>
    <w:rsid w:val="00A560BD"/>
    <w:rsid w:val="00A5630D"/>
    <w:rsid w:val="00A56413"/>
    <w:rsid w:val="00A56474"/>
    <w:rsid w:val="00A56578"/>
    <w:rsid w:val="00A56BC4"/>
    <w:rsid w:val="00A570DA"/>
    <w:rsid w:val="00A572A2"/>
    <w:rsid w:val="00A5772F"/>
    <w:rsid w:val="00A579E7"/>
    <w:rsid w:val="00A604C0"/>
    <w:rsid w:val="00A60516"/>
    <w:rsid w:val="00A61187"/>
    <w:rsid w:val="00A612A6"/>
    <w:rsid w:val="00A6153C"/>
    <w:rsid w:val="00A617D8"/>
    <w:rsid w:val="00A61A30"/>
    <w:rsid w:val="00A61C7B"/>
    <w:rsid w:val="00A61E2D"/>
    <w:rsid w:val="00A6201B"/>
    <w:rsid w:val="00A62886"/>
    <w:rsid w:val="00A62BDF"/>
    <w:rsid w:val="00A62EBB"/>
    <w:rsid w:val="00A63603"/>
    <w:rsid w:val="00A63851"/>
    <w:rsid w:val="00A64170"/>
    <w:rsid w:val="00A644A1"/>
    <w:rsid w:val="00A6454B"/>
    <w:rsid w:val="00A645E7"/>
    <w:rsid w:val="00A64AA6"/>
    <w:rsid w:val="00A64C87"/>
    <w:rsid w:val="00A64F4E"/>
    <w:rsid w:val="00A653A6"/>
    <w:rsid w:val="00A656B1"/>
    <w:rsid w:val="00A657BF"/>
    <w:rsid w:val="00A65879"/>
    <w:rsid w:val="00A65902"/>
    <w:rsid w:val="00A65AC5"/>
    <w:rsid w:val="00A65BC8"/>
    <w:rsid w:val="00A65BEF"/>
    <w:rsid w:val="00A65C4A"/>
    <w:rsid w:val="00A65C70"/>
    <w:rsid w:val="00A65D7F"/>
    <w:rsid w:val="00A660F3"/>
    <w:rsid w:val="00A661EA"/>
    <w:rsid w:val="00A66BA5"/>
    <w:rsid w:val="00A678F7"/>
    <w:rsid w:val="00A67CA9"/>
    <w:rsid w:val="00A70931"/>
    <w:rsid w:val="00A71683"/>
    <w:rsid w:val="00A7196C"/>
    <w:rsid w:val="00A72533"/>
    <w:rsid w:val="00A725F2"/>
    <w:rsid w:val="00A72BE6"/>
    <w:rsid w:val="00A72C26"/>
    <w:rsid w:val="00A73464"/>
    <w:rsid w:val="00A738AF"/>
    <w:rsid w:val="00A7397E"/>
    <w:rsid w:val="00A73B92"/>
    <w:rsid w:val="00A73BCB"/>
    <w:rsid w:val="00A73EBB"/>
    <w:rsid w:val="00A7416B"/>
    <w:rsid w:val="00A74800"/>
    <w:rsid w:val="00A7487E"/>
    <w:rsid w:val="00A74A55"/>
    <w:rsid w:val="00A74BE8"/>
    <w:rsid w:val="00A752CF"/>
    <w:rsid w:val="00A757B9"/>
    <w:rsid w:val="00A75C24"/>
    <w:rsid w:val="00A75DAE"/>
    <w:rsid w:val="00A76095"/>
    <w:rsid w:val="00A76A80"/>
    <w:rsid w:val="00A76ACD"/>
    <w:rsid w:val="00A76CC5"/>
    <w:rsid w:val="00A7710A"/>
    <w:rsid w:val="00A77247"/>
    <w:rsid w:val="00A77303"/>
    <w:rsid w:val="00A77505"/>
    <w:rsid w:val="00A7789B"/>
    <w:rsid w:val="00A77B0C"/>
    <w:rsid w:val="00A77D60"/>
    <w:rsid w:val="00A77E48"/>
    <w:rsid w:val="00A77EBD"/>
    <w:rsid w:val="00A8049E"/>
    <w:rsid w:val="00A80C98"/>
    <w:rsid w:val="00A80E27"/>
    <w:rsid w:val="00A8122E"/>
    <w:rsid w:val="00A81C20"/>
    <w:rsid w:val="00A81D37"/>
    <w:rsid w:val="00A81D68"/>
    <w:rsid w:val="00A820DC"/>
    <w:rsid w:val="00A822EB"/>
    <w:rsid w:val="00A825AF"/>
    <w:rsid w:val="00A825E6"/>
    <w:rsid w:val="00A827B1"/>
    <w:rsid w:val="00A82876"/>
    <w:rsid w:val="00A82FBB"/>
    <w:rsid w:val="00A830B7"/>
    <w:rsid w:val="00A83176"/>
    <w:rsid w:val="00A831DA"/>
    <w:rsid w:val="00A83281"/>
    <w:rsid w:val="00A83376"/>
    <w:rsid w:val="00A83901"/>
    <w:rsid w:val="00A84462"/>
    <w:rsid w:val="00A84F01"/>
    <w:rsid w:val="00A850E8"/>
    <w:rsid w:val="00A852A4"/>
    <w:rsid w:val="00A85A43"/>
    <w:rsid w:val="00A85BD4"/>
    <w:rsid w:val="00A862DE"/>
    <w:rsid w:val="00A86338"/>
    <w:rsid w:val="00A86727"/>
    <w:rsid w:val="00A86988"/>
    <w:rsid w:val="00A8698B"/>
    <w:rsid w:val="00A86A82"/>
    <w:rsid w:val="00A87876"/>
    <w:rsid w:val="00A87B33"/>
    <w:rsid w:val="00A87FEE"/>
    <w:rsid w:val="00A90608"/>
    <w:rsid w:val="00A90757"/>
    <w:rsid w:val="00A90A96"/>
    <w:rsid w:val="00A90BED"/>
    <w:rsid w:val="00A90E75"/>
    <w:rsid w:val="00A90E83"/>
    <w:rsid w:val="00A90EE0"/>
    <w:rsid w:val="00A9101D"/>
    <w:rsid w:val="00A91485"/>
    <w:rsid w:val="00A914A8"/>
    <w:rsid w:val="00A917EF"/>
    <w:rsid w:val="00A91886"/>
    <w:rsid w:val="00A91A23"/>
    <w:rsid w:val="00A91A6A"/>
    <w:rsid w:val="00A91B26"/>
    <w:rsid w:val="00A91D6D"/>
    <w:rsid w:val="00A91FD4"/>
    <w:rsid w:val="00A92901"/>
    <w:rsid w:val="00A929A2"/>
    <w:rsid w:val="00A92BCA"/>
    <w:rsid w:val="00A92FF8"/>
    <w:rsid w:val="00A93221"/>
    <w:rsid w:val="00A93566"/>
    <w:rsid w:val="00A935C8"/>
    <w:rsid w:val="00A93BDD"/>
    <w:rsid w:val="00A93C28"/>
    <w:rsid w:val="00A93C91"/>
    <w:rsid w:val="00A93E15"/>
    <w:rsid w:val="00A9434C"/>
    <w:rsid w:val="00A94747"/>
    <w:rsid w:val="00A948F2"/>
    <w:rsid w:val="00A9490D"/>
    <w:rsid w:val="00A94AA4"/>
    <w:rsid w:val="00A94E8E"/>
    <w:rsid w:val="00A94EF8"/>
    <w:rsid w:val="00A94F77"/>
    <w:rsid w:val="00A95AEA"/>
    <w:rsid w:val="00A95B14"/>
    <w:rsid w:val="00A95B42"/>
    <w:rsid w:val="00A95EC7"/>
    <w:rsid w:val="00A960C4"/>
    <w:rsid w:val="00A96293"/>
    <w:rsid w:val="00A96A80"/>
    <w:rsid w:val="00A96F2C"/>
    <w:rsid w:val="00A9704D"/>
    <w:rsid w:val="00A970DE"/>
    <w:rsid w:val="00A97243"/>
    <w:rsid w:val="00A97D66"/>
    <w:rsid w:val="00AA02CB"/>
    <w:rsid w:val="00AA0435"/>
    <w:rsid w:val="00AA0441"/>
    <w:rsid w:val="00AA04CC"/>
    <w:rsid w:val="00AA05FC"/>
    <w:rsid w:val="00AA07A2"/>
    <w:rsid w:val="00AA07FC"/>
    <w:rsid w:val="00AA0CCC"/>
    <w:rsid w:val="00AA0DFA"/>
    <w:rsid w:val="00AA0F96"/>
    <w:rsid w:val="00AA1015"/>
    <w:rsid w:val="00AA1795"/>
    <w:rsid w:val="00AA18CD"/>
    <w:rsid w:val="00AA200C"/>
    <w:rsid w:val="00AA229F"/>
    <w:rsid w:val="00AA22B4"/>
    <w:rsid w:val="00AA24EE"/>
    <w:rsid w:val="00AA2515"/>
    <w:rsid w:val="00AA259A"/>
    <w:rsid w:val="00AA27D8"/>
    <w:rsid w:val="00AA2A43"/>
    <w:rsid w:val="00AA307E"/>
    <w:rsid w:val="00AA3652"/>
    <w:rsid w:val="00AA36A2"/>
    <w:rsid w:val="00AA3CD9"/>
    <w:rsid w:val="00AA3DB6"/>
    <w:rsid w:val="00AA407C"/>
    <w:rsid w:val="00AA41C8"/>
    <w:rsid w:val="00AA42A1"/>
    <w:rsid w:val="00AA4417"/>
    <w:rsid w:val="00AA44A8"/>
    <w:rsid w:val="00AA4C56"/>
    <w:rsid w:val="00AA500C"/>
    <w:rsid w:val="00AA59BC"/>
    <w:rsid w:val="00AA59E2"/>
    <w:rsid w:val="00AA60A8"/>
    <w:rsid w:val="00AA69B3"/>
    <w:rsid w:val="00AA736D"/>
    <w:rsid w:val="00AA7794"/>
    <w:rsid w:val="00AA79C4"/>
    <w:rsid w:val="00AA7F3F"/>
    <w:rsid w:val="00AA7F63"/>
    <w:rsid w:val="00AB05D0"/>
    <w:rsid w:val="00AB0911"/>
    <w:rsid w:val="00AB0F51"/>
    <w:rsid w:val="00AB10EF"/>
    <w:rsid w:val="00AB190F"/>
    <w:rsid w:val="00AB1954"/>
    <w:rsid w:val="00AB19D0"/>
    <w:rsid w:val="00AB1A69"/>
    <w:rsid w:val="00AB1E66"/>
    <w:rsid w:val="00AB23C2"/>
    <w:rsid w:val="00AB25FE"/>
    <w:rsid w:val="00AB2718"/>
    <w:rsid w:val="00AB2757"/>
    <w:rsid w:val="00AB2C4E"/>
    <w:rsid w:val="00AB2CEC"/>
    <w:rsid w:val="00AB2E2F"/>
    <w:rsid w:val="00AB2F8B"/>
    <w:rsid w:val="00AB34B0"/>
    <w:rsid w:val="00AB3B69"/>
    <w:rsid w:val="00AB3BAD"/>
    <w:rsid w:val="00AB3ED6"/>
    <w:rsid w:val="00AB420C"/>
    <w:rsid w:val="00AB4288"/>
    <w:rsid w:val="00AB504E"/>
    <w:rsid w:val="00AB52E6"/>
    <w:rsid w:val="00AB54D3"/>
    <w:rsid w:val="00AB5A8E"/>
    <w:rsid w:val="00AB5D71"/>
    <w:rsid w:val="00AB62DE"/>
    <w:rsid w:val="00AB648A"/>
    <w:rsid w:val="00AB65F4"/>
    <w:rsid w:val="00AB66AD"/>
    <w:rsid w:val="00AB6897"/>
    <w:rsid w:val="00AB6B5F"/>
    <w:rsid w:val="00AB6D7B"/>
    <w:rsid w:val="00AB737D"/>
    <w:rsid w:val="00AB7487"/>
    <w:rsid w:val="00AB764F"/>
    <w:rsid w:val="00AB7A92"/>
    <w:rsid w:val="00AB7BE7"/>
    <w:rsid w:val="00AB7E9B"/>
    <w:rsid w:val="00AB7EA3"/>
    <w:rsid w:val="00AC03AE"/>
    <w:rsid w:val="00AC0AA3"/>
    <w:rsid w:val="00AC0B09"/>
    <w:rsid w:val="00AC0FAE"/>
    <w:rsid w:val="00AC0FB0"/>
    <w:rsid w:val="00AC1221"/>
    <w:rsid w:val="00AC146F"/>
    <w:rsid w:val="00AC1751"/>
    <w:rsid w:val="00AC1DFF"/>
    <w:rsid w:val="00AC21AD"/>
    <w:rsid w:val="00AC28CD"/>
    <w:rsid w:val="00AC2DC0"/>
    <w:rsid w:val="00AC3007"/>
    <w:rsid w:val="00AC3015"/>
    <w:rsid w:val="00AC330B"/>
    <w:rsid w:val="00AC3322"/>
    <w:rsid w:val="00AC347F"/>
    <w:rsid w:val="00AC3580"/>
    <w:rsid w:val="00AC3AF6"/>
    <w:rsid w:val="00AC3D02"/>
    <w:rsid w:val="00AC3D22"/>
    <w:rsid w:val="00AC4309"/>
    <w:rsid w:val="00AC4733"/>
    <w:rsid w:val="00AC48F1"/>
    <w:rsid w:val="00AC4909"/>
    <w:rsid w:val="00AC4913"/>
    <w:rsid w:val="00AC4ECF"/>
    <w:rsid w:val="00AC5027"/>
    <w:rsid w:val="00AC5309"/>
    <w:rsid w:val="00AC5550"/>
    <w:rsid w:val="00AC560B"/>
    <w:rsid w:val="00AC56F9"/>
    <w:rsid w:val="00AC5E00"/>
    <w:rsid w:val="00AC5EB8"/>
    <w:rsid w:val="00AC6394"/>
    <w:rsid w:val="00AC63C8"/>
    <w:rsid w:val="00AC6C68"/>
    <w:rsid w:val="00AC6D0B"/>
    <w:rsid w:val="00AC6D10"/>
    <w:rsid w:val="00AC6DB5"/>
    <w:rsid w:val="00AC7093"/>
    <w:rsid w:val="00AC73A8"/>
    <w:rsid w:val="00AC7512"/>
    <w:rsid w:val="00AC751C"/>
    <w:rsid w:val="00AC756A"/>
    <w:rsid w:val="00AC77DE"/>
    <w:rsid w:val="00AC78BC"/>
    <w:rsid w:val="00AC7AB0"/>
    <w:rsid w:val="00AC7B64"/>
    <w:rsid w:val="00AC7E4C"/>
    <w:rsid w:val="00AC7EE7"/>
    <w:rsid w:val="00AC7F2E"/>
    <w:rsid w:val="00AD06A7"/>
    <w:rsid w:val="00AD0751"/>
    <w:rsid w:val="00AD0A3E"/>
    <w:rsid w:val="00AD0BE8"/>
    <w:rsid w:val="00AD0C11"/>
    <w:rsid w:val="00AD0D01"/>
    <w:rsid w:val="00AD10CF"/>
    <w:rsid w:val="00AD1F27"/>
    <w:rsid w:val="00AD26EC"/>
    <w:rsid w:val="00AD2EC4"/>
    <w:rsid w:val="00AD3276"/>
    <w:rsid w:val="00AD33F3"/>
    <w:rsid w:val="00AD35AD"/>
    <w:rsid w:val="00AD3728"/>
    <w:rsid w:val="00AD375B"/>
    <w:rsid w:val="00AD37D3"/>
    <w:rsid w:val="00AD39A4"/>
    <w:rsid w:val="00AD3AA7"/>
    <w:rsid w:val="00AD3D27"/>
    <w:rsid w:val="00AD4754"/>
    <w:rsid w:val="00AD4823"/>
    <w:rsid w:val="00AD4E41"/>
    <w:rsid w:val="00AD51FD"/>
    <w:rsid w:val="00AD52C1"/>
    <w:rsid w:val="00AD530A"/>
    <w:rsid w:val="00AD5DD7"/>
    <w:rsid w:val="00AD6033"/>
    <w:rsid w:val="00AD6551"/>
    <w:rsid w:val="00AD73EA"/>
    <w:rsid w:val="00AD7496"/>
    <w:rsid w:val="00AD74AA"/>
    <w:rsid w:val="00AD7636"/>
    <w:rsid w:val="00AD7AC7"/>
    <w:rsid w:val="00AD7ADB"/>
    <w:rsid w:val="00AD7D3C"/>
    <w:rsid w:val="00AD7EC1"/>
    <w:rsid w:val="00AE028B"/>
    <w:rsid w:val="00AE0B7A"/>
    <w:rsid w:val="00AE0BA6"/>
    <w:rsid w:val="00AE10F6"/>
    <w:rsid w:val="00AE1498"/>
    <w:rsid w:val="00AE149C"/>
    <w:rsid w:val="00AE1704"/>
    <w:rsid w:val="00AE173F"/>
    <w:rsid w:val="00AE18D5"/>
    <w:rsid w:val="00AE1D97"/>
    <w:rsid w:val="00AE2345"/>
    <w:rsid w:val="00AE24FB"/>
    <w:rsid w:val="00AE2547"/>
    <w:rsid w:val="00AE2722"/>
    <w:rsid w:val="00AE292E"/>
    <w:rsid w:val="00AE2AED"/>
    <w:rsid w:val="00AE2ED4"/>
    <w:rsid w:val="00AE2FA0"/>
    <w:rsid w:val="00AE2FBF"/>
    <w:rsid w:val="00AE32E3"/>
    <w:rsid w:val="00AE3D15"/>
    <w:rsid w:val="00AE41D2"/>
    <w:rsid w:val="00AE43F0"/>
    <w:rsid w:val="00AE483E"/>
    <w:rsid w:val="00AE4CD9"/>
    <w:rsid w:val="00AE512A"/>
    <w:rsid w:val="00AE520C"/>
    <w:rsid w:val="00AE5B99"/>
    <w:rsid w:val="00AE6025"/>
    <w:rsid w:val="00AE6760"/>
    <w:rsid w:val="00AE6A69"/>
    <w:rsid w:val="00AE6F2F"/>
    <w:rsid w:val="00AE7237"/>
    <w:rsid w:val="00AE73D6"/>
    <w:rsid w:val="00AE781A"/>
    <w:rsid w:val="00AE7850"/>
    <w:rsid w:val="00AE7894"/>
    <w:rsid w:val="00AE7909"/>
    <w:rsid w:val="00AE7BF9"/>
    <w:rsid w:val="00AF067F"/>
    <w:rsid w:val="00AF08E1"/>
    <w:rsid w:val="00AF0B59"/>
    <w:rsid w:val="00AF0C38"/>
    <w:rsid w:val="00AF0D4C"/>
    <w:rsid w:val="00AF1056"/>
    <w:rsid w:val="00AF1067"/>
    <w:rsid w:val="00AF1795"/>
    <w:rsid w:val="00AF1C70"/>
    <w:rsid w:val="00AF1D90"/>
    <w:rsid w:val="00AF1ECB"/>
    <w:rsid w:val="00AF23D6"/>
    <w:rsid w:val="00AF2D6E"/>
    <w:rsid w:val="00AF33C0"/>
    <w:rsid w:val="00AF3830"/>
    <w:rsid w:val="00AF3873"/>
    <w:rsid w:val="00AF3A8A"/>
    <w:rsid w:val="00AF3E50"/>
    <w:rsid w:val="00AF3E5C"/>
    <w:rsid w:val="00AF3F35"/>
    <w:rsid w:val="00AF403A"/>
    <w:rsid w:val="00AF426C"/>
    <w:rsid w:val="00AF431A"/>
    <w:rsid w:val="00AF4378"/>
    <w:rsid w:val="00AF4B86"/>
    <w:rsid w:val="00AF50FC"/>
    <w:rsid w:val="00AF558B"/>
    <w:rsid w:val="00AF562C"/>
    <w:rsid w:val="00AF5662"/>
    <w:rsid w:val="00AF5CF3"/>
    <w:rsid w:val="00AF5D23"/>
    <w:rsid w:val="00AF5DDA"/>
    <w:rsid w:val="00AF5DF2"/>
    <w:rsid w:val="00AF607E"/>
    <w:rsid w:val="00AF70DE"/>
    <w:rsid w:val="00AF7368"/>
    <w:rsid w:val="00AF7531"/>
    <w:rsid w:val="00AF7C23"/>
    <w:rsid w:val="00B001B4"/>
    <w:rsid w:val="00B005EF"/>
    <w:rsid w:val="00B0093D"/>
    <w:rsid w:val="00B00A21"/>
    <w:rsid w:val="00B00BB2"/>
    <w:rsid w:val="00B01847"/>
    <w:rsid w:val="00B01A20"/>
    <w:rsid w:val="00B01AD0"/>
    <w:rsid w:val="00B02151"/>
    <w:rsid w:val="00B0217F"/>
    <w:rsid w:val="00B02725"/>
    <w:rsid w:val="00B02A48"/>
    <w:rsid w:val="00B02C39"/>
    <w:rsid w:val="00B02CAD"/>
    <w:rsid w:val="00B02FDC"/>
    <w:rsid w:val="00B036A7"/>
    <w:rsid w:val="00B03A81"/>
    <w:rsid w:val="00B03B9C"/>
    <w:rsid w:val="00B03BD1"/>
    <w:rsid w:val="00B03C22"/>
    <w:rsid w:val="00B0418E"/>
    <w:rsid w:val="00B045F5"/>
    <w:rsid w:val="00B04AAF"/>
    <w:rsid w:val="00B04D4F"/>
    <w:rsid w:val="00B04D94"/>
    <w:rsid w:val="00B04E1D"/>
    <w:rsid w:val="00B05FDF"/>
    <w:rsid w:val="00B06198"/>
    <w:rsid w:val="00B06347"/>
    <w:rsid w:val="00B0645D"/>
    <w:rsid w:val="00B0654A"/>
    <w:rsid w:val="00B066AE"/>
    <w:rsid w:val="00B06F83"/>
    <w:rsid w:val="00B076AF"/>
    <w:rsid w:val="00B07C55"/>
    <w:rsid w:val="00B097C0"/>
    <w:rsid w:val="00B10206"/>
    <w:rsid w:val="00B102BC"/>
    <w:rsid w:val="00B103A6"/>
    <w:rsid w:val="00B10645"/>
    <w:rsid w:val="00B1064C"/>
    <w:rsid w:val="00B1070D"/>
    <w:rsid w:val="00B10AE2"/>
    <w:rsid w:val="00B11263"/>
    <w:rsid w:val="00B1185B"/>
    <w:rsid w:val="00B11887"/>
    <w:rsid w:val="00B118AA"/>
    <w:rsid w:val="00B1196E"/>
    <w:rsid w:val="00B11E1F"/>
    <w:rsid w:val="00B12037"/>
    <w:rsid w:val="00B12278"/>
    <w:rsid w:val="00B12443"/>
    <w:rsid w:val="00B1278C"/>
    <w:rsid w:val="00B12D71"/>
    <w:rsid w:val="00B12F17"/>
    <w:rsid w:val="00B12F66"/>
    <w:rsid w:val="00B13433"/>
    <w:rsid w:val="00B13586"/>
    <w:rsid w:val="00B135BB"/>
    <w:rsid w:val="00B1369B"/>
    <w:rsid w:val="00B143D9"/>
    <w:rsid w:val="00B14443"/>
    <w:rsid w:val="00B14598"/>
    <w:rsid w:val="00B14639"/>
    <w:rsid w:val="00B14C1E"/>
    <w:rsid w:val="00B150AB"/>
    <w:rsid w:val="00B15388"/>
    <w:rsid w:val="00B15418"/>
    <w:rsid w:val="00B15D5A"/>
    <w:rsid w:val="00B15D7F"/>
    <w:rsid w:val="00B15E03"/>
    <w:rsid w:val="00B16607"/>
    <w:rsid w:val="00B16794"/>
    <w:rsid w:val="00B16F40"/>
    <w:rsid w:val="00B17050"/>
    <w:rsid w:val="00B177E7"/>
    <w:rsid w:val="00B17C7D"/>
    <w:rsid w:val="00B17CBE"/>
    <w:rsid w:val="00B17EF9"/>
    <w:rsid w:val="00B1DC53"/>
    <w:rsid w:val="00B206E4"/>
    <w:rsid w:val="00B20ED8"/>
    <w:rsid w:val="00B20F7C"/>
    <w:rsid w:val="00B2123A"/>
    <w:rsid w:val="00B21345"/>
    <w:rsid w:val="00B21434"/>
    <w:rsid w:val="00B21998"/>
    <w:rsid w:val="00B21A4B"/>
    <w:rsid w:val="00B21FC3"/>
    <w:rsid w:val="00B22135"/>
    <w:rsid w:val="00B22303"/>
    <w:rsid w:val="00B228AF"/>
    <w:rsid w:val="00B22C4F"/>
    <w:rsid w:val="00B22EBF"/>
    <w:rsid w:val="00B22EDE"/>
    <w:rsid w:val="00B22FAE"/>
    <w:rsid w:val="00B2303D"/>
    <w:rsid w:val="00B23383"/>
    <w:rsid w:val="00B23441"/>
    <w:rsid w:val="00B23823"/>
    <w:rsid w:val="00B23EA0"/>
    <w:rsid w:val="00B23F79"/>
    <w:rsid w:val="00B24049"/>
    <w:rsid w:val="00B24A7D"/>
    <w:rsid w:val="00B24B3A"/>
    <w:rsid w:val="00B24C41"/>
    <w:rsid w:val="00B24E51"/>
    <w:rsid w:val="00B24F66"/>
    <w:rsid w:val="00B2515E"/>
    <w:rsid w:val="00B253B7"/>
    <w:rsid w:val="00B2571A"/>
    <w:rsid w:val="00B258D4"/>
    <w:rsid w:val="00B25979"/>
    <w:rsid w:val="00B25A30"/>
    <w:rsid w:val="00B26429"/>
    <w:rsid w:val="00B268CE"/>
    <w:rsid w:val="00B26945"/>
    <w:rsid w:val="00B2696B"/>
    <w:rsid w:val="00B269C5"/>
    <w:rsid w:val="00B26D8B"/>
    <w:rsid w:val="00B26F8B"/>
    <w:rsid w:val="00B27336"/>
    <w:rsid w:val="00B27381"/>
    <w:rsid w:val="00B307B3"/>
    <w:rsid w:val="00B30B35"/>
    <w:rsid w:val="00B30D51"/>
    <w:rsid w:val="00B310AC"/>
    <w:rsid w:val="00B31761"/>
    <w:rsid w:val="00B31FB3"/>
    <w:rsid w:val="00B3275A"/>
    <w:rsid w:val="00B32FA9"/>
    <w:rsid w:val="00B32FE1"/>
    <w:rsid w:val="00B334DE"/>
    <w:rsid w:val="00B33E09"/>
    <w:rsid w:val="00B34035"/>
    <w:rsid w:val="00B34803"/>
    <w:rsid w:val="00B34BB5"/>
    <w:rsid w:val="00B34E2F"/>
    <w:rsid w:val="00B3508E"/>
    <w:rsid w:val="00B35594"/>
    <w:rsid w:val="00B357A5"/>
    <w:rsid w:val="00B3583B"/>
    <w:rsid w:val="00B3589D"/>
    <w:rsid w:val="00B3599E"/>
    <w:rsid w:val="00B35C9C"/>
    <w:rsid w:val="00B35D4B"/>
    <w:rsid w:val="00B35D5A"/>
    <w:rsid w:val="00B35EBD"/>
    <w:rsid w:val="00B35F6B"/>
    <w:rsid w:val="00B360F1"/>
    <w:rsid w:val="00B3617A"/>
    <w:rsid w:val="00B36B04"/>
    <w:rsid w:val="00B36B77"/>
    <w:rsid w:val="00B36F25"/>
    <w:rsid w:val="00B37773"/>
    <w:rsid w:val="00B37A63"/>
    <w:rsid w:val="00B37CD6"/>
    <w:rsid w:val="00B400EC"/>
    <w:rsid w:val="00B40798"/>
    <w:rsid w:val="00B40920"/>
    <w:rsid w:val="00B40928"/>
    <w:rsid w:val="00B41615"/>
    <w:rsid w:val="00B41735"/>
    <w:rsid w:val="00B4176C"/>
    <w:rsid w:val="00B41A43"/>
    <w:rsid w:val="00B41E22"/>
    <w:rsid w:val="00B41F2F"/>
    <w:rsid w:val="00B42074"/>
    <w:rsid w:val="00B420D9"/>
    <w:rsid w:val="00B425F3"/>
    <w:rsid w:val="00B42F59"/>
    <w:rsid w:val="00B43270"/>
    <w:rsid w:val="00B43459"/>
    <w:rsid w:val="00B434F1"/>
    <w:rsid w:val="00B4389E"/>
    <w:rsid w:val="00B438A2"/>
    <w:rsid w:val="00B4393F"/>
    <w:rsid w:val="00B44144"/>
    <w:rsid w:val="00B4455B"/>
    <w:rsid w:val="00B446B2"/>
    <w:rsid w:val="00B45422"/>
    <w:rsid w:val="00B45FED"/>
    <w:rsid w:val="00B4629A"/>
    <w:rsid w:val="00B4647F"/>
    <w:rsid w:val="00B46692"/>
    <w:rsid w:val="00B467B7"/>
    <w:rsid w:val="00B468AF"/>
    <w:rsid w:val="00B469A0"/>
    <w:rsid w:val="00B46A3D"/>
    <w:rsid w:val="00B46B8C"/>
    <w:rsid w:val="00B46BD0"/>
    <w:rsid w:val="00B47348"/>
    <w:rsid w:val="00B476B2"/>
    <w:rsid w:val="00B47A08"/>
    <w:rsid w:val="00B50064"/>
    <w:rsid w:val="00B50406"/>
    <w:rsid w:val="00B50773"/>
    <w:rsid w:val="00B507D6"/>
    <w:rsid w:val="00B50813"/>
    <w:rsid w:val="00B509C2"/>
    <w:rsid w:val="00B50BDB"/>
    <w:rsid w:val="00B50E52"/>
    <w:rsid w:val="00B50EFF"/>
    <w:rsid w:val="00B51667"/>
    <w:rsid w:val="00B51819"/>
    <w:rsid w:val="00B51B57"/>
    <w:rsid w:val="00B51D34"/>
    <w:rsid w:val="00B51EDD"/>
    <w:rsid w:val="00B525AA"/>
    <w:rsid w:val="00B52FF0"/>
    <w:rsid w:val="00B5325F"/>
    <w:rsid w:val="00B53691"/>
    <w:rsid w:val="00B53BD1"/>
    <w:rsid w:val="00B54C1B"/>
    <w:rsid w:val="00B54EF5"/>
    <w:rsid w:val="00B55AB5"/>
    <w:rsid w:val="00B55B72"/>
    <w:rsid w:val="00B56510"/>
    <w:rsid w:val="00B5719D"/>
    <w:rsid w:val="00B5766D"/>
    <w:rsid w:val="00B57911"/>
    <w:rsid w:val="00B57A68"/>
    <w:rsid w:val="00B57AA9"/>
    <w:rsid w:val="00B57FC6"/>
    <w:rsid w:val="00B60679"/>
    <w:rsid w:val="00B60681"/>
    <w:rsid w:val="00B60A83"/>
    <w:rsid w:val="00B60B4D"/>
    <w:rsid w:val="00B60C96"/>
    <w:rsid w:val="00B60DE2"/>
    <w:rsid w:val="00B612A2"/>
    <w:rsid w:val="00B6139F"/>
    <w:rsid w:val="00B613DF"/>
    <w:rsid w:val="00B6183E"/>
    <w:rsid w:val="00B61B5A"/>
    <w:rsid w:val="00B62359"/>
    <w:rsid w:val="00B62601"/>
    <w:rsid w:val="00B628E5"/>
    <w:rsid w:val="00B628ED"/>
    <w:rsid w:val="00B628FF"/>
    <w:rsid w:val="00B62D1F"/>
    <w:rsid w:val="00B631A9"/>
    <w:rsid w:val="00B636FE"/>
    <w:rsid w:val="00B63753"/>
    <w:rsid w:val="00B638A2"/>
    <w:rsid w:val="00B641D5"/>
    <w:rsid w:val="00B643F7"/>
    <w:rsid w:val="00B649E0"/>
    <w:rsid w:val="00B64A3B"/>
    <w:rsid w:val="00B64B26"/>
    <w:rsid w:val="00B64E1E"/>
    <w:rsid w:val="00B65154"/>
    <w:rsid w:val="00B65183"/>
    <w:rsid w:val="00B65508"/>
    <w:rsid w:val="00B65588"/>
    <w:rsid w:val="00B65825"/>
    <w:rsid w:val="00B65F56"/>
    <w:rsid w:val="00B66156"/>
    <w:rsid w:val="00B66273"/>
    <w:rsid w:val="00B66368"/>
    <w:rsid w:val="00B666B4"/>
    <w:rsid w:val="00B66770"/>
    <w:rsid w:val="00B66A31"/>
    <w:rsid w:val="00B66BE5"/>
    <w:rsid w:val="00B66EBA"/>
    <w:rsid w:val="00B672FB"/>
    <w:rsid w:val="00B6788A"/>
    <w:rsid w:val="00B67893"/>
    <w:rsid w:val="00B67996"/>
    <w:rsid w:val="00B67AF7"/>
    <w:rsid w:val="00B67CF7"/>
    <w:rsid w:val="00B67EC7"/>
    <w:rsid w:val="00B701A9"/>
    <w:rsid w:val="00B70606"/>
    <w:rsid w:val="00B707C5"/>
    <w:rsid w:val="00B70D10"/>
    <w:rsid w:val="00B7104E"/>
    <w:rsid w:val="00B71618"/>
    <w:rsid w:val="00B71B55"/>
    <w:rsid w:val="00B71DA2"/>
    <w:rsid w:val="00B728DC"/>
    <w:rsid w:val="00B72989"/>
    <w:rsid w:val="00B732A4"/>
    <w:rsid w:val="00B73390"/>
    <w:rsid w:val="00B7418E"/>
    <w:rsid w:val="00B74894"/>
    <w:rsid w:val="00B7518D"/>
    <w:rsid w:val="00B752C4"/>
    <w:rsid w:val="00B75B3E"/>
    <w:rsid w:val="00B765EA"/>
    <w:rsid w:val="00B766BF"/>
    <w:rsid w:val="00B7690D"/>
    <w:rsid w:val="00B76BB6"/>
    <w:rsid w:val="00B76C38"/>
    <w:rsid w:val="00B76E1F"/>
    <w:rsid w:val="00B76E80"/>
    <w:rsid w:val="00B772F9"/>
    <w:rsid w:val="00B7756A"/>
    <w:rsid w:val="00B7768B"/>
    <w:rsid w:val="00B7773A"/>
    <w:rsid w:val="00B778DD"/>
    <w:rsid w:val="00B77EE5"/>
    <w:rsid w:val="00B806B2"/>
    <w:rsid w:val="00B809D4"/>
    <w:rsid w:val="00B80A98"/>
    <w:rsid w:val="00B80B1A"/>
    <w:rsid w:val="00B80B47"/>
    <w:rsid w:val="00B80C6A"/>
    <w:rsid w:val="00B8147E"/>
    <w:rsid w:val="00B816C2"/>
    <w:rsid w:val="00B8196A"/>
    <w:rsid w:val="00B81ADA"/>
    <w:rsid w:val="00B81C7C"/>
    <w:rsid w:val="00B82161"/>
    <w:rsid w:val="00B82503"/>
    <w:rsid w:val="00B82989"/>
    <w:rsid w:val="00B835A4"/>
    <w:rsid w:val="00B83950"/>
    <w:rsid w:val="00B83A7C"/>
    <w:rsid w:val="00B83CA8"/>
    <w:rsid w:val="00B84215"/>
    <w:rsid w:val="00B84433"/>
    <w:rsid w:val="00B8495A"/>
    <w:rsid w:val="00B84DDE"/>
    <w:rsid w:val="00B856FD"/>
    <w:rsid w:val="00B8635F"/>
    <w:rsid w:val="00B863D1"/>
    <w:rsid w:val="00B86777"/>
    <w:rsid w:val="00B86DBD"/>
    <w:rsid w:val="00B87309"/>
    <w:rsid w:val="00B8734F"/>
    <w:rsid w:val="00B87650"/>
    <w:rsid w:val="00B879B3"/>
    <w:rsid w:val="00B87C2A"/>
    <w:rsid w:val="00B87DF7"/>
    <w:rsid w:val="00B9011A"/>
    <w:rsid w:val="00B901DE"/>
    <w:rsid w:val="00B90470"/>
    <w:rsid w:val="00B9079E"/>
    <w:rsid w:val="00B90D03"/>
    <w:rsid w:val="00B90D81"/>
    <w:rsid w:val="00B90FDB"/>
    <w:rsid w:val="00B91BC5"/>
    <w:rsid w:val="00B91C51"/>
    <w:rsid w:val="00B9219E"/>
    <w:rsid w:val="00B924F7"/>
    <w:rsid w:val="00B92AD3"/>
    <w:rsid w:val="00B92B72"/>
    <w:rsid w:val="00B930DF"/>
    <w:rsid w:val="00B931AC"/>
    <w:rsid w:val="00B932F5"/>
    <w:rsid w:val="00B938C7"/>
    <w:rsid w:val="00B93988"/>
    <w:rsid w:val="00B93D3B"/>
    <w:rsid w:val="00B93E22"/>
    <w:rsid w:val="00B93E66"/>
    <w:rsid w:val="00B93F0C"/>
    <w:rsid w:val="00B94751"/>
    <w:rsid w:val="00B94C4D"/>
    <w:rsid w:val="00B94D76"/>
    <w:rsid w:val="00B95226"/>
    <w:rsid w:val="00B952CC"/>
    <w:rsid w:val="00B956D8"/>
    <w:rsid w:val="00B96600"/>
    <w:rsid w:val="00B96759"/>
    <w:rsid w:val="00B9687C"/>
    <w:rsid w:val="00B96C24"/>
    <w:rsid w:val="00B970B6"/>
    <w:rsid w:val="00B97212"/>
    <w:rsid w:val="00B9753E"/>
    <w:rsid w:val="00B9757E"/>
    <w:rsid w:val="00B97687"/>
    <w:rsid w:val="00B977AA"/>
    <w:rsid w:val="00B97934"/>
    <w:rsid w:val="00B97956"/>
    <w:rsid w:val="00B97AB9"/>
    <w:rsid w:val="00B97E47"/>
    <w:rsid w:val="00B9F091"/>
    <w:rsid w:val="00BA019E"/>
    <w:rsid w:val="00BA01BE"/>
    <w:rsid w:val="00BA03A5"/>
    <w:rsid w:val="00BA05AA"/>
    <w:rsid w:val="00BA0891"/>
    <w:rsid w:val="00BA0A31"/>
    <w:rsid w:val="00BA0E4E"/>
    <w:rsid w:val="00BA114A"/>
    <w:rsid w:val="00BA134E"/>
    <w:rsid w:val="00BA18E1"/>
    <w:rsid w:val="00BA1EDF"/>
    <w:rsid w:val="00BA286C"/>
    <w:rsid w:val="00BA28B7"/>
    <w:rsid w:val="00BA2C27"/>
    <w:rsid w:val="00BA3102"/>
    <w:rsid w:val="00BA3204"/>
    <w:rsid w:val="00BA33D4"/>
    <w:rsid w:val="00BA3578"/>
    <w:rsid w:val="00BA3869"/>
    <w:rsid w:val="00BA39D2"/>
    <w:rsid w:val="00BA3D18"/>
    <w:rsid w:val="00BA3DED"/>
    <w:rsid w:val="00BA3E86"/>
    <w:rsid w:val="00BA452C"/>
    <w:rsid w:val="00BA4A7C"/>
    <w:rsid w:val="00BA55D8"/>
    <w:rsid w:val="00BA578E"/>
    <w:rsid w:val="00BA5DFC"/>
    <w:rsid w:val="00BA6472"/>
    <w:rsid w:val="00BA68A4"/>
    <w:rsid w:val="00BA68AC"/>
    <w:rsid w:val="00BA6A7A"/>
    <w:rsid w:val="00BA6DAC"/>
    <w:rsid w:val="00BA71D6"/>
    <w:rsid w:val="00BA7317"/>
    <w:rsid w:val="00BA7473"/>
    <w:rsid w:val="00BA769D"/>
    <w:rsid w:val="00BA7847"/>
    <w:rsid w:val="00BA7C86"/>
    <w:rsid w:val="00BA7DD6"/>
    <w:rsid w:val="00BA7FBB"/>
    <w:rsid w:val="00BB029F"/>
    <w:rsid w:val="00BB044D"/>
    <w:rsid w:val="00BB067D"/>
    <w:rsid w:val="00BB09FF"/>
    <w:rsid w:val="00BB0A0B"/>
    <w:rsid w:val="00BB0D94"/>
    <w:rsid w:val="00BB0E04"/>
    <w:rsid w:val="00BB0F16"/>
    <w:rsid w:val="00BB1450"/>
    <w:rsid w:val="00BB1B69"/>
    <w:rsid w:val="00BB1DBB"/>
    <w:rsid w:val="00BB1E74"/>
    <w:rsid w:val="00BB1F46"/>
    <w:rsid w:val="00BB20AF"/>
    <w:rsid w:val="00BB2252"/>
    <w:rsid w:val="00BB2374"/>
    <w:rsid w:val="00BB2911"/>
    <w:rsid w:val="00BB29E9"/>
    <w:rsid w:val="00BB330E"/>
    <w:rsid w:val="00BB35B0"/>
    <w:rsid w:val="00BB3647"/>
    <w:rsid w:val="00BB3893"/>
    <w:rsid w:val="00BB38DD"/>
    <w:rsid w:val="00BB3944"/>
    <w:rsid w:val="00BB3A90"/>
    <w:rsid w:val="00BB3AC6"/>
    <w:rsid w:val="00BB4F10"/>
    <w:rsid w:val="00BB4FC3"/>
    <w:rsid w:val="00BB50AC"/>
    <w:rsid w:val="00BB60DD"/>
    <w:rsid w:val="00BB633A"/>
    <w:rsid w:val="00BB63A1"/>
    <w:rsid w:val="00BB6A08"/>
    <w:rsid w:val="00BB7230"/>
    <w:rsid w:val="00BB7455"/>
    <w:rsid w:val="00BB7594"/>
    <w:rsid w:val="00BB7BDF"/>
    <w:rsid w:val="00BB7F61"/>
    <w:rsid w:val="00BC0485"/>
    <w:rsid w:val="00BC0689"/>
    <w:rsid w:val="00BC09EA"/>
    <w:rsid w:val="00BC0D2D"/>
    <w:rsid w:val="00BC0E03"/>
    <w:rsid w:val="00BC1088"/>
    <w:rsid w:val="00BC1229"/>
    <w:rsid w:val="00BC1C3F"/>
    <w:rsid w:val="00BC1F56"/>
    <w:rsid w:val="00BC20C3"/>
    <w:rsid w:val="00BC2B5C"/>
    <w:rsid w:val="00BC2DFB"/>
    <w:rsid w:val="00BC3198"/>
    <w:rsid w:val="00BC3417"/>
    <w:rsid w:val="00BC35F1"/>
    <w:rsid w:val="00BC3739"/>
    <w:rsid w:val="00BC37B2"/>
    <w:rsid w:val="00BC38A2"/>
    <w:rsid w:val="00BC3B38"/>
    <w:rsid w:val="00BC3D48"/>
    <w:rsid w:val="00BC42E4"/>
    <w:rsid w:val="00BC433C"/>
    <w:rsid w:val="00BC4599"/>
    <w:rsid w:val="00BC476F"/>
    <w:rsid w:val="00BC4BAB"/>
    <w:rsid w:val="00BC4D5D"/>
    <w:rsid w:val="00BC512B"/>
    <w:rsid w:val="00BC5561"/>
    <w:rsid w:val="00BC5827"/>
    <w:rsid w:val="00BC588D"/>
    <w:rsid w:val="00BC58FC"/>
    <w:rsid w:val="00BC5E5E"/>
    <w:rsid w:val="00BC6037"/>
    <w:rsid w:val="00BC6082"/>
    <w:rsid w:val="00BC6085"/>
    <w:rsid w:val="00BC608F"/>
    <w:rsid w:val="00BC6299"/>
    <w:rsid w:val="00BC6721"/>
    <w:rsid w:val="00BC679E"/>
    <w:rsid w:val="00BC6895"/>
    <w:rsid w:val="00BC6A0A"/>
    <w:rsid w:val="00BC6F94"/>
    <w:rsid w:val="00BC7125"/>
    <w:rsid w:val="00BC7D7F"/>
    <w:rsid w:val="00BD0118"/>
    <w:rsid w:val="00BD0C1E"/>
    <w:rsid w:val="00BD0E74"/>
    <w:rsid w:val="00BD121E"/>
    <w:rsid w:val="00BD16AF"/>
    <w:rsid w:val="00BD18E9"/>
    <w:rsid w:val="00BD1D20"/>
    <w:rsid w:val="00BD283C"/>
    <w:rsid w:val="00BD29C9"/>
    <w:rsid w:val="00BD2A49"/>
    <w:rsid w:val="00BD3043"/>
    <w:rsid w:val="00BD30A5"/>
    <w:rsid w:val="00BD3411"/>
    <w:rsid w:val="00BD361C"/>
    <w:rsid w:val="00BD3A17"/>
    <w:rsid w:val="00BD3ACD"/>
    <w:rsid w:val="00BD4314"/>
    <w:rsid w:val="00BD4578"/>
    <w:rsid w:val="00BD4C26"/>
    <w:rsid w:val="00BD4C45"/>
    <w:rsid w:val="00BD4D6A"/>
    <w:rsid w:val="00BD50FC"/>
    <w:rsid w:val="00BD516D"/>
    <w:rsid w:val="00BD52B9"/>
    <w:rsid w:val="00BD536A"/>
    <w:rsid w:val="00BD5647"/>
    <w:rsid w:val="00BD5B21"/>
    <w:rsid w:val="00BD5B39"/>
    <w:rsid w:val="00BD68B8"/>
    <w:rsid w:val="00BD6CBA"/>
    <w:rsid w:val="00BD7352"/>
    <w:rsid w:val="00BD7ACD"/>
    <w:rsid w:val="00BD7AEC"/>
    <w:rsid w:val="00BD7B12"/>
    <w:rsid w:val="00BD7C51"/>
    <w:rsid w:val="00BE0261"/>
    <w:rsid w:val="00BE07CD"/>
    <w:rsid w:val="00BE0E8F"/>
    <w:rsid w:val="00BE1434"/>
    <w:rsid w:val="00BE153B"/>
    <w:rsid w:val="00BE15F5"/>
    <w:rsid w:val="00BE16E7"/>
    <w:rsid w:val="00BE1FC1"/>
    <w:rsid w:val="00BE1FEB"/>
    <w:rsid w:val="00BE2163"/>
    <w:rsid w:val="00BE2268"/>
    <w:rsid w:val="00BE24B2"/>
    <w:rsid w:val="00BE254F"/>
    <w:rsid w:val="00BE268E"/>
    <w:rsid w:val="00BE282F"/>
    <w:rsid w:val="00BE2D83"/>
    <w:rsid w:val="00BE2F17"/>
    <w:rsid w:val="00BE30AE"/>
    <w:rsid w:val="00BE3515"/>
    <w:rsid w:val="00BE3642"/>
    <w:rsid w:val="00BE369D"/>
    <w:rsid w:val="00BE3700"/>
    <w:rsid w:val="00BE3788"/>
    <w:rsid w:val="00BE3904"/>
    <w:rsid w:val="00BE3A2C"/>
    <w:rsid w:val="00BE3E1A"/>
    <w:rsid w:val="00BE456F"/>
    <w:rsid w:val="00BE48A8"/>
    <w:rsid w:val="00BE494D"/>
    <w:rsid w:val="00BE4E18"/>
    <w:rsid w:val="00BE54B4"/>
    <w:rsid w:val="00BE551C"/>
    <w:rsid w:val="00BE59D0"/>
    <w:rsid w:val="00BE5EC9"/>
    <w:rsid w:val="00BE66CE"/>
    <w:rsid w:val="00BE6715"/>
    <w:rsid w:val="00BE6EDA"/>
    <w:rsid w:val="00BE700D"/>
    <w:rsid w:val="00BE705E"/>
    <w:rsid w:val="00BE710F"/>
    <w:rsid w:val="00BE7366"/>
    <w:rsid w:val="00BE78AE"/>
    <w:rsid w:val="00BE792C"/>
    <w:rsid w:val="00BF0355"/>
    <w:rsid w:val="00BF0601"/>
    <w:rsid w:val="00BF0E38"/>
    <w:rsid w:val="00BF0FC4"/>
    <w:rsid w:val="00BF0FF5"/>
    <w:rsid w:val="00BF10F5"/>
    <w:rsid w:val="00BF121C"/>
    <w:rsid w:val="00BF19B2"/>
    <w:rsid w:val="00BF1F80"/>
    <w:rsid w:val="00BF2233"/>
    <w:rsid w:val="00BF2845"/>
    <w:rsid w:val="00BF291E"/>
    <w:rsid w:val="00BF2BEE"/>
    <w:rsid w:val="00BF2F76"/>
    <w:rsid w:val="00BF345F"/>
    <w:rsid w:val="00BF3793"/>
    <w:rsid w:val="00BF38BE"/>
    <w:rsid w:val="00BF3900"/>
    <w:rsid w:val="00BF390A"/>
    <w:rsid w:val="00BF3CB9"/>
    <w:rsid w:val="00BF439F"/>
    <w:rsid w:val="00BF4966"/>
    <w:rsid w:val="00BF4E93"/>
    <w:rsid w:val="00BF4FC4"/>
    <w:rsid w:val="00BF5234"/>
    <w:rsid w:val="00BF53A0"/>
    <w:rsid w:val="00BF56E0"/>
    <w:rsid w:val="00BF5B62"/>
    <w:rsid w:val="00BF5BBC"/>
    <w:rsid w:val="00BF63FE"/>
    <w:rsid w:val="00BF648D"/>
    <w:rsid w:val="00BF663E"/>
    <w:rsid w:val="00BF6821"/>
    <w:rsid w:val="00BF6F06"/>
    <w:rsid w:val="00BF7097"/>
    <w:rsid w:val="00BF72F9"/>
    <w:rsid w:val="00BF7573"/>
    <w:rsid w:val="00BF79BB"/>
    <w:rsid w:val="00BF7D83"/>
    <w:rsid w:val="00C00126"/>
    <w:rsid w:val="00C002A3"/>
    <w:rsid w:val="00C003C7"/>
    <w:rsid w:val="00C0148F"/>
    <w:rsid w:val="00C01FF8"/>
    <w:rsid w:val="00C02048"/>
    <w:rsid w:val="00C020BF"/>
    <w:rsid w:val="00C0294B"/>
    <w:rsid w:val="00C02999"/>
    <w:rsid w:val="00C033B0"/>
    <w:rsid w:val="00C03A5B"/>
    <w:rsid w:val="00C03C62"/>
    <w:rsid w:val="00C03CE8"/>
    <w:rsid w:val="00C03D96"/>
    <w:rsid w:val="00C03FC4"/>
    <w:rsid w:val="00C042E8"/>
    <w:rsid w:val="00C043A7"/>
    <w:rsid w:val="00C0458A"/>
    <w:rsid w:val="00C0458B"/>
    <w:rsid w:val="00C04A77"/>
    <w:rsid w:val="00C0515A"/>
    <w:rsid w:val="00C05498"/>
    <w:rsid w:val="00C05573"/>
    <w:rsid w:val="00C059DF"/>
    <w:rsid w:val="00C05B6E"/>
    <w:rsid w:val="00C05CD5"/>
    <w:rsid w:val="00C05F4B"/>
    <w:rsid w:val="00C06361"/>
    <w:rsid w:val="00C0649C"/>
    <w:rsid w:val="00C065A7"/>
    <w:rsid w:val="00C06825"/>
    <w:rsid w:val="00C06ACD"/>
    <w:rsid w:val="00C06B35"/>
    <w:rsid w:val="00C06BD4"/>
    <w:rsid w:val="00C06D63"/>
    <w:rsid w:val="00C06DFF"/>
    <w:rsid w:val="00C0714D"/>
    <w:rsid w:val="00C077B3"/>
    <w:rsid w:val="00C07DDC"/>
    <w:rsid w:val="00C07F55"/>
    <w:rsid w:val="00C1002A"/>
    <w:rsid w:val="00C10674"/>
    <w:rsid w:val="00C10779"/>
    <w:rsid w:val="00C10CBE"/>
    <w:rsid w:val="00C1198E"/>
    <w:rsid w:val="00C11DC5"/>
    <w:rsid w:val="00C12ABB"/>
    <w:rsid w:val="00C12BBB"/>
    <w:rsid w:val="00C12BD4"/>
    <w:rsid w:val="00C12F74"/>
    <w:rsid w:val="00C12FF6"/>
    <w:rsid w:val="00C135D7"/>
    <w:rsid w:val="00C1377C"/>
    <w:rsid w:val="00C13AD9"/>
    <w:rsid w:val="00C14176"/>
    <w:rsid w:val="00C145A6"/>
    <w:rsid w:val="00C14662"/>
    <w:rsid w:val="00C147A9"/>
    <w:rsid w:val="00C14AE4"/>
    <w:rsid w:val="00C14D2B"/>
    <w:rsid w:val="00C14ED1"/>
    <w:rsid w:val="00C14F7E"/>
    <w:rsid w:val="00C15243"/>
    <w:rsid w:val="00C152A9"/>
    <w:rsid w:val="00C15424"/>
    <w:rsid w:val="00C15647"/>
    <w:rsid w:val="00C15765"/>
    <w:rsid w:val="00C158C3"/>
    <w:rsid w:val="00C164C9"/>
    <w:rsid w:val="00C1655B"/>
    <w:rsid w:val="00C166D0"/>
    <w:rsid w:val="00C167EB"/>
    <w:rsid w:val="00C16BD3"/>
    <w:rsid w:val="00C16D51"/>
    <w:rsid w:val="00C16D81"/>
    <w:rsid w:val="00C17268"/>
    <w:rsid w:val="00C172F6"/>
    <w:rsid w:val="00C175C0"/>
    <w:rsid w:val="00C179F5"/>
    <w:rsid w:val="00C17CFE"/>
    <w:rsid w:val="00C17D2C"/>
    <w:rsid w:val="00C17FE0"/>
    <w:rsid w:val="00C202B9"/>
    <w:rsid w:val="00C203AA"/>
    <w:rsid w:val="00C2075B"/>
    <w:rsid w:val="00C207D1"/>
    <w:rsid w:val="00C208DB"/>
    <w:rsid w:val="00C20977"/>
    <w:rsid w:val="00C20A3A"/>
    <w:rsid w:val="00C21376"/>
    <w:rsid w:val="00C21712"/>
    <w:rsid w:val="00C21D52"/>
    <w:rsid w:val="00C22398"/>
    <w:rsid w:val="00C22C29"/>
    <w:rsid w:val="00C23185"/>
    <w:rsid w:val="00C23571"/>
    <w:rsid w:val="00C23683"/>
    <w:rsid w:val="00C23DAE"/>
    <w:rsid w:val="00C24109"/>
    <w:rsid w:val="00C24BD3"/>
    <w:rsid w:val="00C251C1"/>
    <w:rsid w:val="00C2545D"/>
    <w:rsid w:val="00C254A8"/>
    <w:rsid w:val="00C25696"/>
    <w:rsid w:val="00C2609F"/>
    <w:rsid w:val="00C264FE"/>
    <w:rsid w:val="00C27074"/>
    <w:rsid w:val="00C27380"/>
    <w:rsid w:val="00C278FA"/>
    <w:rsid w:val="00C27FA6"/>
    <w:rsid w:val="00C3014E"/>
    <w:rsid w:val="00C30881"/>
    <w:rsid w:val="00C308D9"/>
    <w:rsid w:val="00C3168A"/>
    <w:rsid w:val="00C31B6C"/>
    <w:rsid w:val="00C31C71"/>
    <w:rsid w:val="00C321C1"/>
    <w:rsid w:val="00C3237C"/>
    <w:rsid w:val="00C32518"/>
    <w:rsid w:val="00C32BD9"/>
    <w:rsid w:val="00C32DCE"/>
    <w:rsid w:val="00C340FC"/>
    <w:rsid w:val="00C343BD"/>
    <w:rsid w:val="00C349D7"/>
    <w:rsid w:val="00C355AE"/>
    <w:rsid w:val="00C35A17"/>
    <w:rsid w:val="00C35A6E"/>
    <w:rsid w:val="00C3618C"/>
    <w:rsid w:val="00C36731"/>
    <w:rsid w:val="00C36812"/>
    <w:rsid w:val="00C36C65"/>
    <w:rsid w:val="00C3729B"/>
    <w:rsid w:val="00C37856"/>
    <w:rsid w:val="00C37864"/>
    <w:rsid w:val="00C378C0"/>
    <w:rsid w:val="00C378F7"/>
    <w:rsid w:val="00C379C4"/>
    <w:rsid w:val="00C379F1"/>
    <w:rsid w:val="00C37A46"/>
    <w:rsid w:val="00C37F1F"/>
    <w:rsid w:val="00C400D0"/>
    <w:rsid w:val="00C40354"/>
    <w:rsid w:val="00C4052A"/>
    <w:rsid w:val="00C40A20"/>
    <w:rsid w:val="00C40C18"/>
    <w:rsid w:val="00C415C9"/>
    <w:rsid w:val="00C41B04"/>
    <w:rsid w:val="00C421FE"/>
    <w:rsid w:val="00C4273C"/>
    <w:rsid w:val="00C42BF3"/>
    <w:rsid w:val="00C42F3B"/>
    <w:rsid w:val="00C43620"/>
    <w:rsid w:val="00C43634"/>
    <w:rsid w:val="00C437AD"/>
    <w:rsid w:val="00C4443D"/>
    <w:rsid w:val="00C44631"/>
    <w:rsid w:val="00C44C3C"/>
    <w:rsid w:val="00C4516E"/>
    <w:rsid w:val="00C453D6"/>
    <w:rsid w:val="00C45527"/>
    <w:rsid w:val="00C45FAF"/>
    <w:rsid w:val="00C46389"/>
    <w:rsid w:val="00C464DD"/>
    <w:rsid w:val="00C4669A"/>
    <w:rsid w:val="00C4682D"/>
    <w:rsid w:val="00C46952"/>
    <w:rsid w:val="00C46FE1"/>
    <w:rsid w:val="00C473B4"/>
    <w:rsid w:val="00C47512"/>
    <w:rsid w:val="00C47595"/>
    <w:rsid w:val="00C4762C"/>
    <w:rsid w:val="00C47A4F"/>
    <w:rsid w:val="00C47AF4"/>
    <w:rsid w:val="00C47C6A"/>
    <w:rsid w:val="00C47E8E"/>
    <w:rsid w:val="00C5013A"/>
    <w:rsid w:val="00C50177"/>
    <w:rsid w:val="00C505A3"/>
    <w:rsid w:val="00C505D1"/>
    <w:rsid w:val="00C50615"/>
    <w:rsid w:val="00C507FD"/>
    <w:rsid w:val="00C50A9D"/>
    <w:rsid w:val="00C51070"/>
    <w:rsid w:val="00C51161"/>
    <w:rsid w:val="00C5148F"/>
    <w:rsid w:val="00C517BC"/>
    <w:rsid w:val="00C51CDC"/>
    <w:rsid w:val="00C51E44"/>
    <w:rsid w:val="00C51F2A"/>
    <w:rsid w:val="00C51F8A"/>
    <w:rsid w:val="00C52006"/>
    <w:rsid w:val="00C52483"/>
    <w:rsid w:val="00C526E8"/>
    <w:rsid w:val="00C537D4"/>
    <w:rsid w:val="00C5390A"/>
    <w:rsid w:val="00C53BA3"/>
    <w:rsid w:val="00C547B8"/>
    <w:rsid w:val="00C54B17"/>
    <w:rsid w:val="00C54E66"/>
    <w:rsid w:val="00C558AB"/>
    <w:rsid w:val="00C55AEE"/>
    <w:rsid w:val="00C55BED"/>
    <w:rsid w:val="00C560BE"/>
    <w:rsid w:val="00C5637E"/>
    <w:rsid w:val="00C563A5"/>
    <w:rsid w:val="00C56538"/>
    <w:rsid w:val="00C56AA8"/>
    <w:rsid w:val="00C56E87"/>
    <w:rsid w:val="00C57844"/>
    <w:rsid w:val="00C57A61"/>
    <w:rsid w:val="00C57D9D"/>
    <w:rsid w:val="00C60157"/>
    <w:rsid w:val="00C601D5"/>
    <w:rsid w:val="00C6020E"/>
    <w:rsid w:val="00C60554"/>
    <w:rsid w:val="00C60991"/>
    <w:rsid w:val="00C60B2C"/>
    <w:rsid w:val="00C613A6"/>
    <w:rsid w:val="00C6142C"/>
    <w:rsid w:val="00C61597"/>
    <w:rsid w:val="00C61D47"/>
    <w:rsid w:val="00C627D6"/>
    <w:rsid w:val="00C6348A"/>
    <w:rsid w:val="00C638E1"/>
    <w:rsid w:val="00C63E22"/>
    <w:rsid w:val="00C64129"/>
    <w:rsid w:val="00C651E1"/>
    <w:rsid w:val="00C65262"/>
    <w:rsid w:val="00C65529"/>
    <w:rsid w:val="00C6590B"/>
    <w:rsid w:val="00C65E80"/>
    <w:rsid w:val="00C66637"/>
    <w:rsid w:val="00C66A0E"/>
    <w:rsid w:val="00C675E7"/>
    <w:rsid w:val="00C70037"/>
    <w:rsid w:val="00C709FD"/>
    <w:rsid w:val="00C70BAF"/>
    <w:rsid w:val="00C710CD"/>
    <w:rsid w:val="00C7129C"/>
    <w:rsid w:val="00C7169B"/>
    <w:rsid w:val="00C7192A"/>
    <w:rsid w:val="00C71AA3"/>
    <w:rsid w:val="00C71B55"/>
    <w:rsid w:val="00C71D0A"/>
    <w:rsid w:val="00C71D56"/>
    <w:rsid w:val="00C7216D"/>
    <w:rsid w:val="00C72202"/>
    <w:rsid w:val="00C72512"/>
    <w:rsid w:val="00C72AE8"/>
    <w:rsid w:val="00C72EB8"/>
    <w:rsid w:val="00C73056"/>
    <w:rsid w:val="00C7319E"/>
    <w:rsid w:val="00C7365A"/>
    <w:rsid w:val="00C738E0"/>
    <w:rsid w:val="00C7407D"/>
    <w:rsid w:val="00C741BA"/>
    <w:rsid w:val="00C7470C"/>
    <w:rsid w:val="00C7497F"/>
    <w:rsid w:val="00C74EA8"/>
    <w:rsid w:val="00C74F66"/>
    <w:rsid w:val="00C751CF"/>
    <w:rsid w:val="00C754A2"/>
    <w:rsid w:val="00C7578E"/>
    <w:rsid w:val="00C75804"/>
    <w:rsid w:val="00C75885"/>
    <w:rsid w:val="00C75D98"/>
    <w:rsid w:val="00C75EBD"/>
    <w:rsid w:val="00C7622B"/>
    <w:rsid w:val="00C7629C"/>
    <w:rsid w:val="00C762D7"/>
    <w:rsid w:val="00C767FB"/>
    <w:rsid w:val="00C76C5F"/>
    <w:rsid w:val="00C77150"/>
    <w:rsid w:val="00C773F8"/>
    <w:rsid w:val="00C77495"/>
    <w:rsid w:val="00C777FE"/>
    <w:rsid w:val="00C77C5B"/>
    <w:rsid w:val="00C80184"/>
    <w:rsid w:val="00C805E3"/>
    <w:rsid w:val="00C80870"/>
    <w:rsid w:val="00C80BC8"/>
    <w:rsid w:val="00C80C57"/>
    <w:rsid w:val="00C80D20"/>
    <w:rsid w:val="00C81584"/>
    <w:rsid w:val="00C8180C"/>
    <w:rsid w:val="00C82152"/>
    <w:rsid w:val="00C8229F"/>
    <w:rsid w:val="00C828F7"/>
    <w:rsid w:val="00C82C7D"/>
    <w:rsid w:val="00C82C92"/>
    <w:rsid w:val="00C83016"/>
    <w:rsid w:val="00C8316D"/>
    <w:rsid w:val="00C8345A"/>
    <w:rsid w:val="00C83550"/>
    <w:rsid w:val="00C83572"/>
    <w:rsid w:val="00C83CEF"/>
    <w:rsid w:val="00C83F77"/>
    <w:rsid w:val="00C84211"/>
    <w:rsid w:val="00C84328"/>
    <w:rsid w:val="00C8446B"/>
    <w:rsid w:val="00C844ED"/>
    <w:rsid w:val="00C84608"/>
    <w:rsid w:val="00C84757"/>
    <w:rsid w:val="00C8477B"/>
    <w:rsid w:val="00C84996"/>
    <w:rsid w:val="00C84AE5"/>
    <w:rsid w:val="00C84CFB"/>
    <w:rsid w:val="00C84EA1"/>
    <w:rsid w:val="00C851C2"/>
    <w:rsid w:val="00C8535C"/>
    <w:rsid w:val="00C85980"/>
    <w:rsid w:val="00C85AF6"/>
    <w:rsid w:val="00C860EB"/>
    <w:rsid w:val="00C86233"/>
    <w:rsid w:val="00C862BA"/>
    <w:rsid w:val="00C86798"/>
    <w:rsid w:val="00C86854"/>
    <w:rsid w:val="00C86A92"/>
    <w:rsid w:val="00C86AF8"/>
    <w:rsid w:val="00C86D6E"/>
    <w:rsid w:val="00C872B1"/>
    <w:rsid w:val="00C87B46"/>
    <w:rsid w:val="00C9031C"/>
    <w:rsid w:val="00C90698"/>
    <w:rsid w:val="00C90E18"/>
    <w:rsid w:val="00C90E23"/>
    <w:rsid w:val="00C90E33"/>
    <w:rsid w:val="00C911A0"/>
    <w:rsid w:val="00C912D7"/>
    <w:rsid w:val="00C9134C"/>
    <w:rsid w:val="00C91512"/>
    <w:rsid w:val="00C91676"/>
    <w:rsid w:val="00C91C0B"/>
    <w:rsid w:val="00C92018"/>
    <w:rsid w:val="00C92418"/>
    <w:rsid w:val="00C92811"/>
    <w:rsid w:val="00C929D6"/>
    <w:rsid w:val="00C92CAE"/>
    <w:rsid w:val="00C92FFF"/>
    <w:rsid w:val="00C93446"/>
    <w:rsid w:val="00C93927"/>
    <w:rsid w:val="00C93BCC"/>
    <w:rsid w:val="00C93C7D"/>
    <w:rsid w:val="00C940BC"/>
    <w:rsid w:val="00C94179"/>
    <w:rsid w:val="00C9463F"/>
    <w:rsid w:val="00C948D8"/>
    <w:rsid w:val="00C94986"/>
    <w:rsid w:val="00C949DC"/>
    <w:rsid w:val="00C94B9A"/>
    <w:rsid w:val="00C94CF5"/>
    <w:rsid w:val="00C94DEE"/>
    <w:rsid w:val="00C94F40"/>
    <w:rsid w:val="00C95FC2"/>
    <w:rsid w:val="00C9608D"/>
    <w:rsid w:val="00C9681F"/>
    <w:rsid w:val="00C96DAB"/>
    <w:rsid w:val="00C9779F"/>
    <w:rsid w:val="00C97C99"/>
    <w:rsid w:val="00C97CA9"/>
    <w:rsid w:val="00CA00AD"/>
    <w:rsid w:val="00CA087B"/>
    <w:rsid w:val="00CA0AF6"/>
    <w:rsid w:val="00CA0B71"/>
    <w:rsid w:val="00CA0E41"/>
    <w:rsid w:val="00CA0ED8"/>
    <w:rsid w:val="00CA0FD8"/>
    <w:rsid w:val="00CA125B"/>
    <w:rsid w:val="00CA131B"/>
    <w:rsid w:val="00CA1CDB"/>
    <w:rsid w:val="00CA1DE5"/>
    <w:rsid w:val="00CA1EA1"/>
    <w:rsid w:val="00CA21F8"/>
    <w:rsid w:val="00CA280A"/>
    <w:rsid w:val="00CA2C07"/>
    <w:rsid w:val="00CA2DCE"/>
    <w:rsid w:val="00CA340C"/>
    <w:rsid w:val="00CA36B5"/>
    <w:rsid w:val="00CA3863"/>
    <w:rsid w:val="00CA3E2A"/>
    <w:rsid w:val="00CA43DB"/>
    <w:rsid w:val="00CA44A2"/>
    <w:rsid w:val="00CA4619"/>
    <w:rsid w:val="00CA4771"/>
    <w:rsid w:val="00CA49D5"/>
    <w:rsid w:val="00CA4C1A"/>
    <w:rsid w:val="00CA4E62"/>
    <w:rsid w:val="00CA4F69"/>
    <w:rsid w:val="00CA5031"/>
    <w:rsid w:val="00CA50E0"/>
    <w:rsid w:val="00CA54D3"/>
    <w:rsid w:val="00CA55AE"/>
    <w:rsid w:val="00CA55BD"/>
    <w:rsid w:val="00CA5710"/>
    <w:rsid w:val="00CA5D6D"/>
    <w:rsid w:val="00CA63A1"/>
    <w:rsid w:val="00CA64D1"/>
    <w:rsid w:val="00CA65D6"/>
    <w:rsid w:val="00CA66BC"/>
    <w:rsid w:val="00CA6C71"/>
    <w:rsid w:val="00CA74FF"/>
    <w:rsid w:val="00CA76BE"/>
    <w:rsid w:val="00CA7792"/>
    <w:rsid w:val="00CA79D7"/>
    <w:rsid w:val="00CA7BA8"/>
    <w:rsid w:val="00CA7F48"/>
    <w:rsid w:val="00CB0A8E"/>
    <w:rsid w:val="00CB0C0B"/>
    <w:rsid w:val="00CB14CC"/>
    <w:rsid w:val="00CB1526"/>
    <w:rsid w:val="00CB1528"/>
    <w:rsid w:val="00CB1FEE"/>
    <w:rsid w:val="00CB24BD"/>
    <w:rsid w:val="00CB2736"/>
    <w:rsid w:val="00CB28E7"/>
    <w:rsid w:val="00CB2F92"/>
    <w:rsid w:val="00CB3261"/>
    <w:rsid w:val="00CB3395"/>
    <w:rsid w:val="00CB460F"/>
    <w:rsid w:val="00CB4889"/>
    <w:rsid w:val="00CB48ED"/>
    <w:rsid w:val="00CB4CCC"/>
    <w:rsid w:val="00CB50B0"/>
    <w:rsid w:val="00CB5521"/>
    <w:rsid w:val="00CB56A3"/>
    <w:rsid w:val="00CB5EE8"/>
    <w:rsid w:val="00CB62D7"/>
    <w:rsid w:val="00CB67B1"/>
    <w:rsid w:val="00CB6831"/>
    <w:rsid w:val="00CB6843"/>
    <w:rsid w:val="00CB68BA"/>
    <w:rsid w:val="00CB70A0"/>
    <w:rsid w:val="00CB72A3"/>
    <w:rsid w:val="00CB74F0"/>
    <w:rsid w:val="00CB794B"/>
    <w:rsid w:val="00CC0031"/>
    <w:rsid w:val="00CC0613"/>
    <w:rsid w:val="00CC0A34"/>
    <w:rsid w:val="00CC0A41"/>
    <w:rsid w:val="00CC16E2"/>
    <w:rsid w:val="00CC188B"/>
    <w:rsid w:val="00CC18EA"/>
    <w:rsid w:val="00CC1C75"/>
    <w:rsid w:val="00CC2CE8"/>
    <w:rsid w:val="00CC2D37"/>
    <w:rsid w:val="00CC3C08"/>
    <w:rsid w:val="00CC3C2A"/>
    <w:rsid w:val="00CC3F82"/>
    <w:rsid w:val="00CC3FA2"/>
    <w:rsid w:val="00CC404B"/>
    <w:rsid w:val="00CC4119"/>
    <w:rsid w:val="00CC4185"/>
    <w:rsid w:val="00CC4640"/>
    <w:rsid w:val="00CC47BC"/>
    <w:rsid w:val="00CC4B61"/>
    <w:rsid w:val="00CC4DA6"/>
    <w:rsid w:val="00CC4E1F"/>
    <w:rsid w:val="00CC5240"/>
    <w:rsid w:val="00CC5475"/>
    <w:rsid w:val="00CC549E"/>
    <w:rsid w:val="00CC5811"/>
    <w:rsid w:val="00CC5B16"/>
    <w:rsid w:val="00CC5F40"/>
    <w:rsid w:val="00CC6107"/>
    <w:rsid w:val="00CC621E"/>
    <w:rsid w:val="00CC637A"/>
    <w:rsid w:val="00CC6413"/>
    <w:rsid w:val="00CC64D3"/>
    <w:rsid w:val="00CC6619"/>
    <w:rsid w:val="00CC6E88"/>
    <w:rsid w:val="00CC6F84"/>
    <w:rsid w:val="00CC737A"/>
    <w:rsid w:val="00CC793E"/>
    <w:rsid w:val="00CCF233"/>
    <w:rsid w:val="00CD001B"/>
    <w:rsid w:val="00CD0384"/>
    <w:rsid w:val="00CD063E"/>
    <w:rsid w:val="00CD0667"/>
    <w:rsid w:val="00CD0D8C"/>
    <w:rsid w:val="00CD0F91"/>
    <w:rsid w:val="00CD1720"/>
    <w:rsid w:val="00CD19A1"/>
    <w:rsid w:val="00CD1B6D"/>
    <w:rsid w:val="00CD1C67"/>
    <w:rsid w:val="00CD2547"/>
    <w:rsid w:val="00CD28E3"/>
    <w:rsid w:val="00CD2C28"/>
    <w:rsid w:val="00CD2D05"/>
    <w:rsid w:val="00CD2EF6"/>
    <w:rsid w:val="00CD35B9"/>
    <w:rsid w:val="00CD3673"/>
    <w:rsid w:val="00CD3820"/>
    <w:rsid w:val="00CD47A0"/>
    <w:rsid w:val="00CD4A1F"/>
    <w:rsid w:val="00CD4A2D"/>
    <w:rsid w:val="00CD4A70"/>
    <w:rsid w:val="00CD4F8E"/>
    <w:rsid w:val="00CD4FA4"/>
    <w:rsid w:val="00CD596B"/>
    <w:rsid w:val="00CD5A5C"/>
    <w:rsid w:val="00CD5DE0"/>
    <w:rsid w:val="00CD60FD"/>
    <w:rsid w:val="00CD62F2"/>
    <w:rsid w:val="00CD65A3"/>
    <w:rsid w:val="00CD6740"/>
    <w:rsid w:val="00CD6811"/>
    <w:rsid w:val="00CD6CFF"/>
    <w:rsid w:val="00CD6DEB"/>
    <w:rsid w:val="00CD6EF4"/>
    <w:rsid w:val="00CD703A"/>
    <w:rsid w:val="00CD70A3"/>
    <w:rsid w:val="00CD7240"/>
    <w:rsid w:val="00CD7493"/>
    <w:rsid w:val="00CD7851"/>
    <w:rsid w:val="00CD7DF4"/>
    <w:rsid w:val="00CD7FAD"/>
    <w:rsid w:val="00CE01D0"/>
    <w:rsid w:val="00CE04CD"/>
    <w:rsid w:val="00CE05B2"/>
    <w:rsid w:val="00CE069F"/>
    <w:rsid w:val="00CE0732"/>
    <w:rsid w:val="00CE08C3"/>
    <w:rsid w:val="00CE097E"/>
    <w:rsid w:val="00CE0BC0"/>
    <w:rsid w:val="00CE0D4E"/>
    <w:rsid w:val="00CE0D82"/>
    <w:rsid w:val="00CE0DAA"/>
    <w:rsid w:val="00CE11D0"/>
    <w:rsid w:val="00CE1437"/>
    <w:rsid w:val="00CE1520"/>
    <w:rsid w:val="00CE15C1"/>
    <w:rsid w:val="00CE1A94"/>
    <w:rsid w:val="00CE1B7F"/>
    <w:rsid w:val="00CE22D2"/>
    <w:rsid w:val="00CE2BE4"/>
    <w:rsid w:val="00CE39D5"/>
    <w:rsid w:val="00CE3AE0"/>
    <w:rsid w:val="00CE44B1"/>
    <w:rsid w:val="00CE5236"/>
    <w:rsid w:val="00CE53D0"/>
    <w:rsid w:val="00CE5C6E"/>
    <w:rsid w:val="00CE5E60"/>
    <w:rsid w:val="00CE63AC"/>
    <w:rsid w:val="00CE67AE"/>
    <w:rsid w:val="00CE6876"/>
    <w:rsid w:val="00CE6D3C"/>
    <w:rsid w:val="00CE7C20"/>
    <w:rsid w:val="00CE7E5E"/>
    <w:rsid w:val="00CF0217"/>
    <w:rsid w:val="00CF06BA"/>
    <w:rsid w:val="00CF06FC"/>
    <w:rsid w:val="00CF0746"/>
    <w:rsid w:val="00CF077E"/>
    <w:rsid w:val="00CF08AD"/>
    <w:rsid w:val="00CF0D43"/>
    <w:rsid w:val="00CF1265"/>
    <w:rsid w:val="00CF14FD"/>
    <w:rsid w:val="00CF16EE"/>
    <w:rsid w:val="00CF214D"/>
    <w:rsid w:val="00CF22A6"/>
    <w:rsid w:val="00CF320A"/>
    <w:rsid w:val="00CF3A56"/>
    <w:rsid w:val="00CF3F84"/>
    <w:rsid w:val="00CF40EB"/>
    <w:rsid w:val="00CF436F"/>
    <w:rsid w:val="00CF4528"/>
    <w:rsid w:val="00CF49C0"/>
    <w:rsid w:val="00CF4C58"/>
    <w:rsid w:val="00CF4D04"/>
    <w:rsid w:val="00CF54B2"/>
    <w:rsid w:val="00CF57E9"/>
    <w:rsid w:val="00CF589C"/>
    <w:rsid w:val="00CF5A92"/>
    <w:rsid w:val="00CF5BBB"/>
    <w:rsid w:val="00CF635E"/>
    <w:rsid w:val="00CF647C"/>
    <w:rsid w:val="00CF6825"/>
    <w:rsid w:val="00CF68AC"/>
    <w:rsid w:val="00CF6FC6"/>
    <w:rsid w:val="00CF7034"/>
    <w:rsid w:val="00CF748C"/>
    <w:rsid w:val="00CF7DFA"/>
    <w:rsid w:val="00D003AF"/>
    <w:rsid w:val="00D003F0"/>
    <w:rsid w:val="00D0049E"/>
    <w:rsid w:val="00D01173"/>
    <w:rsid w:val="00D0143E"/>
    <w:rsid w:val="00D0179A"/>
    <w:rsid w:val="00D01A5C"/>
    <w:rsid w:val="00D0221C"/>
    <w:rsid w:val="00D027CB"/>
    <w:rsid w:val="00D027EE"/>
    <w:rsid w:val="00D02834"/>
    <w:rsid w:val="00D02C41"/>
    <w:rsid w:val="00D03006"/>
    <w:rsid w:val="00D0316D"/>
    <w:rsid w:val="00D037B0"/>
    <w:rsid w:val="00D03E0D"/>
    <w:rsid w:val="00D03E0E"/>
    <w:rsid w:val="00D03FFC"/>
    <w:rsid w:val="00D04305"/>
    <w:rsid w:val="00D04329"/>
    <w:rsid w:val="00D0464E"/>
    <w:rsid w:val="00D046D3"/>
    <w:rsid w:val="00D04D28"/>
    <w:rsid w:val="00D05579"/>
    <w:rsid w:val="00D059BE"/>
    <w:rsid w:val="00D05C18"/>
    <w:rsid w:val="00D05E56"/>
    <w:rsid w:val="00D0607C"/>
    <w:rsid w:val="00D062CD"/>
    <w:rsid w:val="00D063D3"/>
    <w:rsid w:val="00D06F61"/>
    <w:rsid w:val="00D06F6B"/>
    <w:rsid w:val="00D06FEC"/>
    <w:rsid w:val="00D0700B"/>
    <w:rsid w:val="00D070CB"/>
    <w:rsid w:val="00D07107"/>
    <w:rsid w:val="00D07129"/>
    <w:rsid w:val="00D073F3"/>
    <w:rsid w:val="00D0762A"/>
    <w:rsid w:val="00D07AF1"/>
    <w:rsid w:val="00D1048E"/>
    <w:rsid w:val="00D107C4"/>
    <w:rsid w:val="00D10808"/>
    <w:rsid w:val="00D109BD"/>
    <w:rsid w:val="00D10AB6"/>
    <w:rsid w:val="00D10B3A"/>
    <w:rsid w:val="00D111FE"/>
    <w:rsid w:val="00D1173B"/>
    <w:rsid w:val="00D11766"/>
    <w:rsid w:val="00D11800"/>
    <w:rsid w:val="00D11E79"/>
    <w:rsid w:val="00D12251"/>
    <w:rsid w:val="00D1246A"/>
    <w:rsid w:val="00D1271F"/>
    <w:rsid w:val="00D12812"/>
    <w:rsid w:val="00D131E7"/>
    <w:rsid w:val="00D134CD"/>
    <w:rsid w:val="00D1366B"/>
    <w:rsid w:val="00D13D0C"/>
    <w:rsid w:val="00D14113"/>
    <w:rsid w:val="00D14F3A"/>
    <w:rsid w:val="00D1559D"/>
    <w:rsid w:val="00D16091"/>
    <w:rsid w:val="00D16374"/>
    <w:rsid w:val="00D16745"/>
    <w:rsid w:val="00D16B23"/>
    <w:rsid w:val="00D172FF"/>
    <w:rsid w:val="00D1744C"/>
    <w:rsid w:val="00D17491"/>
    <w:rsid w:val="00D17AC3"/>
    <w:rsid w:val="00D17EA4"/>
    <w:rsid w:val="00D17F6F"/>
    <w:rsid w:val="00D1E1BE"/>
    <w:rsid w:val="00D204D1"/>
    <w:rsid w:val="00D2066E"/>
    <w:rsid w:val="00D2076F"/>
    <w:rsid w:val="00D208A6"/>
    <w:rsid w:val="00D20917"/>
    <w:rsid w:val="00D20F70"/>
    <w:rsid w:val="00D20F7B"/>
    <w:rsid w:val="00D210D1"/>
    <w:rsid w:val="00D21236"/>
    <w:rsid w:val="00D21A4E"/>
    <w:rsid w:val="00D21A77"/>
    <w:rsid w:val="00D21DE3"/>
    <w:rsid w:val="00D22E80"/>
    <w:rsid w:val="00D22F46"/>
    <w:rsid w:val="00D23107"/>
    <w:rsid w:val="00D23494"/>
    <w:rsid w:val="00D23DC2"/>
    <w:rsid w:val="00D23E8B"/>
    <w:rsid w:val="00D23EED"/>
    <w:rsid w:val="00D24210"/>
    <w:rsid w:val="00D243E9"/>
    <w:rsid w:val="00D24507"/>
    <w:rsid w:val="00D248DD"/>
    <w:rsid w:val="00D2490C"/>
    <w:rsid w:val="00D251FA"/>
    <w:rsid w:val="00D256E2"/>
    <w:rsid w:val="00D25B19"/>
    <w:rsid w:val="00D262FE"/>
    <w:rsid w:val="00D265D7"/>
    <w:rsid w:val="00D268AD"/>
    <w:rsid w:val="00D268FF"/>
    <w:rsid w:val="00D26F4F"/>
    <w:rsid w:val="00D270E8"/>
    <w:rsid w:val="00D2713F"/>
    <w:rsid w:val="00D27411"/>
    <w:rsid w:val="00D27680"/>
    <w:rsid w:val="00D2784D"/>
    <w:rsid w:val="00D27922"/>
    <w:rsid w:val="00D27AEA"/>
    <w:rsid w:val="00D301EF"/>
    <w:rsid w:val="00D305C9"/>
    <w:rsid w:val="00D30697"/>
    <w:rsid w:val="00D308DC"/>
    <w:rsid w:val="00D30957"/>
    <w:rsid w:val="00D30C65"/>
    <w:rsid w:val="00D30DA7"/>
    <w:rsid w:val="00D30E08"/>
    <w:rsid w:val="00D310EF"/>
    <w:rsid w:val="00D3134B"/>
    <w:rsid w:val="00D315D8"/>
    <w:rsid w:val="00D3179E"/>
    <w:rsid w:val="00D3190B"/>
    <w:rsid w:val="00D31A6B"/>
    <w:rsid w:val="00D31F8D"/>
    <w:rsid w:val="00D3277E"/>
    <w:rsid w:val="00D32A72"/>
    <w:rsid w:val="00D32B1A"/>
    <w:rsid w:val="00D32E89"/>
    <w:rsid w:val="00D32FA3"/>
    <w:rsid w:val="00D32FC6"/>
    <w:rsid w:val="00D333F8"/>
    <w:rsid w:val="00D33587"/>
    <w:rsid w:val="00D33B8B"/>
    <w:rsid w:val="00D33E16"/>
    <w:rsid w:val="00D342D5"/>
    <w:rsid w:val="00D34464"/>
    <w:rsid w:val="00D3485B"/>
    <w:rsid w:val="00D348DD"/>
    <w:rsid w:val="00D34E80"/>
    <w:rsid w:val="00D351C0"/>
    <w:rsid w:val="00D3522C"/>
    <w:rsid w:val="00D3572E"/>
    <w:rsid w:val="00D35D86"/>
    <w:rsid w:val="00D35DA6"/>
    <w:rsid w:val="00D35DED"/>
    <w:rsid w:val="00D35EC7"/>
    <w:rsid w:val="00D360B5"/>
    <w:rsid w:val="00D36571"/>
    <w:rsid w:val="00D36ABF"/>
    <w:rsid w:val="00D37161"/>
    <w:rsid w:val="00D37216"/>
    <w:rsid w:val="00D372A2"/>
    <w:rsid w:val="00D374D6"/>
    <w:rsid w:val="00D375AE"/>
    <w:rsid w:val="00D3772D"/>
    <w:rsid w:val="00D3789D"/>
    <w:rsid w:val="00D37BAD"/>
    <w:rsid w:val="00D37BFA"/>
    <w:rsid w:val="00D37D7F"/>
    <w:rsid w:val="00D384CA"/>
    <w:rsid w:val="00D4045E"/>
    <w:rsid w:val="00D407EA"/>
    <w:rsid w:val="00D40969"/>
    <w:rsid w:val="00D41726"/>
    <w:rsid w:val="00D4189A"/>
    <w:rsid w:val="00D41995"/>
    <w:rsid w:val="00D41BB4"/>
    <w:rsid w:val="00D42059"/>
    <w:rsid w:val="00D421E7"/>
    <w:rsid w:val="00D4236A"/>
    <w:rsid w:val="00D42423"/>
    <w:rsid w:val="00D4294C"/>
    <w:rsid w:val="00D42A26"/>
    <w:rsid w:val="00D42A37"/>
    <w:rsid w:val="00D42E3C"/>
    <w:rsid w:val="00D42EF1"/>
    <w:rsid w:val="00D43126"/>
    <w:rsid w:val="00D43133"/>
    <w:rsid w:val="00D43322"/>
    <w:rsid w:val="00D43420"/>
    <w:rsid w:val="00D43D33"/>
    <w:rsid w:val="00D4402C"/>
    <w:rsid w:val="00D440E2"/>
    <w:rsid w:val="00D44126"/>
    <w:rsid w:val="00D4445C"/>
    <w:rsid w:val="00D445D6"/>
    <w:rsid w:val="00D449AD"/>
    <w:rsid w:val="00D449FC"/>
    <w:rsid w:val="00D4508D"/>
    <w:rsid w:val="00D45192"/>
    <w:rsid w:val="00D454A3"/>
    <w:rsid w:val="00D4587F"/>
    <w:rsid w:val="00D458DB"/>
    <w:rsid w:val="00D45914"/>
    <w:rsid w:val="00D459B9"/>
    <w:rsid w:val="00D45CC0"/>
    <w:rsid w:val="00D46070"/>
    <w:rsid w:val="00D46198"/>
    <w:rsid w:val="00D461DC"/>
    <w:rsid w:val="00D46AAE"/>
    <w:rsid w:val="00D46B7A"/>
    <w:rsid w:val="00D46E4D"/>
    <w:rsid w:val="00D474FB"/>
    <w:rsid w:val="00D4782C"/>
    <w:rsid w:val="00D50068"/>
    <w:rsid w:val="00D50303"/>
    <w:rsid w:val="00D50754"/>
    <w:rsid w:val="00D50F35"/>
    <w:rsid w:val="00D51756"/>
    <w:rsid w:val="00D517FA"/>
    <w:rsid w:val="00D51DB2"/>
    <w:rsid w:val="00D521F1"/>
    <w:rsid w:val="00D52442"/>
    <w:rsid w:val="00D52490"/>
    <w:rsid w:val="00D526B8"/>
    <w:rsid w:val="00D52E5D"/>
    <w:rsid w:val="00D52F55"/>
    <w:rsid w:val="00D52F81"/>
    <w:rsid w:val="00D5310D"/>
    <w:rsid w:val="00D53222"/>
    <w:rsid w:val="00D53918"/>
    <w:rsid w:val="00D539A5"/>
    <w:rsid w:val="00D53C2B"/>
    <w:rsid w:val="00D54893"/>
    <w:rsid w:val="00D549AE"/>
    <w:rsid w:val="00D5506A"/>
    <w:rsid w:val="00D5533F"/>
    <w:rsid w:val="00D55490"/>
    <w:rsid w:val="00D5577F"/>
    <w:rsid w:val="00D56233"/>
    <w:rsid w:val="00D56D68"/>
    <w:rsid w:val="00D56FE8"/>
    <w:rsid w:val="00D57407"/>
    <w:rsid w:val="00D57452"/>
    <w:rsid w:val="00D57D17"/>
    <w:rsid w:val="00D57F7F"/>
    <w:rsid w:val="00D57F89"/>
    <w:rsid w:val="00D600D0"/>
    <w:rsid w:val="00D60125"/>
    <w:rsid w:val="00D60B6B"/>
    <w:rsid w:val="00D60C7B"/>
    <w:rsid w:val="00D6105F"/>
    <w:rsid w:val="00D61564"/>
    <w:rsid w:val="00D61A06"/>
    <w:rsid w:val="00D61AE0"/>
    <w:rsid w:val="00D61B24"/>
    <w:rsid w:val="00D61DF8"/>
    <w:rsid w:val="00D62204"/>
    <w:rsid w:val="00D62542"/>
    <w:rsid w:val="00D62935"/>
    <w:rsid w:val="00D6352E"/>
    <w:rsid w:val="00D6367B"/>
    <w:rsid w:val="00D6369D"/>
    <w:rsid w:val="00D6372F"/>
    <w:rsid w:val="00D637C7"/>
    <w:rsid w:val="00D639BC"/>
    <w:rsid w:val="00D63AC2"/>
    <w:rsid w:val="00D63C13"/>
    <w:rsid w:val="00D64689"/>
    <w:rsid w:val="00D64712"/>
    <w:rsid w:val="00D64A04"/>
    <w:rsid w:val="00D64CAC"/>
    <w:rsid w:val="00D65136"/>
    <w:rsid w:val="00D6527E"/>
    <w:rsid w:val="00D65DAF"/>
    <w:rsid w:val="00D66323"/>
    <w:rsid w:val="00D663D4"/>
    <w:rsid w:val="00D664DB"/>
    <w:rsid w:val="00D664F2"/>
    <w:rsid w:val="00D66BD1"/>
    <w:rsid w:val="00D66CC0"/>
    <w:rsid w:val="00D6720E"/>
    <w:rsid w:val="00D678E1"/>
    <w:rsid w:val="00D67F17"/>
    <w:rsid w:val="00D67F58"/>
    <w:rsid w:val="00D67FAB"/>
    <w:rsid w:val="00D704B6"/>
    <w:rsid w:val="00D71397"/>
    <w:rsid w:val="00D71CF5"/>
    <w:rsid w:val="00D71D97"/>
    <w:rsid w:val="00D728B6"/>
    <w:rsid w:val="00D72B41"/>
    <w:rsid w:val="00D72BA6"/>
    <w:rsid w:val="00D72E35"/>
    <w:rsid w:val="00D72E80"/>
    <w:rsid w:val="00D72F06"/>
    <w:rsid w:val="00D7360E"/>
    <w:rsid w:val="00D73D87"/>
    <w:rsid w:val="00D74158"/>
    <w:rsid w:val="00D742AD"/>
    <w:rsid w:val="00D7447A"/>
    <w:rsid w:val="00D74EF8"/>
    <w:rsid w:val="00D75018"/>
    <w:rsid w:val="00D7515A"/>
    <w:rsid w:val="00D75162"/>
    <w:rsid w:val="00D75511"/>
    <w:rsid w:val="00D75A8F"/>
    <w:rsid w:val="00D75F3C"/>
    <w:rsid w:val="00D7629B"/>
    <w:rsid w:val="00D76353"/>
    <w:rsid w:val="00D767EF"/>
    <w:rsid w:val="00D7682B"/>
    <w:rsid w:val="00D77168"/>
    <w:rsid w:val="00D7727D"/>
    <w:rsid w:val="00D77974"/>
    <w:rsid w:val="00D77AF8"/>
    <w:rsid w:val="00D80103"/>
    <w:rsid w:val="00D80165"/>
    <w:rsid w:val="00D80170"/>
    <w:rsid w:val="00D80E9E"/>
    <w:rsid w:val="00D81061"/>
    <w:rsid w:val="00D81080"/>
    <w:rsid w:val="00D8109A"/>
    <w:rsid w:val="00D81271"/>
    <w:rsid w:val="00D814A2"/>
    <w:rsid w:val="00D815A6"/>
    <w:rsid w:val="00D81655"/>
    <w:rsid w:val="00D8171D"/>
    <w:rsid w:val="00D81919"/>
    <w:rsid w:val="00D81B47"/>
    <w:rsid w:val="00D81F9E"/>
    <w:rsid w:val="00D82800"/>
    <w:rsid w:val="00D833C1"/>
    <w:rsid w:val="00D8388A"/>
    <w:rsid w:val="00D83C47"/>
    <w:rsid w:val="00D840FB"/>
    <w:rsid w:val="00D842D3"/>
    <w:rsid w:val="00D84366"/>
    <w:rsid w:val="00D8459C"/>
    <w:rsid w:val="00D84D51"/>
    <w:rsid w:val="00D8552D"/>
    <w:rsid w:val="00D8568E"/>
    <w:rsid w:val="00D856A3"/>
    <w:rsid w:val="00D856C4"/>
    <w:rsid w:val="00D85786"/>
    <w:rsid w:val="00D85987"/>
    <w:rsid w:val="00D859AC"/>
    <w:rsid w:val="00D85CBC"/>
    <w:rsid w:val="00D8603D"/>
    <w:rsid w:val="00D86551"/>
    <w:rsid w:val="00D869AE"/>
    <w:rsid w:val="00D86A56"/>
    <w:rsid w:val="00D86CFE"/>
    <w:rsid w:val="00D8731F"/>
    <w:rsid w:val="00D8744D"/>
    <w:rsid w:val="00D875A7"/>
    <w:rsid w:val="00D8765B"/>
    <w:rsid w:val="00D87696"/>
    <w:rsid w:val="00D8780D"/>
    <w:rsid w:val="00D87861"/>
    <w:rsid w:val="00D901B7"/>
    <w:rsid w:val="00D907B5"/>
    <w:rsid w:val="00D91005"/>
    <w:rsid w:val="00D91B29"/>
    <w:rsid w:val="00D91D32"/>
    <w:rsid w:val="00D91D4F"/>
    <w:rsid w:val="00D91DCE"/>
    <w:rsid w:val="00D92259"/>
    <w:rsid w:val="00D928E5"/>
    <w:rsid w:val="00D92E0E"/>
    <w:rsid w:val="00D9322E"/>
    <w:rsid w:val="00D93472"/>
    <w:rsid w:val="00D937A7"/>
    <w:rsid w:val="00D93849"/>
    <w:rsid w:val="00D93A2F"/>
    <w:rsid w:val="00D93B02"/>
    <w:rsid w:val="00D942FB"/>
    <w:rsid w:val="00D94545"/>
    <w:rsid w:val="00D94603"/>
    <w:rsid w:val="00D947AE"/>
    <w:rsid w:val="00D949F2"/>
    <w:rsid w:val="00D94B4E"/>
    <w:rsid w:val="00D94B79"/>
    <w:rsid w:val="00D94F05"/>
    <w:rsid w:val="00D95800"/>
    <w:rsid w:val="00D95B49"/>
    <w:rsid w:val="00D95B7A"/>
    <w:rsid w:val="00D95D08"/>
    <w:rsid w:val="00D95F04"/>
    <w:rsid w:val="00D967B1"/>
    <w:rsid w:val="00D96873"/>
    <w:rsid w:val="00D96AF1"/>
    <w:rsid w:val="00D96C97"/>
    <w:rsid w:val="00D96D47"/>
    <w:rsid w:val="00D970AD"/>
    <w:rsid w:val="00D97226"/>
    <w:rsid w:val="00D972D9"/>
    <w:rsid w:val="00D974C0"/>
    <w:rsid w:val="00D974D4"/>
    <w:rsid w:val="00D975AE"/>
    <w:rsid w:val="00D97A5F"/>
    <w:rsid w:val="00D97EE2"/>
    <w:rsid w:val="00DA0335"/>
    <w:rsid w:val="00DA03AF"/>
    <w:rsid w:val="00DA04C2"/>
    <w:rsid w:val="00DA0670"/>
    <w:rsid w:val="00DA06DF"/>
    <w:rsid w:val="00DA0D72"/>
    <w:rsid w:val="00DA0E33"/>
    <w:rsid w:val="00DA105B"/>
    <w:rsid w:val="00DA1340"/>
    <w:rsid w:val="00DA17B4"/>
    <w:rsid w:val="00DA1ED9"/>
    <w:rsid w:val="00DA1EE6"/>
    <w:rsid w:val="00DA2406"/>
    <w:rsid w:val="00DA2A54"/>
    <w:rsid w:val="00DA2F5C"/>
    <w:rsid w:val="00DA325B"/>
    <w:rsid w:val="00DA364F"/>
    <w:rsid w:val="00DA37B3"/>
    <w:rsid w:val="00DA381F"/>
    <w:rsid w:val="00DA3A4C"/>
    <w:rsid w:val="00DA3C9F"/>
    <w:rsid w:val="00DA3DFF"/>
    <w:rsid w:val="00DA4115"/>
    <w:rsid w:val="00DA434C"/>
    <w:rsid w:val="00DA473C"/>
    <w:rsid w:val="00DA4859"/>
    <w:rsid w:val="00DA48D8"/>
    <w:rsid w:val="00DA491F"/>
    <w:rsid w:val="00DA4945"/>
    <w:rsid w:val="00DA4B67"/>
    <w:rsid w:val="00DA4C11"/>
    <w:rsid w:val="00DA4DEF"/>
    <w:rsid w:val="00DA4F39"/>
    <w:rsid w:val="00DA57C0"/>
    <w:rsid w:val="00DA5E5F"/>
    <w:rsid w:val="00DA60BD"/>
    <w:rsid w:val="00DA6492"/>
    <w:rsid w:val="00DA66AC"/>
    <w:rsid w:val="00DA686F"/>
    <w:rsid w:val="00DA694B"/>
    <w:rsid w:val="00DA69BA"/>
    <w:rsid w:val="00DA6EB2"/>
    <w:rsid w:val="00DA71BE"/>
    <w:rsid w:val="00DA7E20"/>
    <w:rsid w:val="00DA7EBF"/>
    <w:rsid w:val="00DA7ECF"/>
    <w:rsid w:val="00DB0170"/>
    <w:rsid w:val="00DB0189"/>
    <w:rsid w:val="00DB02F2"/>
    <w:rsid w:val="00DB03F3"/>
    <w:rsid w:val="00DB0529"/>
    <w:rsid w:val="00DB0D18"/>
    <w:rsid w:val="00DB10D4"/>
    <w:rsid w:val="00DB157F"/>
    <w:rsid w:val="00DB24F7"/>
    <w:rsid w:val="00DB2788"/>
    <w:rsid w:val="00DB29DC"/>
    <w:rsid w:val="00DB3198"/>
    <w:rsid w:val="00DB33FB"/>
    <w:rsid w:val="00DB3449"/>
    <w:rsid w:val="00DB34BB"/>
    <w:rsid w:val="00DB34C1"/>
    <w:rsid w:val="00DB36D1"/>
    <w:rsid w:val="00DB39C6"/>
    <w:rsid w:val="00DB39F1"/>
    <w:rsid w:val="00DB4026"/>
    <w:rsid w:val="00DB45C7"/>
    <w:rsid w:val="00DB4616"/>
    <w:rsid w:val="00DB4974"/>
    <w:rsid w:val="00DB4993"/>
    <w:rsid w:val="00DB51D0"/>
    <w:rsid w:val="00DB5261"/>
    <w:rsid w:val="00DB5563"/>
    <w:rsid w:val="00DB55B5"/>
    <w:rsid w:val="00DB55BE"/>
    <w:rsid w:val="00DB55FF"/>
    <w:rsid w:val="00DB5673"/>
    <w:rsid w:val="00DB588C"/>
    <w:rsid w:val="00DB5E5A"/>
    <w:rsid w:val="00DB5EF4"/>
    <w:rsid w:val="00DB60D2"/>
    <w:rsid w:val="00DB628A"/>
    <w:rsid w:val="00DB660F"/>
    <w:rsid w:val="00DB6B3E"/>
    <w:rsid w:val="00DB6F2B"/>
    <w:rsid w:val="00DB7119"/>
    <w:rsid w:val="00DB7169"/>
    <w:rsid w:val="00DB71A8"/>
    <w:rsid w:val="00DB77A0"/>
    <w:rsid w:val="00DB7BA1"/>
    <w:rsid w:val="00DB7BCF"/>
    <w:rsid w:val="00DB7C15"/>
    <w:rsid w:val="00DB7C4E"/>
    <w:rsid w:val="00DB7CF8"/>
    <w:rsid w:val="00DB7F6D"/>
    <w:rsid w:val="00DB7FD7"/>
    <w:rsid w:val="00DC03F0"/>
    <w:rsid w:val="00DC0452"/>
    <w:rsid w:val="00DC0738"/>
    <w:rsid w:val="00DC08AE"/>
    <w:rsid w:val="00DC0ABF"/>
    <w:rsid w:val="00DC0B10"/>
    <w:rsid w:val="00DC0B49"/>
    <w:rsid w:val="00DC0C82"/>
    <w:rsid w:val="00DC0E9D"/>
    <w:rsid w:val="00DC11F9"/>
    <w:rsid w:val="00DC15CC"/>
    <w:rsid w:val="00DC170D"/>
    <w:rsid w:val="00DC17AF"/>
    <w:rsid w:val="00DC1BA7"/>
    <w:rsid w:val="00DC1BCA"/>
    <w:rsid w:val="00DC1BCF"/>
    <w:rsid w:val="00DC27BC"/>
    <w:rsid w:val="00DC285F"/>
    <w:rsid w:val="00DC286B"/>
    <w:rsid w:val="00DC2A8D"/>
    <w:rsid w:val="00DC2BF2"/>
    <w:rsid w:val="00DC2CDB"/>
    <w:rsid w:val="00DC2E7B"/>
    <w:rsid w:val="00DC2F46"/>
    <w:rsid w:val="00DC32CD"/>
    <w:rsid w:val="00DC3886"/>
    <w:rsid w:val="00DC38F1"/>
    <w:rsid w:val="00DC3DC3"/>
    <w:rsid w:val="00DC3EE5"/>
    <w:rsid w:val="00DC4016"/>
    <w:rsid w:val="00DC4652"/>
    <w:rsid w:val="00DC55B8"/>
    <w:rsid w:val="00DC5642"/>
    <w:rsid w:val="00DC59E5"/>
    <w:rsid w:val="00DC5A52"/>
    <w:rsid w:val="00DC5CDE"/>
    <w:rsid w:val="00DC621F"/>
    <w:rsid w:val="00DC6223"/>
    <w:rsid w:val="00DC6A7F"/>
    <w:rsid w:val="00DC6B1D"/>
    <w:rsid w:val="00DC6DB3"/>
    <w:rsid w:val="00DC6DD7"/>
    <w:rsid w:val="00DC71E5"/>
    <w:rsid w:val="00DC7770"/>
    <w:rsid w:val="00DC7970"/>
    <w:rsid w:val="00DC7C4C"/>
    <w:rsid w:val="00DC7E9F"/>
    <w:rsid w:val="00DD0164"/>
    <w:rsid w:val="00DD0467"/>
    <w:rsid w:val="00DD066F"/>
    <w:rsid w:val="00DD07B7"/>
    <w:rsid w:val="00DD08D7"/>
    <w:rsid w:val="00DD092F"/>
    <w:rsid w:val="00DD0F01"/>
    <w:rsid w:val="00DD107C"/>
    <w:rsid w:val="00DD10DD"/>
    <w:rsid w:val="00DD11D8"/>
    <w:rsid w:val="00DD1484"/>
    <w:rsid w:val="00DD181C"/>
    <w:rsid w:val="00DD3327"/>
    <w:rsid w:val="00DD368E"/>
    <w:rsid w:val="00DD3A3F"/>
    <w:rsid w:val="00DD3E19"/>
    <w:rsid w:val="00DD4229"/>
    <w:rsid w:val="00DD463B"/>
    <w:rsid w:val="00DD4E7B"/>
    <w:rsid w:val="00DD534A"/>
    <w:rsid w:val="00DD53F9"/>
    <w:rsid w:val="00DD5914"/>
    <w:rsid w:val="00DD6025"/>
    <w:rsid w:val="00DD62C9"/>
    <w:rsid w:val="00DD6447"/>
    <w:rsid w:val="00DD67B6"/>
    <w:rsid w:val="00DD6A54"/>
    <w:rsid w:val="00DD7368"/>
    <w:rsid w:val="00DD7393"/>
    <w:rsid w:val="00DD74D3"/>
    <w:rsid w:val="00DD77E1"/>
    <w:rsid w:val="00DD78C2"/>
    <w:rsid w:val="00DD7D73"/>
    <w:rsid w:val="00DD7E19"/>
    <w:rsid w:val="00DD7F4C"/>
    <w:rsid w:val="00DE0782"/>
    <w:rsid w:val="00DE0796"/>
    <w:rsid w:val="00DE0887"/>
    <w:rsid w:val="00DE0A30"/>
    <w:rsid w:val="00DE0AC7"/>
    <w:rsid w:val="00DE10AD"/>
    <w:rsid w:val="00DE11A5"/>
    <w:rsid w:val="00DE1351"/>
    <w:rsid w:val="00DE1418"/>
    <w:rsid w:val="00DE1777"/>
    <w:rsid w:val="00DE17A9"/>
    <w:rsid w:val="00DE192D"/>
    <w:rsid w:val="00DE195C"/>
    <w:rsid w:val="00DE19EE"/>
    <w:rsid w:val="00DE1F27"/>
    <w:rsid w:val="00DE213F"/>
    <w:rsid w:val="00DE2148"/>
    <w:rsid w:val="00DE2465"/>
    <w:rsid w:val="00DE2483"/>
    <w:rsid w:val="00DE2713"/>
    <w:rsid w:val="00DE330B"/>
    <w:rsid w:val="00DE39EA"/>
    <w:rsid w:val="00DE3F06"/>
    <w:rsid w:val="00DE419A"/>
    <w:rsid w:val="00DE438E"/>
    <w:rsid w:val="00DE43B3"/>
    <w:rsid w:val="00DE456B"/>
    <w:rsid w:val="00DE467F"/>
    <w:rsid w:val="00DE49EF"/>
    <w:rsid w:val="00DE55C9"/>
    <w:rsid w:val="00DE59E4"/>
    <w:rsid w:val="00DE6186"/>
    <w:rsid w:val="00DE66BD"/>
    <w:rsid w:val="00DE6DBD"/>
    <w:rsid w:val="00DE6F63"/>
    <w:rsid w:val="00DE7202"/>
    <w:rsid w:val="00DE7288"/>
    <w:rsid w:val="00DE7634"/>
    <w:rsid w:val="00DE791A"/>
    <w:rsid w:val="00DE7D8A"/>
    <w:rsid w:val="00DF0204"/>
    <w:rsid w:val="00DF03F6"/>
    <w:rsid w:val="00DF05DD"/>
    <w:rsid w:val="00DF0A6E"/>
    <w:rsid w:val="00DF0E53"/>
    <w:rsid w:val="00DF1413"/>
    <w:rsid w:val="00DF154C"/>
    <w:rsid w:val="00DF2062"/>
    <w:rsid w:val="00DF2468"/>
    <w:rsid w:val="00DF2507"/>
    <w:rsid w:val="00DF251D"/>
    <w:rsid w:val="00DF253E"/>
    <w:rsid w:val="00DF2546"/>
    <w:rsid w:val="00DF2BD6"/>
    <w:rsid w:val="00DF2DAB"/>
    <w:rsid w:val="00DF2F21"/>
    <w:rsid w:val="00DF2FFE"/>
    <w:rsid w:val="00DF35DC"/>
    <w:rsid w:val="00DF3651"/>
    <w:rsid w:val="00DF36A9"/>
    <w:rsid w:val="00DF3E30"/>
    <w:rsid w:val="00DF40DC"/>
    <w:rsid w:val="00DF44E2"/>
    <w:rsid w:val="00DF4723"/>
    <w:rsid w:val="00DF47FB"/>
    <w:rsid w:val="00DF50DF"/>
    <w:rsid w:val="00DF5B04"/>
    <w:rsid w:val="00DF627D"/>
    <w:rsid w:val="00DF6413"/>
    <w:rsid w:val="00DF654F"/>
    <w:rsid w:val="00DF6967"/>
    <w:rsid w:val="00DF6A16"/>
    <w:rsid w:val="00DF6BB4"/>
    <w:rsid w:val="00DF6C03"/>
    <w:rsid w:val="00DF6DFD"/>
    <w:rsid w:val="00DF6F3F"/>
    <w:rsid w:val="00DF777E"/>
    <w:rsid w:val="00DF7AFF"/>
    <w:rsid w:val="00DF7DD9"/>
    <w:rsid w:val="00E00004"/>
    <w:rsid w:val="00E00125"/>
    <w:rsid w:val="00E004EE"/>
    <w:rsid w:val="00E00599"/>
    <w:rsid w:val="00E006BF"/>
    <w:rsid w:val="00E00750"/>
    <w:rsid w:val="00E0101B"/>
    <w:rsid w:val="00E0170D"/>
    <w:rsid w:val="00E01751"/>
    <w:rsid w:val="00E019CF"/>
    <w:rsid w:val="00E01C25"/>
    <w:rsid w:val="00E01F4A"/>
    <w:rsid w:val="00E025C4"/>
    <w:rsid w:val="00E027B1"/>
    <w:rsid w:val="00E027B6"/>
    <w:rsid w:val="00E0298C"/>
    <w:rsid w:val="00E02AB0"/>
    <w:rsid w:val="00E02AB5"/>
    <w:rsid w:val="00E02B9E"/>
    <w:rsid w:val="00E03A7D"/>
    <w:rsid w:val="00E03AE0"/>
    <w:rsid w:val="00E03AF3"/>
    <w:rsid w:val="00E03C98"/>
    <w:rsid w:val="00E03F43"/>
    <w:rsid w:val="00E04047"/>
    <w:rsid w:val="00E040B3"/>
    <w:rsid w:val="00E04524"/>
    <w:rsid w:val="00E0455F"/>
    <w:rsid w:val="00E04B76"/>
    <w:rsid w:val="00E04BF1"/>
    <w:rsid w:val="00E04EDB"/>
    <w:rsid w:val="00E0534E"/>
    <w:rsid w:val="00E054AC"/>
    <w:rsid w:val="00E05816"/>
    <w:rsid w:val="00E05895"/>
    <w:rsid w:val="00E05BCE"/>
    <w:rsid w:val="00E05C2E"/>
    <w:rsid w:val="00E05D39"/>
    <w:rsid w:val="00E06125"/>
    <w:rsid w:val="00E0630E"/>
    <w:rsid w:val="00E06CA6"/>
    <w:rsid w:val="00E07302"/>
    <w:rsid w:val="00E0738F"/>
    <w:rsid w:val="00E074B1"/>
    <w:rsid w:val="00E07751"/>
    <w:rsid w:val="00E079FF"/>
    <w:rsid w:val="00E07CB8"/>
    <w:rsid w:val="00E10268"/>
    <w:rsid w:val="00E106C4"/>
    <w:rsid w:val="00E108A0"/>
    <w:rsid w:val="00E10D33"/>
    <w:rsid w:val="00E12137"/>
    <w:rsid w:val="00E1264D"/>
    <w:rsid w:val="00E12795"/>
    <w:rsid w:val="00E128B4"/>
    <w:rsid w:val="00E12E8F"/>
    <w:rsid w:val="00E12FB3"/>
    <w:rsid w:val="00E13191"/>
    <w:rsid w:val="00E1336A"/>
    <w:rsid w:val="00E13441"/>
    <w:rsid w:val="00E13549"/>
    <w:rsid w:val="00E13608"/>
    <w:rsid w:val="00E13647"/>
    <w:rsid w:val="00E13887"/>
    <w:rsid w:val="00E1388F"/>
    <w:rsid w:val="00E13A04"/>
    <w:rsid w:val="00E13A75"/>
    <w:rsid w:val="00E13B90"/>
    <w:rsid w:val="00E13F41"/>
    <w:rsid w:val="00E140FD"/>
    <w:rsid w:val="00E1413A"/>
    <w:rsid w:val="00E1418F"/>
    <w:rsid w:val="00E14303"/>
    <w:rsid w:val="00E14912"/>
    <w:rsid w:val="00E14AF5"/>
    <w:rsid w:val="00E1509F"/>
    <w:rsid w:val="00E1539B"/>
    <w:rsid w:val="00E153C6"/>
    <w:rsid w:val="00E158CC"/>
    <w:rsid w:val="00E15995"/>
    <w:rsid w:val="00E15CD7"/>
    <w:rsid w:val="00E15FAC"/>
    <w:rsid w:val="00E16929"/>
    <w:rsid w:val="00E16CC4"/>
    <w:rsid w:val="00E16CE1"/>
    <w:rsid w:val="00E171B5"/>
    <w:rsid w:val="00E175A7"/>
    <w:rsid w:val="00E1770A"/>
    <w:rsid w:val="00E17914"/>
    <w:rsid w:val="00E1798F"/>
    <w:rsid w:val="00E17BF3"/>
    <w:rsid w:val="00E1BF0A"/>
    <w:rsid w:val="00E20093"/>
    <w:rsid w:val="00E2021C"/>
    <w:rsid w:val="00E2024E"/>
    <w:rsid w:val="00E20585"/>
    <w:rsid w:val="00E20C2C"/>
    <w:rsid w:val="00E20D6A"/>
    <w:rsid w:val="00E20E13"/>
    <w:rsid w:val="00E20E75"/>
    <w:rsid w:val="00E217EA"/>
    <w:rsid w:val="00E21999"/>
    <w:rsid w:val="00E21A27"/>
    <w:rsid w:val="00E22644"/>
    <w:rsid w:val="00E227FE"/>
    <w:rsid w:val="00E2299F"/>
    <w:rsid w:val="00E22CEB"/>
    <w:rsid w:val="00E22F19"/>
    <w:rsid w:val="00E233E0"/>
    <w:rsid w:val="00E23949"/>
    <w:rsid w:val="00E239A7"/>
    <w:rsid w:val="00E23C3F"/>
    <w:rsid w:val="00E2401E"/>
    <w:rsid w:val="00E24102"/>
    <w:rsid w:val="00E2480C"/>
    <w:rsid w:val="00E249EB"/>
    <w:rsid w:val="00E24ACF"/>
    <w:rsid w:val="00E24C7A"/>
    <w:rsid w:val="00E24FE8"/>
    <w:rsid w:val="00E253C2"/>
    <w:rsid w:val="00E257AC"/>
    <w:rsid w:val="00E26245"/>
    <w:rsid w:val="00E2653E"/>
    <w:rsid w:val="00E26989"/>
    <w:rsid w:val="00E2699E"/>
    <w:rsid w:val="00E26F5E"/>
    <w:rsid w:val="00E26FC0"/>
    <w:rsid w:val="00E27262"/>
    <w:rsid w:val="00E27455"/>
    <w:rsid w:val="00E275C9"/>
    <w:rsid w:val="00E2773D"/>
    <w:rsid w:val="00E277EB"/>
    <w:rsid w:val="00E27DDA"/>
    <w:rsid w:val="00E27E76"/>
    <w:rsid w:val="00E30210"/>
    <w:rsid w:val="00E30301"/>
    <w:rsid w:val="00E30315"/>
    <w:rsid w:val="00E303D4"/>
    <w:rsid w:val="00E30A66"/>
    <w:rsid w:val="00E30C2D"/>
    <w:rsid w:val="00E30E16"/>
    <w:rsid w:val="00E3101D"/>
    <w:rsid w:val="00E31399"/>
    <w:rsid w:val="00E317F3"/>
    <w:rsid w:val="00E31A63"/>
    <w:rsid w:val="00E31DC3"/>
    <w:rsid w:val="00E31F43"/>
    <w:rsid w:val="00E3201F"/>
    <w:rsid w:val="00E322CD"/>
    <w:rsid w:val="00E32321"/>
    <w:rsid w:val="00E32800"/>
    <w:rsid w:val="00E32A14"/>
    <w:rsid w:val="00E32A4B"/>
    <w:rsid w:val="00E32C0D"/>
    <w:rsid w:val="00E32C3C"/>
    <w:rsid w:val="00E32EAA"/>
    <w:rsid w:val="00E3320F"/>
    <w:rsid w:val="00E3387A"/>
    <w:rsid w:val="00E33EDA"/>
    <w:rsid w:val="00E340FB"/>
    <w:rsid w:val="00E34396"/>
    <w:rsid w:val="00E3483E"/>
    <w:rsid w:val="00E34C01"/>
    <w:rsid w:val="00E34C66"/>
    <w:rsid w:val="00E353B8"/>
    <w:rsid w:val="00E35622"/>
    <w:rsid w:val="00E357E0"/>
    <w:rsid w:val="00E3592B"/>
    <w:rsid w:val="00E35CF0"/>
    <w:rsid w:val="00E35E54"/>
    <w:rsid w:val="00E366EA"/>
    <w:rsid w:val="00E3677E"/>
    <w:rsid w:val="00E36A25"/>
    <w:rsid w:val="00E36ADA"/>
    <w:rsid w:val="00E370A9"/>
    <w:rsid w:val="00E37202"/>
    <w:rsid w:val="00E373A3"/>
    <w:rsid w:val="00E377B8"/>
    <w:rsid w:val="00E3782E"/>
    <w:rsid w:val="00E37B27"/>
    <w:rsid w:val="00E37D3C"/>
    <w:rsid w:val="00E37DF1"/>
    <w:rsid w:val="00E4053C"/>
    <w:rsid w:val="00E40652"/>
    <w:rsid w:val="00E40815"/>
    <w:rsid w:val="00E4099F"/>
    <w:rsid w:val="00E40A0F"/>
    <w:rsid w:val="00E40C96"/>
    <w:rsid w:val="00E40DE3"/>
    <w:rsid w:val="00E41069"/>
    <w:rsid w:val="00E416B8"/>
    <w:rsid w:val="00E41CA0"/>
    <w:rsid w:val="00E41F06"/>
    <w:rsid w:val="00E4211B"/>
    <w:rsid w:val="00E4218A"/>
    <w:rsid w:val="00E42510"/>
    <w:rsid w:val="00E42BFB"/>
    <w:rsid w:val="00E43195"/>
    <w:rsid w:val="00E43372"/>
    <w:rsid w:val="00E437B3"/>
    <w:rsid w:val="00E437EC"/>
    <w:rsid w:val="00E43D73"/>
    <w:rsid w:val="00E44A4A"/>
    <w:rsid w:val="00E44ACC"/>
    <w:rsid w:val="00E44F0C"/>
    <w:rsid w:val="00E45169"/>
    <w:rsid w:val="00E452EB"/>
    <w:rsid w:val="00E45401"/>
    <w:rsid w:val="00E4584E"/>
    <w:rsid w:val="00E45864"/>
    <w:rsid w:val="00E45C22"/>
    <w:rsid w:val="00E45D85"/>
    <w:rsid w:val="00E47640"/>
    <w:rsid w:val="00E4777C"/>
    <w:rsid w:val="00E47A5A"/>
    <w:rsid w:val="00E47ADA"/>
    <w:rsid w:val="00E50058"/>
    <w:rsid w:val="00E50360"/>
    <w:rsid w:val="00E50746"/>
    <w:rsid w:val="00E5076E"/>
    <w:rsid w:val="00E5083D"/>
    <w:rsid w:val="00E5099C"/>
    <w:rsid w:val="00E50E6B"/>
    <w:rsid w:val="00E512F0"/>
    <w:rsid w:val="00E513A3"/>
    <w:rsid w:val="00E515FE"/>
    <w:rsid w:val="00E51A9B"/>
    <w:rsid w:val="00E51B1E"/>
    <w:rsid w:val="00E51D2C"/>
    <w:rsid w:val="00E52678"/>
    <w:rsid w:val="00E5307A"/>
    <w:rsid w:val="00E53525"/>
    <w:rsid w:val="00E53541"/>
    <w:rsid w:val="00E53B69"/>
    <w:rsid w:val="00E53D42"/>
    <w:rsid w:val="00E53F91"/>
    <w:rsid w:val="00E5421D"/>
    <w:rsid w:val="00E5442C"/>
    <w:rsid w:val="00E54756"/>
    <w:rsid w:val="00E54C6A"/>
    <w:rsid w:val="00E55044"/>
    <w:rsid w:val="00E551E7"/>
    <w:rsid w:val="00E5544E"/>
    <w:rsid w:val="00E556A5"/>
    <w:rsid w:val="00E55854"/>
    <w:rsid w:val="00E55F58"/>
    <w:rsid w:val="00E561A9"/>
    <w:rsid w:val="00E562E9"/>
    <w:rsid w:val="00E563F2"/>
    <w:rsid w:val="00E56C6E"/>
    <w:rsid w:val="00E56F43"/>
    <w:rsid w:val="00E57018"/>
    <w:rsid w:val="00E575E9"/>
    <w:rsid w:val="00E576FE"/>
    <w:rsid w:val="00E57A84"/>
    <w:rsid w:val="00E57E18"/>
    <w:rsid w:val="00E57E6B"/>
    <w:rsid w:val="00E57EFF"/>
    <w:rsid w:val="00E602AB"/>
    <w:rsid w:val="00E60687"/>
    <w:rsid w:val="00E60810"/>
    <w:rsid w:val="00E6103E"/>
    <w:rsid w:val="00E61120"/>
    <w:rsid w:val="00E6160F"/>
    <w:rsid w:val="00E61640"/>
    <w:rsid w:val="00E616E7"/>
    <w:rsid w:val="00E618F8"/>
    <w:rsid w:val="00E61A96"/>
    <w:rsid w:val="00E61E59"/>
    <w:rsid w:val="00E62287"/>
    <w:rsid w:val="00E627A7"/>
    <w:rsid w:val="00E62B85"/>
    <w:rsid w:val="00E62BA0"/>
    <w:rsid w:val="00E6320F"/>
    <w:rsid w:val="00E63251"/>
    <w:rsid w:val="00E63749"/>
    <w:rsid w:val="00E638CE"/>
    <w:rsid w:val="00E63B53"/>
    <w:rsid w:val="00E63D20"/>
    <w:rsid w:val="00E641FA"/>
    <w:rsid w:val="00E647E2"/>
    <w:rsid w:val="00E64E0E"/>
    <w:rsid w:val="00E65069"/>
    <w:rsid w:val="00E650D3"/>
    <w:rsid w:val="00E65298"/>
    <w:rsid w:val="00E652F3"/>
    <w:rsid w:val="00E6599F"/>
    <w:rsid w:val="00E65CE1"/>
    <w:rsid w:val="00E65DF7"/>
    <w:rsid w:val="00E662EA"/>
    <w:rsid w:val="00E66476"/>
    <w:rsid w:val="00E664FA"/>
    <w:rsid w:val="00E66557"/>
    <w:rsid w:val="00E665DF"/>
    <w:rsid w:val="00E667E3"/>
    <w:rsid w:val="00E669C6"/>
    <w:rsid w:val="00E66B00"/>
    <w:rsid w:val="00E6700B"/>
    <w:rsid w:val="00E67247"/>
    <w:rsid w:val="00E67341"/>
    <w:rsid w:val="00E67343"/>
    <w:rsid w:val="00E6783E"/>
    <w:rsid w:val="00E67993"/>
    <w:rsid w:val="00E67C5B"/>
    <w:rsid w:val="00E67F77"/>
    <w:rsid w:val="00E7039B"/>
    <w:rsid w:val="00E703B0"/>
    <w:rsid w:val="00E703EB"/>
    <w:rsid w:val="00E70A39"/>
    <w:rsid w:val="00E70D48"/>
    <w:rsid w:val="00E7121F"/>
    <w:rsid w:val="00E71481"/>
    <w:rsid w:val="00E716CB"/>
    <w:rsid w:val="00E71E42"/>
    <w:rsid w:val="00E72369"/>
    <w:rsid w:val="00E7275E"/>
    <w:rsid w:val="00E72A91"/>
    <w:rsid w:val="00E72B65"/>
    <w:rsid w:val="00E72D05"/>
    <w:rsid w:val="00E72D07"/>
    <w:rsid w:val="00E73152"/>
    <w:rsid w:val="00E731B9"/>
    <w:rsid w:val="00E73691"/>
    <w:rsid w:val="00E7383E"/>
    <w:rsid w:val="00E73A9C"/>
    <w:rsid w:val="00E73B5C"/>
    <w:rsid w:val="00E73B75"/>
    <w:rsid w:val="00E73E18"/>
    <w:rsid w:val="00E742A2"/>
    <w:rsid w:val="00E743A5"/>
    <w:rsid w:val="00E7455A"/>
    <w:rsid w:val="00E74583"/>
    <w:rsid w:val="00E74791"/>
    <w:rsid w:val="00E74DF4"/>
    <w:rsid w:val="00E75358"/>
    <w:rsid w:val="00E7560A"/>
    <w:rsid w:val="00E75C32"/>
    <w:rsid w:val="00E75E96"/>
    <w:rsid w:val="00E75EF9"/>
    <w:rsid w:val="00E763FC"/>
    <w:rsid w:val="00E76479"/>
    <w:rsid w:val="00E764A0"/>
    <w:rsid w:val="00E764E6"/>
    <w:rsid w:val="00E769F7"/>
    <w:rsid w:val="00E76DB5"/>
    <w:rsid w:val="00E77128"/>
    <w:rsid w:val="00E776E9"/>
    <w:rsid w:val="00E7775F"/>
    <w:rsid w:val="00E7785B"/>
    <w:rsid w:val="00E778FF"/>
    <w:rsid w:val="00E77AAF"/>
    <w:rsid w:val="00E77ADA"/>
    <w:rsid w:val="00E77DF4"/>
    <w:rsid w:val="00E77FD5"/>
    <w:rsid w:val="00E80D40"/>
    <w:rsid w:val="00E80F75"/>
    <w:rsid w:val="00E81235"/>
    <w:rsid w:val="00E8180E"/>
    <w:rsid w:val="00E81C2F"/>
    <w:rsid w:val="00E81D98"/>
    <w:rsid w:val="00E81DEF"/>
    <w:rsid w:val="00E81ED4"/>
    <w:rsid w:val="00E8238C"/>
    <w:rsid w:val="00E8265B"/>
    <w:rsid w:val="00E82E03"/>
    <w:rsid w:val="00E82E64"/>
    <w:rsid w:val="00E83743"/>
    <w:rsid w:val="00E8374F"/>
    <w:rsid w:val="00E839D8"/>
    <w:rsid w:val="00E83EE1"/>
    <w:rsid w:val="00E83FDF"/>
    <w:rsid w:val="00E8421B"/>
    <w:rsid w:val="00E8422E"/>
    <w:rsid w:val="00E84537"/>
    <w:rsid w:val="00E85285"/>
    <w:rsid w:val="00E859DC"/>
    <w:rsid w:val="00E85A3B"/>
    <w:rsid w:val="00E86229"/>
    <w:rsid w:val="00E864DF"/>
    <w:rsid w:val="00E86757"/>
    <w:rsid w:val="00E86A95"/>
    <w:rsid w:val="00E86CC7"/>
    <w:rsid w:val="00E87169"/>
    <w:rsid w:val="00E87280"/>
    <w:rsid w:val="00E8748C"/>
    <w:rsid w:val="00E87963"/>
    <w:rsid w:val="00E87B74"/>
    <w:rsid w:val="00E87BCD"/>
    <w:rsid w:val="00E87E92"/>
    <w:rsid w:val="00E87F02"/>
    <w:rsid w:val="00E8B55D"/>
    <w:rsid w:val="00E9044E"/>
    <w:rsid w:val="00E91026"/>
    <w:rsid w:val="00E9107E"/>
    <w:rsid w:val="00E91211"/>
    <w:rsid w:val="00E91259"/>
    <w:rsid w:val="00E91680"/>
    <w:rsid w:val="00E91A3E"/>
    <w:rsid w:val="00E91C40"/>
    <w:rsid w:val="00E91DDC"/>
    <w:rsid w:val="00E91E2B"/>
    <w:rsid w:val="00E91F84"/>
    <w:rsid w:val="00E91FB4"/>
    <w:rsid w:val="00E9249D"/>
    <w:rsid w:val="00E9249F"/>
    <w:rsid w:val="00E924C2"/>
    <w:rsid w:val="00E93436"/>
    <w:rsid w:val="00E93CA0"/>
    <w:rsid w:val="00E944CA"/>
    <w:rsid w:val="00E94969"/>
    <w:rsid w:val="00E94AB1"/>
    <w:rsid w:val="00E94C40"/>
    <w:rsid w:val="00E9505C"/>
    <w:rsid w:val="00E95369"/>
    <w:rsid w:val="00E954FC"/>
    <w:rsid w:val="00E9562D"/>
    <w:rsid w:val="00E95B33"/>
    <w:rsid w:val="00E96339"/>
    <w:rsid w:val="00E9673E"/>
    <w:rsid w:val="00E97993"/>
    <w:rsid w:val="00E97ABC"/>
    <w:rsid w:val="00E97B50"/>
    <w:rsid w:val="00E97B66"/>
    <w:rsid w:val="00E97F56"/>
    <w:rsid w:val="00EA0235"/>
    <w:rsid w:val="00EA0294"/>
    <w:rsid w:val="00EA042C"/>
    <w:rsid w:val="00EA04A3"/>
    <w:rsid w:val="00EA0607"/>
    <w:rsid w:val="00EA07DF"/>
    <w:rsid w:val="00EA09D8"/>
    <w:rsid w:val="00EA0DC3"/>
    <w:rsid w:val="00EA0E46"/>
    <w:rsid w:val="00EA0F73"/>
    <w:rsid w:val="00EA1099"/>
    <w:rsid w:val="00EA149C"/>
    <w:rsid w:val="00EA1578"/>
    <w:rsid w:val="00EA1905"/>
    <w:rsid w:val="00EA1976"/>
    <w:rsid w:val="00EA1AFA"/>
    <w:rsid w:val="00EA1CDE"/>
    <w:rsid w:val="00EA1E05"/>
    <w:rsid w:val="00EA1F67"/>
    <w:rsid w:val="00EA213D"/>
    <w:rsid w:val="00EA225A"/>
    <w:rsid w:val="00EA2594"/>
    <w:rsid w:val="00EA2709"/>
    <w:rsid w:val="00EA2803"/>
    <w:rsid w:val="00EA2B5F"/>
    <w:rsid w:val="00EA2C19"/>
    <w:rsid w:val="00EA2E60"/>
    <w:rsid w:val="00EA3091"/>
    <w:rsid w:val="00EA34FE"/>
    <w:rsid w:val="00EA3789"/>
    <w:rsid w:val="00EA3B01"/>
    <w:rsid w:val="00EA3B5E"/>
    <w:rsid w:val="00EA3BE5"/>
    <w:rsid w:val="00EA3C12"/>
    <w:rsid w:val="00EA4544"/>
    <w:rsid w:val="00EA485C"/>
    <w:rsid w:val="00EA4AA3"/>
    <w:rsid w:val="00EA4F82"/>
    <w:rsid w:val="00EA51F5"/>
    <w:rsid w:val="00EA52E7"/>
    <w:rsid w:val="00EA5511"/>
    <w:rsid w:val="00EA5E75"/>
    <w:rsid w:val="00EA61B2"/>
    <w:rsid w:val="00EA6698"/>
    <w:rsid w:val="00EA697A"/>
    <w:rsid w:val="00EA69EC"/>
    <w:rsid w:val="00EA6CB6"/>
    <w:rsid w:val="00EA74FA"/>
    <w:rsid w:val="00EA77E3"/>
    <w:rsid w:val="00EA797C"/>
    <w:rsid w:val="00EA79DA"/>
    <w:rsid w:val="00EA7A52"/>
    <w:rsid w:val="00EA7F62"/>
    <w:rsid w:val="00EA7F8A"/>
    <w:rsid w:val="00EB0232"/>
    <w:rsid w:val="00EB0519"/>
    <w:rsid w:val="00EB1003"/>
    <w:rsid w:val="00EB12D1"/>
    <w:rsid w:val="00EB1447"/>
    <w:rsid w:val="00EB16BA"/>
    <w:rsid w:val="00EB18CA"/>
    <w:rsid w:val="00EB22D9"/>
    <w:rsid w:val="00EB272D"/>
    <w:rsid w:val="00EB278C"/>
    <w:rsid w:val="00EB2964"/>
    <w:rsid w:val="00EB2B65"/>
    <w:rsid w:val="00EB2BFA"/>
    <w:rsid w:val="00EB2CD8"/>
    <w:rsid w:val="00EB2D65"/>
    <w:rsid w:val="00EB2FD1"/>
    <w:rsid w:val="00EB305F"/>
    <w:rsid w:val="00EB33AA"/>
    <w:rsid w:val="00EB37E3"/>
    <w:rsid w:val="00EB3999"/>
    <w:rsid w:val="00EB3E1C"/>
    <w:rsid w:val="00EB3E49"/>
    <w:rsid w:val="00EB3FB9"/>
    <w:rsid w:val="00EB404C"/>
    <w:rsid w:val="00EB4420"/>
    <w:rsid w:val="00EB499A"/>
    <w:rsid w:val="00EB49BD"/>
    <w:rsid w:val="00EB5065"/>
    <w:rsid w:val="00EB52CE"/>
    <w:rsid w:val="00EB54FF"/>
    <w:rsid w:val="00EB5BD3"/>
    <w:rsid w:val="00EB637F"/>
    <w:rsid w:val="00EB675E"/>
    <w:rsid w:val="00EB6DBD"/>
    <w:rsid w:val="00EB6E2F"/>
    <w:rsid w:val="00EB7094"/>
    <w:rsid w:val="00EB70B4"/>
    <w:rsid w:val="00EB761A"/>
    <w:rsid w:val="00EB7A14"/>
    <w:rsid w:val="00EB7A4F"/>
    <w:rsid w:val="00EB7AB3"/>
    <w:rsid w:val="00EB7ABF"/>
    <w:rsid w:val="00EC0047"/>
    <w:rsid w:val="00EC01F5"/>
    <w:rsid w:val="00EC0969"/>
    <w:rsid w:val="00EC0A85"/>
    <w:rsid w:val="00EC0C8B"/>
    <w:rsid w:val="00EC0FAE"/>
    <w:rsid w:val="00EC1124"/>
    <w:rsid w:val="00EC14AA"/>
    <w:rsid w:val="00EC17D9"/>
    <w:rsid w:val="00EC1881"/>
    <w:rsid w:val="00EC19EE"/>
    <w:rsid w:val="00EC1B2D"/>
    <w:rsid w:val="00EC1B36"/>
    <w:rsid w:val="00EC2A1B"/>
    <w:rsid w:val="00EC2D83"/>
    <w:rsid w:val="00EC2F7F"/>
    <w:rsid w:val="00EC2FC4"/>
    <w:rsid w:val="00EC347F"/>
    <w:rsid w:val="00EC3FCD"/>
    <w:rsid w:val="00EC400A"/>
    <w:rsid w:val="00EC4227"/>
    <w:rsid w:val="00EC52C3"/>
    <w:rsid w:val="00EC55AC"/>
    <w:rsid w:val="00EC565F"/>
    <w:rsid w:val="00EC57FC"/>
    <w:rsid w:val="00EC5A7D"/>
    <w:rsid w:val="00EC5C25"/>
    <w:rsid w:val="00EC672C"/>
    <w:rsid w:val="00EC68C0"/>
    <w:rsid w:val="00EC727C"/>
    <w:rsid w:val="00EC7F3E"/>
    <w:rsid w:val="00ECEB3E"/>
    <w:rsid w:val="00ED0040"/>
    <w:rsid w:val="00ED031D"/>
    <w:rsid w:val="00ED04A7"/>
    <w:rsid w:val="00ED069C"/>
    <w:rsid w:val="00ED0736"/>
    <w:rsid w:val="00ED1427"/>
    <w:rsid w:val="00ED147D"/>
    <w:rsid w:val="00ED1A95"/>
    <w:rsid w:val="00ED1B1D"/>
    <w:rsid w:val="00ED1E90"/>
    <w:rsid w:val="00ED2401"/>
    <w:rsid w:val="00ED242E"/>
    <w:rsid w:val="00ED2438"/>
    <w:rsid w:val="00ED30BE"/>
    <w:rsid w:val="00ED30D1"/>
    <w:rsid w:val="00ED30E2"/>
    <w:rsid w:val="00ED37E1"/>
    <w:rsid w:val="00ED39DF"/>
    <w:rsid w:val="00ED4402"/>
    <w:rsid w:val="00ED4EFA"/>
    <w:rsid w:val="00ED50BA"/>
    <w:rsid w:val="00ED55C8"/>
    <w:rsid w:val="00ED57E4"/>
    <w:rsid w:val="00ED5805"/>
    <w:rsid w:val="00ED5B5E"/>
    <w:rsid w:val="00ED601B"/>
    <w:rsid w:val="00ED6250"/>
    <w:rsid w:val="00ED625E"/>
    <w:rsid w:val="00ED718E"/>
    <w:rsid w:val="00ED71D0"/>
    <w:rsid w:val="00ED7379"/>
    <w:rsid w:val="00ED763A"/>
    <w:rsid w:val="00ED781E"/>
    <w:rsid w:val="00ED7905"/>
    <w:rsid w:val="00ED7935"/>
    <w:rsid w:val="00ED7976"/>
    <w:rsid w:val="00ED79D5"/>
    <w:rsid w:val="00ED7A8D"/>
    <w:rsid w:val="00ED7F4C"/>
    <w:rsid w:val="00EE008D"/>
    <w:rsid w:val="00EE0170"/>
    <w:rsid w:val="00EE02C2"/>
    <w:rsid w:val="00EE03C1"/>
    <w:rsid w:val="00EE0481"/>
    <w:rsid w:val="00EE04F0"/>
    <w:rsid w:val="00EE0697"/>
    <w:rsid w:val="00EE0856"/>
    <w:rsid w:val="00EE0B17"/>
    <w:rsid w:val="00EE0C98"/>
    <w:rsid w:val="00EE14C3"/>
    <w:rsid w:val="00EE1ECB"/>
    <w:rsid w:val="00EE24D2"/>
    <w:rsid w:val="00EE2CC2"/>
    <w:rsid w:val="00EE3086"/>
    <w:rsid w:val="00EE3117"/>
    <w:rsid w:val="00EE321E"/>
    <w:rsid w:val="00EE38B1"/>
    <w:rsid w:val="00EE38C3"/>
    <w:rsid w:val="00EE3CEF"/>
    <w:rsid w:val="00EE3E22"/>
    <w:rsid w:val="00EE452F"/>
    <w:rsid w:val="00EE473B"/>
    <w:rsid w:val="00EE4954"/>
    <w:rsid w:val="00EE49FA"/>
    <w:rsid w:val="00EE4CAB"/>
    <w:rsid w:val="00EE4EB9"/>
    <w:rsid w:val="00EE5570"/>
    <w:rsid w:val="00EE5604"/>
    <w:rsid w:val="00EE593A"/>
    <w:rsid w:val="00EE5BF1"/>
    <w:rsid w:val="00EE5DA0"/>
    <w:rsid w:val="00EE5E75"/>
    <w:rsid w:val="00EE64D1"/>
    <w:rsid w:val="00EE6615"/>
    <w:rsid w:val="00EE6C03"/>
    <w:rsid w:val="00EE72F6"/>
    <w:rsid w:val="00EE76E4"/>
    <w:rsid w:val="00EE7B87"/>
    <w:rsid w:val="00EE7C8D"/>
    <w:rsid w:val="00EE7F15"/>
    <w:rsid w:val="00EF0114"/>
    <w:rsid w:val="00EF03E6"/>
    <w:rsid w:val="00EF0516"/>
    <w:rsid w:val="00EF055C"/>
    <w:rsid w:val="00EF0583"/>
    <w:rsid w:val="00EF0BBF"/>
    <w:rsid w:val="00EF0BCA"/>
    <w:rsid w:val="00EF0C1F"/>
    <w:rsid w:val="00EF0CD5"/>
    <w:rsid w:val="00EF14E9"/>
    <w:rsid w:val="00EF15D5"/>
    <w:rsid w:val="00EF165D"/>
    <w:rsid w:val="00EF188D"/>
    <w:rsid w:val="00EF1DEF"/>
    <w:rsid w:val="00EF1E08"/>
    <w:rsid w:val="00EF2217"/>
    <w:rsid w:val="00EF23FF"/>
    <w:rsid w:val="00EF2421"/>
    <w:rsid w:val="00EF26AC"/>
    <w:rsid w:val="00EF2BB0"/>
    <w:rsid w:val="00EF2BDE"/>
    <w:rsid w:val="00EF32BA"/>
    <w:rsid w:val="00EF368F"/>
    <w:rsid w:val="00EF3724"/>
    <w:rsid w:val="00EF3728"/>
    <w:rsid w:val="00EF3A97"/>
    <w:rsid w:val="00EF3D7E"/>
    <w:rsid w:val="00EF4068"/>
    <w:rsid w:val="00EF42B2"/>
    <w:rsid w:val="00EF44A8"/>
    <w:rsid w:val="00EF45BE"/>
    <w:rsid w:val="00EF463D"/>
    <w:rsid w:val="00EF4B08"/>
    <w:rsid w:val="00EF4BAF"/>
    <w:rsid w:val="00EF5829"/>
    <w:rsid w:val="00EF58FE"/>
    <w:rsid w:val="00EF5A5B"/>
    <w:rsid w:val="00EF5B3A"/>
    <w:rsid w:val="00EF5B7E"/>
    <w:rsid w:val="00EF5FBC"/>
    <w:rsid w:val="00EF6114"/>
    <w:rsid w:val="00EF62EA"/>
    <w:rsid w:val="00EF65D5"/>
    <w:rsid w:val="00EF6607"/>
    <w:rsid w:val="00EF7A25"/>
    <w:rsid w:val="00EF7AF7"/>
    <w:rsid w:val="00F008F4"/>
    <w:rsid w:val="00F00C56"/>
    <w:rsid w:val="00F01191"/>
    <w:rsid w:val="00F0129A"/>
    <w:rsid w:val="00F013F7"/>
    <w:rsid w:val="00F01431"/>
    <w:rsid w:val="00F01BD8"/>
    <w:rsid w:val="00F020D5"/>
    <w:rsid w:val="00F02555"/>
    <w:rsid w:val="00F025A2"/>
    <w:rsid w:val="00F027E7"/>
    <w:rsid w:val="00F02A08"/>
    <w:rsid w:val="00F03070"/>
    <w:rsid w:val="00F030FD"/>
    <w:rsid w:val="00F03520"/>
    <w:rsid w:val="00F03685"/>
    <w:rsid w:val="00F03984"/>
    <w:rsid w:val="00F03ACA"/>
    <w:rsid w:val="00F03D25"/>
    <w:rsid w:val="00F047F2"/>
    <w:rsid w:val="00F05378"/>
    <w:rsid w:val="00F0588D"/>
    <w:rsid w:val="00F058BA"/>
    <w:rsid w:val="00F059AE"/>
    <w:rsid w:val="00F05B1C"/>
    <w:rsid w:val="00F05D0B"/>
    <w:rsid w:val="00F05E35"/>
    <w:rsid w:val="00F06186"/>
    <w:rsid w:val="00F069D6"/>
    <w:rsid w:val="00F06A47"/>
    <w:rsid w:val="00F06CE9"/>
    <w:rsid w:val="00F06E39"/>
    <w:rsid w:val="00F06F4D"/>
    <w:rsid w:val="00F070DD"/>
    <w:rsid w:val="00F074D0"/>
    <w:rsid w:val="00F07B25"/>
    <w:rsid w:val="00F07F33"/>
    <w:rsid w:val="00F102AA"/>
    <w:rsid w:val="00F10647"/>
    <w:rsid w:val="00F107AB"/>
    <w:rsid w:val="00F10AB6"/>
    <w:rsid w:val="00F10BD2"/>
    <w:rsid w:val="00F10CE7"/>
    <w:rsid w:val="00F10D36"/>
    <w:rsid w:val="00F113C2"/>
    <w:rsid w:val="00F1151C"/>
    <w:rsid w:val="00F1197A"/>
    <w:rsid w:val="00F119B1"/>
    <w:rsid w:val="00F11D7B"/>
    <w:rsid w:val="00F11DB8"/>
    <w:rsid w:val="00F11F66"/>
    <w:rsid w:val="00F1203A"/>
    <w:rsid w:val="00F12175"/>
    <w:rsid w:val="00F1238E"/>
    <w:rsid w:val="00F12464"/>
    <w:rsid w:val="00F1275A"/>
    <w:rsid w:val="00F129DF"/>
    <w:rsid w:val="00F12D48"/>
    <w:rsid w:val="00F12E70"/>
    <w:rsid w:val="00F12FF6"/>
    <w:rsid w:val="00F13092"/>
    <w:rsid w:val="00F136E3"/>
    <w:rsid w:val="00F13844"/>
    <w:rsid w:val="00F13A4A"/>
    <w:rsid w:val="00F13CAA"/>
    <w:rsid w:val="00F14275"/>
    <w:rsid w:val="00F1464C"/>
    <w:rsid w:val="00F14D27"/>
    <w:rsid w:val="00F152AF"/>
    <w:rsid w:val="00F15535"/>
    <w:rsid w:val="00F15952"/>
    <w:rsid w:val="00F15BF0"/>
    <w:rsid w:val="00F15DB4"/>
    <w:rsid w:val="00F15F02"/>
    <w:rsid w:val="00F1666C"/>
    <w:rsid w:val="00F166D3"/>
    <w:rsid w:val="00F1679E"/>
    <w:rsid w:val="00F16BED"/>
    <w:rsid w:val="00F16C6F"/>
    <w:rsid w:val="00F16D56"/>
    <w:rsid w:val="00F1724A"/>
    <w:rsid w:val="00F1738C"/>
    <w:rsid w:val="00F173AB"/>
    <w:rsid w:val="00F175F0"/>
    <w:rsid w:val="00F1797A"/>
    <w:rsid w:val="00F17F89"/>
    <w:rsid w:val="00F17FF9"/>
    <w:rsid w:val="00F200C4"/>
    <w:rsid w:val="00F202BC"/>
    <w:rsid w:val="00F20981"/>
    <w:rsid w:val="00F20A7D"/>
    <w:rsid w:val="00F20ACE"/>
    <w:rsid w:val="00F20BF0"/>
    <w:rsid w:val="00F20DCD"/>
    <w:rsid w:val="00F211CC"/>
    <w:rsid w:val="00F211EB"/>
    <w:rsid w:val="00F21220"/>
    <w:rsid w:val="00F2134D"/>
    <w:rsid w:val="00F21379"/>
    <w:rsid w:val="00F21E2B"/>
    <w:rsid w:val="00F2207E"/>
    <w:rsid w:val="00F226ED"/>
    <w:rsid w:val="00F2307E"/>
    <w:rsid w:val="00F23158"/>
    <w:rsid w:val="00F235FE"/>
    <w:rsid w:val="00F23886"/>
    <w:rsid w:val="00F23943"/>
    <w:rsid w:val="00F23CB4"/>
    <w:rsid w:val="00F23D12"/>
    <w:rsid w:val="00F244B4"/>
    <w:rsid w:val="00F24548"/>
    <w:rsid w:val="00F24CB1"/>
    <w:rsid w:val="00F25079"/>
    <w:rsid w:val="00F252FF"/>
    <w:rsid w:val="00F259C5"/>
    <w:rsid w:val="00F25B9F"/>
    <w:rsid w:val="00F25E44"/>
    <w:rsid w:val="00F26133"/>
    <w:rsid w:val="00F2617E"/>
    <w:rsid w:val="00F264EA"/>
    <w:rsid w:val="00F26D7C"/>
    <w:rsid w:val="00F26DBC"/>
    <w:rsid w:val="00F26DE9"/>
    <w:rsid w:val="00F274D6"/>
    <w:rsid w:val="00F27A10"/>
    <w:rsid w:val="00F27CA2"/>
    <w:rsid w:val="00F302A9"/>
    <w:rsid w:val="00F30406"/>
    <w:rsid w:val="00F309FD"/>
    <w:rsid w:val="00F31492"/>
    <w:rsid w:val="00F314ED"/>
    <w:rsid w:val="00F31594"/>
    <w:rsid w:val="00F31698"/>
    <w:rsid w:val="00F316A0"/>
    <w:rsid w:val="00F31BF7"/>
    <w:rsid w:val="00F31E11"/>
    <w:rsid w:val="00F31EB9"/>
    <w:rsid w:val="00F321DC"/>
    <w:rsid w:val="00F32309"/>
    <w:rsid w:val="00F32473"/>
    <w:rsid w:val="00F3267B"/>
    <w:rsid w:val="00F32C40"/>
    <w:rsid w:val="00F32C95"/>
    <w:rsid w:val="00F33248"/>
    <w:rsid w:val="00F3335E"/>
    <w:rsid w:val="00F33389"/>
    <w:rsid w:val="00F33784"/>
    <w:rsid w:val="00F339C3"/>
    <w:rsid w:val="00F33A2F"/>
    <w:rsid w:val="00F3496C"/>
    <w:rsid w:val="00F355AD"/>
    <w:rsid w:val="00F35929"/>
    <w:rsid w:val="00F360D8"/>
    <w:rsid w:val="00F36853"/>
    <w:rsid w:val="00F36F9A"/>
    <w:rsid w:val="00F36FEB"/>
    <w:rsid w:val="00F370D0"/>
    <w:rsid w:val="00F37930"/>
    <w:rsid w:val="00F37BC7"/>
    <w:rsid w:val="00F37BFB"/>
    <w:rsid w:val="00F37C06"/>
    <w:rsid w:val="00F40949"/>
    <w:rsid w:val="00F409F9"/>
    <w:rsid w:val="00F411FA"/>
    <w:rsid w:val="00F413F9"/>
    <w:rsid w:val="00F414C1"/>
    <w:rsid w:val="00F41519"/>
    <w:rsid w:val="00F41549"/>
    <w:rsid w:val="00F419EE"/>
    <w:rsid w:val="00F41D2B"/>
    <w:rsid w:val="00F41ED7"/>
    <w:rsid w:val="00F420D1"/>
    <w:rsid w:val="00F4264E"/>
    <w:rsid w:val="00F4294E"/>
    <w:rsid w:val="00F42CD1"/>
    <w:rsid w:val="00F43AB6"/>
    <w:rsid w:val="00F43B80"/>
    <w:rsid w:val="00F43C3C"/>
    <w:rsid w:val="00F441A8"/>
    <w:rsid w:val="00F443A7"/>
    <w:rsid w:val="00F445C8"/>
    <w:rsid w:val="00F44D5B"/>
    <w:rsid w:val="00F44DE3"/>
    <w:rsid w:val="00F45586"/>
    <w:rsid w:val="00F455B8"/>
    <w:rsid w:val="00F45662"/>
    <w:rsid w:val="00F457AA"/>
    <w:rsid w:val="00F45A71"/>
    <w:rsid w:val="00F45E8C"/>
    <w:rsid w:val="00F46540"/>
    <w:rsid w:val="00F46BE0"/>
    <w:rsid w:val="00F46E06"/>
    <w:rsid w:val="00F47158"/>
    <w:rsid w:val="00F47167"/>
    <w:rsid w:val="00F471E7"/>
    <w:rsid w:val="00F4726F"/>
    <w:rsid w:val="00F472BE"/>
    <w:rsid w:val="00F47322"/>
    <w:rsid w:val="00F47770"/>
    <w:rsid w:val="00F47A38"/>
    <w:rsid w:val="00F47ABD"/>
    <w:rsid w:val="00F47C2B"/>
    <w:rsid w:val="00F47FEB"/>
    <w:rsid w:val="00F5011D"/>
    <w:rsid w:val="00F501C3"/>
    <w:rsid w:val="00F502B0"/>
    <w:rsid w:val="00F508C9"/>
    <w:rsid w:val="00F50B17"/>
    <w:rsid w:val="00F50C55"/>
    <w:rsid w:val="00F510AC"/>
    <w:rsid w:val="00F51E53"/>
    <w:rsid w:val="00F5253B"/>
    <w:rsid w:val="00F52A19"/>
    <w:rsid w:val="00F52A98"/>
    <w:rsid w:val="00F52DB5"/>
    <w:rsid w:val="00F52FE5"/>
    <w:rsid w:val="00F53373"/>
    <w:rsid w:val="00F536A2"/>
    <w:rsid w:val="00F539C3"/>
    <w:rsid w:val="00F539DD"/>
    <w:rsid w:val="00F53BCF"/>
    <w:rsid w:val="00F542D1"/>
    <w:rsid w:val="00F5439F"/>
    <w:rsid w:val="00F544C7"/>
    <w:rsid w:val="00F5455B"/>
    <w:rsid w:val="00F5465A"/>
    <w:rsid w:val="00F54AA6"/>
    <w:rsid w:val="00F54AC6"/>
    <w:rsid w:val="00F550AC"/>
    <w:rsid w:val="00F558EB"/>
    <w:rsid w:val="00F56487"/>
    <w:rsid w:val="00F56894"/>
    <w:rsid w:val="00F56A1A"/>
    <w:rsid w:val="00F56C76"/>
    <w:rsid w:val="00F5709A"/>
    <w:rsid w:val="00F573BC"/>
    <w:rsid w:val="00F573D6"/>
    <w:rsid w:val="00F57C62"/>
    <w:rsid w:val="00F57C78"/>
    <w:rsid w:val="00F57E8B"/>
    <w:rsid w:val="00F6012D"/>
    <w:rsid w:val="00F60C2B"/>
    <w:rsid w:val="00F60D29"/>
    <w:rsid w:val="00F6130F"/>
    <w:rsid w:val="00F61588"/>
    <w:rsid w:val="00F61D34"/>
    <w:rsid w:val="00F61ECD"/>
    <w:rsid w:val="00F623D2"/>
    <w:rsid w:val="00F624C6"/>
    <w:rsid w:val="00F62818"/>
    <w:rsid w:val="00F62F3B"/>
    <w:rsid w:val="00F62FD0"/>
    <w:rsid w:val="00F631C3"/>
    <w:rsid w:val="00F63394"/>
    <w:rsid w:val="00F633BB"/>
    <w:rsid w:val="00F634CC"/>
    <w:rsid w:val="00F6359E"/>
    <w:rsid w:val="00F63679"/>
    <w:rsid w:val="00F64151"/>
    <w:rsid w:val="00F64182"/>
    <w:rsid w:val="00F641D9"/>
    <w:rsid w:val="00F643E2"/>
    <w:rsid w:val="00F64774"/>
    <w:rsid w:val="00F64FEC"/>
    <w:rsid w:val="00F650BE"/>
    <w:rsid w:val="00F652C3"/>
    <w:rsid w:val="00F65CE3"/>
    <w:rsid w:val="00F66326"/>
    <w:rsid w:val="00F66621"/>
    <w:rsid w:val="00F668CD"/>
    <w:rsid w:val="00F66B94"/>
    <w:rsid w:val="00F66E8A"/>
    <w:rsid w:val="00F6745D"/>
    <w:rsid w:val="00F67A33"/>
    <w:rsid w:val="00F67AC8"/>
    <w:rsid w:val="00F67CA6"/>
    <w:rsid w:val="00F67D55"/>
    <w:rsid w:val="00F67E61"/>
    <w:rsid w:val="00F6D396"/>
    <w:rsid w:val="00F7037C"/>
    <w:rsid w:val="00F703A1"/>
    <w:rsid w:val="00F7042F"/>
    <w:rsid w:val="00F709D7"/>
    <w:rsid w:val="00F710BE"/>
    <w:rsid w:val="00F718B7"/>
    <w:rsid w:val="00F71D4F"/>
    <w:rsid w:val="00F71F68"/>
    <w:rsid w:val="00F7273C"/>
    <w:rsid w:val="00F72C58"/>
    <w:rsid w:val="00F72CD3"/>
    <w:rsid w:val="00F72EE2"/>
    <w:rsid w:val="00F731DB"/>
    <w:rsid w:val="00F737C4"/>
    <w:rsid w:val="00F73EC4"/>
    <w:rsid w:val="00F74709"/>
    <w:rsid w:val="00F749BA"/>
    <w:rsid w:val="00F74A8A"/>
    <w:rsid w:val="00F7591E"/>
    <w:rsid w:val="00F75F56"/>
    <w:rsid w:val="00F76603"/>
    <w:rsid w:val="00F76844"/>
    <w:rsid w:val="00F76C47"/>
    <w:rsid w:val="00F76FAB"/>
    <w:rsid w:val="00F77153"/>
    <w:rsid w:val="00F7741A"/>
    <w:rsid w:val="00F77502"/>
    <w:rsid w:val="00F7755B"/>
    <w:rsid w:val="00F77BA4"/>
    <w:rsid w:val="00F77C91"/>
    <w:rsid w:val="00F77EC4"/>
    <w:rsid w:val="00F8007C"/>
    <w:rsid w:val="00F803EA"/>
    <w:rsid w:val="00F80A56"/>
    <w:rsid w:val="00F80C8F"/>
    <w:rsid w:val="00F80EDD"/>
    <w:rsid w:val="00F80FE4"/>
    <w:rsid w:val="00F8156A"/>
    <w:rsid w:val="00F816B9"/>
    <w:rsid w:val="00F81E7B"/>
    <w:rsid w:val="00F8209D"/>
    <w:rsid w:val="00F82434"/>
    <w:rsid w:val="00F82907"/>
    <w:rsid w:val="00F83014"/>
    <w:rsid w:val="00F830E4"/>
    <w:rsid w:val="00F8326A"/>
    <w:rsid w:val="00F83898"/>
    <w:rsid w:val="00F8408F"/>
    <w:rsid w:val="00F840B2"/>
    <w:rsid w:val="00F8425A"/>
    <w:rsid w:val="00F84282"/>
    <w:rsid w:val="00F844B6"/>
    <w:rsid w:val="00F84AFB"/>
    <w:rsid w:val="00F84BB7"/>
    <w:rsid w:val="00F84C85"/>
    <w:rsid w:val="00F85400"/>
    <w:rsid w:val="00F85523"/>
    <w:rsid w:val="00F855E9"/>
    <w:rsid w:val="00F85855"/>
    <w:rsid w:val="00F85EE2"/>
    <w:rsid w:val="00F8720C"/>
    <w:rsid w:val="00F87244"/>
    <w:rsid w:val="00F87641"/>
    <w:rsid w:val="00F87686"/>
    <w:rsid w:val="00F895C2"/>
    <w:rsid w:val="00F90768"/>
    <w:rsid w:val="00F90DB0"/>
    <w:rsid w:val="00F913E0"/>
    <w:rsid w:val="00F9191F"/>
    <w:rsid w:val="00F919AE"/>
    <w:rsid w:val="00F91A61"/>
    <w:rsid w:val="00F91B80"/>
    <w:rsid w:val="00F91BCF"/>
    <w:rsid w:val="00F91E03"/>
    <w:rsid w:val="00F92A08"/>
    <w:rsid w:val="00F92B72"/>
    <w:rsid w:val="00F92D4C"/>
    <w:rsid w:val="00F9304C"/>
    <w:rsid w:val="00F93B77"/>
    <w:rsid w:val="00F93F4F"/>
    <w:rsid w:val="00F94488"/>
    <w:rsid w:val="00F94F91"/>
    <w:rsid w:val="00F950FC"/>
    <w:rsid w:val="00F95174"/>
    <w:rsid w:val="00F95B17"/>
    <w:rsid w:val="00F95C1E"/>
    <w:rsid w:val="00F96440"/>
    <w:rsid w:val="00F96516"/>
    <w:rsid w:val="00F96AA7"/>
    <w:rsid w:val="00F977DD"/>
    <w:rsid w:val="00F97A6D"/>
    <w:rsid w:val="00F97DE2"/>
    <w:rsid w:val="00FA00AE"/>
    <w:rsid w:val="00FA00C4"/>
    <w:rsid w:val="00FA01F7"/>
    <w:rsid w:val="00FA03D3"/>
    <w:rsid w:val="00FA0681"/>
    <w:rsid w:val="00FA095D"/>
    <w:rsid w:val="00FA12FA"/>
    <w:rsid w:val="00FA1B84"/>
    <w:rsid w:val="00FA1B9D"/>
    <w:rsid w:val="00FA1BF5"/>
    <w:rsid w:val="00FA1C77"/>
    <w:rsid w:val="00FA209D"/>
    <w:rsid w:val="00FA24B8"/>
    <w:rsid w:val="00FA26FD"/>
    <w:rsid w:val="00FA30AE"/>
    <w:rsid w:val="00FA3203"/>
    <w:rsid w:val="00FA322C"/>
    <w:rsid w:val="00FA3483"/>
    <w:rsid w:val="00FA371E"/>
    <w:rsid w:val="00FA39D7"/>
    <w:rsid w:val="00FA3D29"/>
    <w:rsid w:val="00FA4102"/>
    <w:rsid w:val="00FA417B"/>
    <w:rsid w:val="00FA4B23"/>
    <w:rsid w:val="00FA51A9"/>
    <w:rsid w:val="00FA51F8"/>
    <w:rsid w:val="00FA5464"/>
    <w:rsid w:val="00FA6296"/>
    <w:rsid w:val="00FA644C"/>
    <w:rsid w:val="00FA647B"/>
    <w:rsid w:val="00FA6797"/>
    <w:rsid w:val="00FA6976"/>
    <w:rsid w:val="00FA6C28"/>
    <w:rsid w:val="00FA6CCD"/>
    <w:rsid w:val="00FA6CED"/>
    <w:rsid w:val="00FA7371"/>
    <w:rsid w:val="00FA744A"/>
    <w:rsid w:val="00FA7711"/>
    <w:rsid w:val="00FA7795"/>
    <w:rsid w:val="00FB030A"/>
    <w:rsid w:val="00FB03E7"/>
    <w:rsid w:val="00FB0476"/>
    <w:rsid w:val="00FB0479"/>
    <w:rsid w:val="00FB05E7"/>
    <w:rsid w:val="00FB0982"/>
    <w:rsid w:val="00FB0C85"/>
    <w:rsid w:val="00FB11C6"/>
    <w:rsid w:val="00FB128E"/>
    <w:rsid w:val="00FB13A8"/>
    <w:rsid w:val="00FB1740"/>
    <w:rsid w:val="00FB17C3"/>
    <w:rsid w:val="00FB1E46"/>
    <w:rsid w:val="00FB2556"/>
    <w:rsid w:val="00FB2645"/>
    <w:rsid w:val="00FB2D6B"/>
    <w:rsid w:val="00FB3068"/>
    <w:rsid w:val="00FB3AF5"/>
    <w:rsid w:val="00FB3CD9"/>
    <w:rsid w:val="00FB3E02"/>
    <w:rsid w:val="00FB44CD"/>
    <w:rsid w:val="00FB4A71"/>
    <w:rsid w:val="00FB4B28"/>
    <w:rsid w:val="00FB4DA8"/>
    <w:rsid w:val="00FB4DB8"/>
    <w:rsid w:val="00FB51E2"/>
    <w:rsid w:val="00FB53CE"/>
    <w:rsid w:val="00FB56C3"/>
    <w:rsid w:val="00FB5BE7"/>
    <w:rsid w:val="00FB5C6E"/>
    <w:rsid w:val="00FB5CE9"/>
    <w:rsid w:val="00FB6403"/>
    <w:rsid w:val="00FB647B"/>
    <w:rsid w:val="00FB67C3"/>
    <w:rsid w:val="00FB6CAF"/>
    <w:rsid w:val="00FB6F8D"/>
    <w:rsid w:val="00FB7380"/>
    <w:rsid w:val="00FB760E"/>
    <w:rsid w:val="00FB76CB"/>
    <w:rsid w:val="00FC00BC"/>
    <w:rsid w:val="00FC02BF"/>
    <w:rsid w:val="00FC0A2A"/>
    <w:rsid w:val="00FC0C7E"/>
    <w:rsid w:val="00FC0D24"/>
    <w:rsid w:val="00FC101F"/>
    <w:rsid w:val="00FC13EF"/>
    <w:rsid w:val="00FC13F5"/>
    <w:rsid w:val="00FC15A5"/>
    <w:rsid w:val="00FC1816"/>
    <w:rsid w:val="00FC188B"/>
    <w:rsid w:val="00FC1ACC"/>
    <w:rsid w:val="00FC20A7"/>
    <w:rsid w:val="00FC2387"/>
    <w:rsid w:val="00FC2456"/>
    <w:rsid w:val="00FC2D18"/>
    <w:rsid w:val="00FC308D"/>
    <w:rsid w:val="00FC32EF"/>
    <w:rsid w:val="00FC32F9"/>
    <w:rsid w:val="00FC33AD"/>
    <w:rsid w:val="00FC3415"/>
    <w:rsid w:val="00FC3456"/>
    <w:rsid w:val="00FC385E"/>
    <w:rsid w:val="00FC3959"/>
    <w:rsid w:val="00FC399A"/>
    <w:rsid w:val="00FC3B24"/>
    <w:rsid w:val="00FC3EA8"/>
    <w:rsid w:val="00FC45CA"/>
    <w:rsid w:val="00FC4DB0"/>
    <w:rsid w:val="00FC4DE5"/>
    <w:rsid w:val="00FC509E"/>
    <w:rsid w:val="00FC5559"/>
    <w:rsid w:val="00FC55D8"/>
    <w:rsid w:val="00FC56AC"/>
    <w:rsid w:val="00FC56D2"/>
    <w:rsid w:val="00FC56FD"/>
    <w:rsid w:val="00FC5848"/>
    <w:rsid w:val="00FC596F"/>
    <w:rsid w:val="00FC59D4"/>
    <w:rsid w:val="00FC5E49"/>
    <w:rsid w:val="00FC5FFA"/>
    <w:rsid w:val="00FC65F4"/>
    <w:rsid w:val="00FC6961"/>
    <w:rsid w:val="00FC6982"/>
    <w:rsid w:val="00FC6E2C"/>
    <w:rsid w:val="00FC6F50"/>
    <w:rsid w:val="00FC71A5"/>
    <w:rsid w:val="00FC71C4"/>
    <w:rsid w:val="00FC7915"/>
    <w:rsid w:val="00FC7B74"/>
    <w:rsid w:val="00FC7C35"/>
    <w:rsid w:val="00FD006F"/>
    <w:rsid w:val="00FD04C7"/>
    <w:rsid w:val="00FD1A13"/>
    <w:rsid w:val="00FD1AEC"/>
    <w:rsid w:val="00FD23A8"/>
    <w:rsid w:val="00FD2540"/>
    <w:rsid w:val="00FD27B2"/>
    <w:rsid w:val="00FD2D1D"/>
    <w:rsid w:val="00FD2DC9"/>
    <w:rsid w:val="00FD3848"/>
    <w:rsid w:val="00FD3886"/>
    <w:rsid w:val="00FD38E0"/>
    <w:rsid w:val="00FD3E0A"/>
    <w:rsid w:val="00FD44B3"/>
    <w:rsid w:val="00FD46BE"/>
    <w:rsid w:val="00FD49CC"/>
    <w:rsid w:val="00FD4DA7"/>
    <w:rsid w:val="00FD4EB5"/>
    <w:rsid w:val="00FD5290"/>
    <w:rsid w:val="00FD5702"/>
    <w:rsid w:val="00FD5961"/>
    <w:rsid w:val="00FD5CB9"/>
    <w:rsid w:val="00FD62A4"/>
    <w:rsid w:val="00FD6457"/>
    <w:rsid w:val="00FD649F"/>
    <w:rsid w:val="00FD6783"/>
    <w:rsid w:val="00FD6FA3"/>
    <w:rsid w:val="00FD760A"/>
    <w:rsid w:val="00FD7877"/>
    <w:rsid w:val="00FD79E4"/>
    <w:rsid w:val="00FD7BDB"/>
    <w:rsid w:val="00FE01B8"/>
    <w:rsid w:val="00FE027B"/>
    <w:rsid w:val="00FE0E5C"/>
    <w:rsid w:val="00FE1152"/>
    <w:rsid w:val="00FE1176"/>
    <w:rsid w:val="00FE169B"/>
    <w:rsid w:val="00FE1AA3"/>
    <w:rsid w:val="00FE1AFD"/>
    <w:rsid w:val="00FE1B54"/>
    <w:rsid w:val="00FE1E95"/>
    <w:rsid w:val="00FE1F5A"/>
    <w:rsid w:val="00FE20C7"/>
    <w:rsid w:val="00FE2112"/>
    <w:rsid w:val="00FE2688"/>
    <w:rsid w:val="00FE2A67"/>
    <w:rsid w:val="00FE30D9"/>
    <w:rsid w:val="00FE3194"/>
    <w:rsid w:val="00FE3283"/>
    <w:rsid w:val="00FE33DF"/>
    <w:rsid w:val="00FE3C02"/>
    <w:rsid w:val="00FE3D61"/>
    <w:rsid w:val="00FE3DE3"/>
    <w:rsid w:val="00FE3EC0"/>
    <w:rsid w:val="00FE428D"/>
    <w:rsid w:val="00FE43E1"/>
    <w:rsid w:val="00FE48D7"/>
    <w:rsid w:val="00FE4C7B"/>
    <w:rsid w:val="00FE4D9B"/>
    <w:rsid w:val="00FE4F78"/>
    <w:rsid w:val="00FE5943"/>
    <w:rsid w:val="00FE59D4"/>
    <w:rsid w:val="00FE5FB3"/>
    <w:rsid w:val="00FE618C"/>
    <w:rsid w:val="00FE6439"/>
    <w:rsid w:val="00FE6A49"/>
    <w:rsid w:val="00FE6AC1"/>
    <w:rsid w:val="00FE6CB5"/>
    <w:rsid w:val="00FE6CEA"/>
    <w:rsid w:val="00FE6F14"/>
    <w:rsid w:val="00FE72EC"/>
    <w:rsid w:val="00FE7398"/>
    <w:rsid w:val="00FE768B"/>
    <w:rsid w:val="00FF0240"/>
    <w:rsid w:val="00FF02C8"/>
    <w:rsid w:val="00FF041C"/>
    <w:rsid w:val="00FF0425"/>
    <w:rsid w:val="00FF0607"/>
    <w:rsid w:val="00FF0763"/>
    <w:rsid w:val="00FF07A6"/>
    <w:rsid w:val="00FF0A6D"/>
    <w:rsid w:val="00FF0D96"/>
    <w:rsid w:val="00FF0E0D"/>
    <w:rsid w:val="00FF0E74"/>
    <w:rsid w:val="00FF11EF"/>
    <w:rsid w:val="00FF1454"/>
    <w:rsid w:val="00FF19F5"/>
    <w:rsid w:val="00FF1DF3"/>
    <w:rsid w:val="00FF23A4"/>
    <w:rsid w:val="00FF2A54"/>
    <w:rsid w:val="00FF2A7F"/>
    <w:rsid w:val="00FF2BCF"/>
    <w:rsid w:val="00FF2F09"/>
    <w:rsid w:val="00FF3091"/>
    <w:rsid w:val="00FF317A"/>
    <w:rsid w:val="00FF356F"/>
    <w:rsid w:val="00FF3581"/>
    <w:rsid w:val="00FF3637"/>
    <w:rsid w:val="00FF3695"/>
    <w:rsid w:val="00FF38F5"/>
    <w:rsid w:val="00FF42E7"/>
    <w:rsid w:val="00FF4858"/>
    <w:rsid w:val="00FF4883"/>
    <w:rsid w:val="00FF495D"/>
    <w:rsid w:val="00FF54FE"/>
    <w:rsid w:val="00FF5644"/>
    <w:rsid w:val="00FF5685"/>
    <w:rsid w:val="00FF5704"/>
    <w:rsid w:val="00FF5935"/>
    <w:rsid w:val="00FF59A2"/>
    <w:rsid w:val="00FF59F1"/>
    <w:rsid w:val="00FF5AD2"/>
    <w:rsid w:val="00FF5BE0"/>
    <w:rsid w:val="00FF5D3A"/>
    <w:rsid w:val="00FF5E1E"/>
    <w:rsid w:val="00FF5F1C"/>
    <w:rsid w:val="00FF638C"/>
    <w:rsid w:val="00FF659A"/>
    <w:rsid w:val="00FF67A1"/>
    <w:rsid w:val="00FF691B"/>
    <w:rsid w:val="00FF6BAF"/>
    <w:rsid w:val="00FF723A"/>
    <w:rsid w:val="00FF732C"/>
    <w:rsid w:val="00FF7989"/>
    <w:rsid w:val="00FF7B8D"/>
    <w:rsid w:val="01032740"/>
    <w:rsid w:val="01079113"/>
    <w:rsid w:val="0113E6B8"/>
    <w:rsid w:val="0114B1E5"/>
    <w:rsid w:val="0117A0B1"/>
    <w:rsid w:val="01191138"/>
    <w:rsid w:val="0119759F"/>
    <w:rsid w:val="011FFF54"/>
    <w:rsid w:val="01226FBA"/>
    <w:rsid w:val="0123D981"/>
    <w:rsid w:val="0126D4FD"/>
    <w:rsid w:val="012B5E69"/>
    <w:rsid w:val="012B7A3C"/>
    <w:rsid w:val="012D89A8"/>
    <w:rsid w:val="012E8667"/>
    <w:rsid w:val="01339680"/>
    <w:rsid w:val="0138E4B2"/>
    <w:rsid w:val="013BDA2A"/>
    <w:rsid w:val="013C6550"/>
    <w:rsid w:val="01467C45"/>
    <w:rsid w:val="014847F8"/>
    <w:rsid w:val="014A1C6A"/>
    <w:rsid w:val="01558BEE"/>
    <w:rsid w:val="01595E0D"/>
    <w:rsid w:val="015E0429"/>
    <w:rsid w:val="015FD699"/>
    <w:rsid w:val="01609E93"/>
    <w:rsid w:val="01660147"/>
    <w:rsid w:val="016EA40A"/>
    <w:rsid w:val="016F184D"/>
    <w:rsid w:val="017095EC"/>
    <w:rsid w:val="0174CAD8"/>
    <w:rsid w:val="0179FCCF"/>
    <w:rsid w:val="017ED08C"/>
    <w:rsid w:val="017EF83F"/>
    <w:rsid w:val="01808656"/>
    <w:rsid w:val="0185201D"/>
    <w:rsid w:val="01867897"/>
    <w:rsid w:val="018DC70C"/>
    <w:rsid w:val="019126E3"/>
    <w:rsid w:val="0199AC94"/>
    <w:rsid w:val="019D3E8F"/>
    <w:rsid w:val="01A3837B"/>
    <w:rsid w:val="01A839C6"/>
    <w:rsid w:val="01A9B393"/>
    <w:rsid w:val="01AA2221"/>
    <w:rsid w:val="01ACFC7F"/>
    <w:rsid w:val="01AD442C"/>
    <w:rsid w:val="01ADC05D"/>
    <w:rsid w:val="01AFC91C"/>
    <w:rsid w:val="01B597EB"/>
    <w:rsid w:val="01BB3D03"/>
    <w:rsid w:val="01C44F2F"/>
    <w:rsid w:val="01C99E9A"/>
    <w:rsid w:val="01CB9B00"/>
    <w:rsid w:val="01D3A54F"/>
    <w:rsid w:val="01D42A23"/>
    <w:rsid w:val="01D5F644"/>
    <w:rsid w:val="01DB8399"/>
    <w:rsid w:val="01DC6049"/>
    <w:rsid w:val="01DD5012"/>
    <w:rsid w:val="01DF74C8"/>
    <w:rsid w:val="01E13148"/>
    <w:rsid w:val="01E5DFB9"/>
    <w:rsid w:val="01EC2B55"/>
    <w:rsid w:val="01ECA9F3"/>
    <w:rsid w:val="01ECED69"/>
    <w:rsid w:val="01EEBA84"/>
    <w:rsid w:val="01F13EF3"/>
    <w:rsid w:val="01F26AD7"/>
    <w:rsid w:val="01F28762"/>
    <w:rsid w:val="01F3327A"/>
    <w:rsid w:val="0200636C"/>
    <w:rsid w:val="02017DAE"/>
    <w:rsid w:val="0209336B"/>
    <w:rsid w:val="020D25AD"/>
    <w:rsid w:val="0217ADB6"/>
    <w:rsid w:val="021FE399"/>
    <w:rsid w:val="021FF8A9"/>
    <w:rsid w:val="0222D0DC"/>
    <w:rsid w:val="02240048"/>
    <w:rsid w:val="022518F2"/>
    <w:rsid w:val="022CB2AA"/>
    <w:rsid w:val="022D1D92"/>
    <w:rsid w:val="0230606A"/>
    <w:rsid w:val="0232E4BC"/>
    <w:rsid w:val="023B43A5"/>
    <w:rsid w:val="023F7574"/>
    <w:rsid w:val="023F9EE9"/>
    <w:rsid w:val="024793F8"/>
    <w:rsid w:val="02490BBF"/>
    <w:rsid w:val="024969F0"/>
    <w:rsid w:val="0255D7E0"/>
    <w:rsid w:val="025914C2"/>
    <w:rsid w:val="02609AE9"/>
    <w:rsid w:val="02668A69"/>
    <w:rsid w:val="026DB21F"/>
    <w:rsid w:val="026EAEF6"/>
    <w:rsid w:val="026F35A4"/>
    <w:rsid w:val="0272659D"/>
    <w:rsid w:val="0276BCC1"/>
    <w:rsid w:val="0277565E"/>
    <w:rsid w:val="0278BF5C"/>
    <w:rsid w:val="02837D34"/>
    <w:rsid w:val="028663D5"/>
    <w:rsid w:val="028940BD"/>
    <w:rsid w:val="02981592"/>
    <w:rsid w:val="0299189F"/>
    <w:rsid w:val="02A49514"/>
    <w:rsid w:val="02A71469"/>
    <w:rsid w:val="02BD0B67"/>
    <w:rsid w:val="02BD9E8F"/>
    <w:rsid w:val="02C0043F"/>
    <w:rsid w:val="02C0CB4D"/>
    <w:rsid w:val="02C0CEFE"/>
    <w:rsid w:val="02C87DBB"/>
    <w:rsid w:val="02C8DB8D"/>
    <w:rsid w:val="02CCE069"/>
    <w:rsid w:val="02CD9943"/>
    <w:rsid w:val="02D19962"/>
    <w:rsid w:val="02D8D7C1"/>
    <w:rsid w:val="02DA2A74"/>
    <w:rsid w:val="02E26092"/>
    <w:rsid w:val="02E41859"/>
    <w:rsid w:val="02EA7959"/>
    <w:rsid w:val="02EBA8F5"/>
    <w:rsid w:val="02EBD6B8"/>
    <w:rsid w:val="02EE826E"/>
    <w:rsid w:val="02EE913C"/>
    <w:rsid w:val="02F4B5E6"/>
    <w:rsid w:val="02F58C01"/>
    <w:rsid w:val="02F5CBCA"/>
    <w:rsid w:val="02F72CFC"/>
    <w:rsid w:val="02FECAD2"/>
    <w:rsid w:val="0300CBB7"/>
    <w:rsid w:val="0306F9C0"/>
    <w:rsid w:val="030713B0"/>
    <w:rsid w:val="0309436D"/>
    <w:rsid w:val="030A0BDC"/>
    <w:rsid w:val="030E9CAB"/>
    <w:rsid w:val="03117C6D"/>
    <w:rsid w:val="0311BD34"/>
    <w:rsid w:val="0313E628"/>
    <w:rsid w:val="0313FF7A"/>
    <w:rsid w:val="031CB476"/>
    <w:rsid w:val="031EF786"/>
    <w:rsid w:val="03225A37"/>
    <w:rsid w:val="03241F24"/>
    <w:rsid w:val="033114FB"/>
    <w:rsid w:val="0345B52F"/>
    <w:rsid w:val="0346D11E"/>
    <w:rsid w:val="03479527"/>
    <w:rsid w:val="034BFBC4"/>
    <w:rsid w:val="034DE2D6"/>
    <w:rsid w:val="034DF7FC"/>
    <w:rsid w:val="034F8726"/>
    <w:rsid w:val="03510C14"/>
    <w:rsid w:val="0352D15C"/>
    <w:rsid w:val="035371FD"/>
    <w:rsid w:val="0355B261"/>
    <w:rsid w:val="03595C33"/>
    <w:rsid w:val="03598FDC"/>
    <w:rsid w:val="036325FC"/>
    <w:rsid w:val="03682274"/>
    <w:rsid w:val="037009EC"/>
    <w:rsid w:val="03777B38"/>
    <w:rsid w:val="03790464"/>
    <w:rsid w:val="037B6EEC"/>
    <w:rsid w:val="03814BE7"/>
    <w:rsid w:val="0382BC7B"/>
    <w:rsid w:val="0382E546"/>
    <w:rsid w:val="0385384B"/>
    <w:rsid w:val="0385A3C9"/>
    <w:rsid w:val="038607B1"/>
    <w:rsid w:val="038C5C5C"/>
    <w:rsid w:val="0390DCF5"/>
    <w:rsid w:val="03938CB6"/>
    <w:rsid w:val="03951DBE"/>
    <w:rsid w:val="0399A648"/>
    <w:rsid w:val="039F0223"/>
    <w:rsid w:val="03A659F3"/>
    <w:rsid w:val="03A75435"/>
    <w:rsid w:val="03AEB6D7"/>
    <w:rsid w:val="03B00D93"/>
    <w:rsid w:val="03B2FF0B"/>
    <w:rsid w:val="03BDE61E"/>
    <w:rsid w:val="03C1E8E8"/>
    <w:rsid w:val="03C29789"/>
    <w:rsid w:val="03C39AD5"/>
    <w:rsid w:val="03C52FA3"/>
    <w:rsid w:val="03CAC339"/>
    <w:rsid w:val="03CE5F2B"/>
    <w:rsid w:val="03D527AA"/>
    <w:rsid w:val="03D54003"/>
    <w:rsid w:val="03D6C18F"/>
    <w:rsid w:val="03D7586F"/>
    <w:rsid w:val="03DAB216"/>
    <w:rsid w:val="03DB5F54"/>
    <w:rsid w:val="03DD4DC6"/>
    <w:rsid w:val="03E5612F"/>
    <w:rsid w:val="03E67BD5"/>
    <w:rsid w:val="03EA0ED4"/>
    <w:rsid w:val="03EFAB87"/>
    <w:rsid w:val="03F272F4"/>
    <w:rsid w:val="03F36B8C"/>
    <w:rsid w:val="03F4E387"/>
    <w:rsid w:val="03FF65A4"/>
    <w:rsid w:val="0402CBE1"/>
    <w:rsid w:val="04062573"/>
    <w:rsid w:val="0408FAAF"/>
    <w:rsid w:val="0409FA1F"/>
    <w:rsid w:val="0412C037"/>
    <w:rsid w:val="04156F32"/>
    <w:rsid w:val="041B50EE"/>
    <w:rsid w:val="041FA949"/>
    <w:rsid w:val="0420B0F6"/>
    <w:rsid w:val="0423861D"/>
    <w:rsid w:val="042B05FA"/>
    <w:rsid w:val="042BA642"/>
    <w:rsid w:val="042D0439"/>
    <w:rsid w:val="0430CA1F"/>
    <w:rsid w:val="043384D3"/>
    <w:rsid w:val="043C275C"/>
    <w:rsid w:val="043EB64A"/>
    <w:rsid w:val="043F6DAB"/>
    <w:rsid w:val="0440E0AF"/>
    <w:rsid w:val="04459AAB"/>
    <w:rsid w:val="04541000"/>
    <w:rsid w:val="04560EBB"/>
    <w:rsid w:val="04565933"/>
    <w:rsid w:val="04585A78"/>
    <w:rsid w:val="0459554A"/>
    <w:rsid w:val="0459E24B"/>
    <w:rsid w:val="045C0C61"/>
    <w:rsid w:val="0465C9DC"/>
    <w:rsid w:val="0467DF03"/>
    <w:rsid w:val="046AE77D"/>
    <w:rsid w:val="046E8783"/>
    <w:rsid w:val="046EE64D"/>
    <w:rsid w:val="04754B92"/>
    <w:rsid w:val="0475A9C6"/>
    <w:rsid w:val="0475FAD5"/>
    <w:rsid w:val="0477311A"/>
    <w:rsid w:val="047B56F5"/>
    <w:rsid w:val="047B5A95"/>
    <w:rsid w:val="047B92EB"/>
    <w:rsid w:val="047F330C"/>
    <w:rsid w:val="048359AE"/>
    <w:rsid w:val="0489237C"/>
    <w:rsid w:val="048E0198"/>
    <w:rsid w:val="04919EBD"/>
    <w:rsid w:val="04965521"/>
    <w:rsid w:val="049693AD"/>
    <w:rsid w:val="0496C7AB"/>
    <w:rsid w:val="0497B726"/>
    <w:rsid w:val="049AB797"/>
    <w:rsid w:val="04A5682F"/>
    <w:rsid w:val="04A9E272"/>
    <w:rsid w:val="04AC450B"/>
    <w:rsid w:val="04B96627"/>
    <w:rsid w:val="04BB1AB1"/>
    <w:rsid w:val="04C0DD28"/>
    <w:rsid w:val="04C49343"/>
    <w:rsid w:val="04C5991B"/>
    <w:rsid w:val="04C5A969"/>
    <w:rsid w:val="04CAF6F2"/>
    <w:rsid w:val="04CB0058"/>
    <w:rsid w:val="04CBFAD7"/>
    <w:rsid w:val="04CE0231"/>
    <w:rsid w:val="04D002FE"/>
    <w:rsid w:val="04D2C0F3"/>
    <w:rsid w:val="04D679C3"/>
    <w:rsid w:val="04E51F5E"/>
    <w:rsid w:val="04E61BCF"/>
    <w:rsid w:val="04E83CA0"/>
    <w:rsid w:val="04E8BB8A"/>
    <w:rsid w:val="04ECAA55"/>
    <w:rsid w:val="04EF39DB"/>
    <w:rsid w:val="04F5D9A0"/>
    <w:rsid w:val="04F6772D"/>
    <w:rsid w:val="04FC46C3"/>
    <w:rsid w:val="04FCD3F8"/>
    <w:rsid w:val="04FE6EFE"/>
    <w:rsid w:val="05016DA0"/>
    <w:rsid w:val="05027E04"/>
    <w:rsid w:val="05028DE1"/>
    <w:rsid w:val="05028EA5"/>
    <w:rsid w:val="05152869"/>
    <w:rsid w:val="051F9F84"/>
    <w:rsid w:val="0523FBAE"/>
    <w:rsid w:val="0524125D"/>
    <w:rsid w:val="0524A9BF"/>
    <w:rsid w:val="052AEF86"/>
    <w:rsid w:val="052F500D"/>
    <w:rsid w:val="05337358"/>
    <w:rsid w:val="0533E80A"/>
    <w:rsid w:val="05371183"/>
    <w:rsid w:val="053A579F"/>
    <w:rsid w:val="053B9E12"/>
    <w:rsid w:val="053CF86A"/>
    <w:rsid w:val="053F305A"/>
    <w:rsid w:val="0540D18C"/>
    <w:rsid w:val="05415D3A"/>
    <w:rsid w:val="05429F88"/>
    <w:rsid w:val="05435FA3"/>
    <w:rsid w:val="05441879"/>
    <w:rsid w:val="05444A4C"/>
    <w:rsid w:val="05474608"/>
    <w:rsid w:val="05498D82"/>
    <w:rsid w:val="054A81AA"/>
    <w:rsid w:val="0555B420"/>
    <w:rsid w:val="0566AF1B"/>
    <w:rsid w:val="05688E09"/>
    <w:rsid w:val="056AC65D"/>
    <w:rsid w:val="056BF2FB"/>
    <w:rsid w:val="05713F9E"/>
    <w:rsid w:val="05716299"/>
    <w:rsid w:val="05735572"/>
    <w:rsid w:val="0575BACB"/>
    <w:rsid w:val="0579010C"/>
    <w:rsid w:val="057BDDD0"/>
    <w:rsid w:val="05815C31"/>
    <w:rsid w:val="0586514C"/>
    <w:rsid w:val="058C2467"/>
    <w:rsid w:val="0591BA25"/>
    <w:rsid w:val="0596E7C8"/>
    <w:rsid w:val="059B3605"/>
    <w:rsid w:val="059B6235"/>
    <w:rsid w:val="059BF905"/>
    <w:rsid w:val="059D78BF"/>
    <w:rsid w:val="059E5019"/>
    <w:rsid w:val="05A6C5C0"/>
    <w:rsid w:val="05A7040E"/>
    <w:rsid w:val="05A70ABB"/>
    <w:rsid w:val="05A8E111"/>
    <w:rsid w:val="05ABFB30"/>
    <w:rsid w:val="05ACC9C0"/>
    <w:rsid w:val="05AD67EB"/>
    <w:rsid w:val="05B479EB"/>
    <w:rsid w:val="05B530F3"/>
    <w:rsid w:val="05B65D16"/>
    <w:rsid w:val="05BB2D58"/>
    <w:rsid w:val="05C7104D"/>
    <w:rsid w:val="05CFECC4"/>
    <w:rsid w:val="05D673DB"/>
    <w:rsid w:val="05D97017"/>
    <w:rsid w:val="05DA5664"/>
    <w:rsid w:val="05DD27D0"/>
    <w:rsid w:val="05E18322"/>
    <w:rsid w:val="05E185F6"/>
    <w:rsid w:val="05E22538"/>
    <w:rsid w:val="05E48AEE"/>
    <w:rsid w:val="05E6F739"/>
    <w:rsid w:val="05EDAF62"/>
    <w:rsid w:val="05F08E41"/>
    <w:rsid w:val="05F0C461"/>
    <w:rsid w:val="05F129D6"/>
    <w:rsid w:val="05F37318"/>
    <w:rsid w:val="05F3B9A7"/>
    <w:rsid w:val="05F5BF03"/>
    <w:rsid w:val="05F7883C"/>
    <w:rsid w:val="05F9DE1F"/>
    <w:rsid w:val="05FA77F6"/>
    <w:rsid w:val="0603BFDA"/>
    <w:rsid w:val="060C377C"/>
    <w:rsid w:val="060CA596"/>
    <w:rsid w:val="060CE023"/>
    <w:rsid w:val="060E9ACB"/>
    <w:rsid w:val="060FE1AD"/>
    <w:rsid w:val="061398A2"/>
    <w:rsid w:val="061403A5"/>
    <w:rsid w:val="0616799B"/>
    <w:rsid w:val="061E7172"/>
    <w:rsid w:val="0629634A"/>
    <w:rsid w:val="0630ADC5"/>
    <w:rsid w:val="06325874"/>
    <w:rsid w:val="06346207"/>
    <w:rsid w:val="063650C3"/>
    <w:rsid w:val="063A097A"/>
    <w:rsid w:val="063BABD9"/>
    <w:rsid w:val="063D4FEF"/>
    <w:rsid w:val="063EBC9B"/>
    <w:rsid w:val="06418E8D"/>
    <w:rsid w:val="0642A945"/>
    <w:rsid w:val="0642D7D9"/>
    <w:rsid w:val="06434B17"/>
    <w:rsid w:val="06494E4F"/>
    <w:rsid w:val="0649D0E4"/>
    <w:rsid w:val="064D6408"/>
    <w:rsid w:val="064DEE56"/>
    <w:rsid w:val="064E1FA7"/>
    <w:rsid w:val="0653633D"/>
    <w:rsid w:val="0654B9BB"/>
    <w:rsid w:val="0655F644"/>
    <w:rsid w:val="0659B743"/>
    <w:rsid w:val="065ADDEE"/>
    <w:rsid w:val="065CE719"/>
    <w:rsid w:val="066593F4"/>
    <w:rsid w:val="0665CDB7"/>
    <w:rsid w:val="0669EC36"/>
    <w:rsid w:val="066AF442"/>
    <w:rsid w:val="066C353B"/>
    <w:rsid w:val="066D03DC"/>
    <w:rsid w:val="06733B66"/>
    <w:rsid w:val="0678D2E3"/>
    <w:rsid w:val="067F5818"/>
    <w:rsid w:val="067F6ED5"/>
    <w:rsid w:val="06858F34"/>
    <w:rsid w:val="068983E7"/>
    <w:rsid w:val="0691C5DC"/>
    <w:rsid w:val="069235F2"/>
    <w:rsid w:val="0692CC0A"/>
    <w:rsid w:val="0694A9F8"/>
    <w:rsid w:val="06966C1A"/>
    <w:rsid w:val="069C06C4"/>
    <w:rsid w:val="069C4E15"/>
    <w:rsid w:val="06A10E9F"/>
    <w:rsid w:val="06A28B42"/>
    <w:rsid w:val="06AA8F81"/>
    <w:rsid w:val="06AB3C91"/>
    <w:rsid w:val="06B6CD36"/>
    <w:rsid w:val="06BA366F"/>
    <w:rsid w:val="06BB6FE5"/>
    <w:rsid w:val="06BE2157"/>
    <w:rsid w:val="06BEDDDD"/>
    <w:rsid w:val="06C1474A"/>
    <w:rsid w:val="06C25973"/>
    <w:rsid w:val="06C3F758"/>
    <w:rsid w:val="06CC689A"/>
    <w:rsid w:val="06CD29AE"/>
    <w:rsid w:val="06CFDC6C"/>
    <w:rsid w:val="06D38A6F"/>
    <w:rsid w:val="06D59BA9"/>
    <w:rsid w:val="06D5FB50"/>
    <w:rsid w:val="06D6A5CC"/>
    <w:rsid w:val="06D7BB31"/>
    <w:rsid w:val="06E1C305"/>
    <w:rsid w:val="06E31971"/>
    <w:rsid w:val="06E4613D"/>
    <w:rsid w:val="06E46C4A"/>
    <w:rsid w:val="06E55843"/>
    <w:rsid w:val="06EB2BE7"/>
    <w:rsid w:val="06ED31E1"/>
    <w:rsid w:val="06ED85DE"/>
    <w:rsid w:val="06EDE656"/>
    <w:rsid w:val="06EEBD07"/>
    <w:rsid w:val="06F25894"/>
    <w:rsid w:val="06F7580B"/>
    <w:rsid w:val="06F99459"/>
    <w:rsid w:val="06FA6975"/>
    <w:rsid w:val="06FB1DF2"/>
    <w:rsid w:val="06FD154E"/>
    <w:rsid w:val="07073CB3"/>
    <w:rsid w:val="070BC781"/>
    <w:rsid w:val="07109477"/>
    <w:rsid w:val="0714454B"/>
    <w:rsid w:val="0723A7BB"/>
    <w:rsid w:val="0725885B"/>
    <w:rsid w:val="0727BC43"/>
    <w:rsid w:val="072F67F9"/>
    <w:rsid w:val="0734E7B2"/>
    <w:rsid w:val="073DC65F"/>
    <w:rsid w:val="073F1865"/>
    <w:rsid w:val="0740A7E7"/>
    <w:rsid w:val="074B62C8"/>
    <w:rsid w:val="074ECC33"/>
    <w:rsid w:val="0753A369"/>
    <w:rsid w:val="075C841F"/>
    <w:rsid w:val="075EF8B4"/>
    <w:rsid w:val="07624D24"/>
    <w:rsid w:val="07634704"/>
    <w:rsid w:val="076563BC"/>
    <w:rsid w:val="076A16FA"/>
    <w:rsid w:val="07706FE8"/>
    <w:rsid w:val="0777E75E"/>
    <w:rsid w:val="077A4A19"/>
    <w:rsid w:val="07818855"/>
    <w:rsid w:val="078B90AD"/>
    <w:rsid w:val="078D46BA"/>
    <w:rsid w:val="078FD574"/>
    <w:rsid w:val="0792882B"/>
    <w:rsid w:val="079460BE"/>
    <w:rsid w:val="07948E08"/>
    <w:rsid w:val="079A0BA0"/>
    <w:rsid w:val="079C4136"/>
    <w:rsid w:val="079EE5BA"/>
    <w:rsid w:val="079F903B"/>
    <w:rsid w:val="07A0FE4B"/>
    <w:rsid w:val="07AB24E4"/>
    <w:rsid w:val="07ABEDCE"/>
    <w:rsid w:val="07AF1F67"/>
    <w:rsid w:val="07B234FF"/>
    <w:rsid w:val="07B2780F"/>
    <w:rsid w:val="07B3A149"/>
    <w:rsid w:val="07B44B35"/>
    <w:rsid w:val="07B8CE3B"/>
    <w:rsid w:val="07BB077A"/>
    <w:rsid w:val="07BF926B"/>
    <w:rsid w:val="07C20ACD"/>
    <w:rsid w:val="07C6A4D7"/>
    <w:rsid w:val="07CA4585"/>
    <w:rsid w:val="07CA6B23"/>
    <w:rsid w:val="07CD2C13"/>
    <w:rsid w:val="07CF943F"/>
    <w:rsid w:val="07D4E68B"/>
    <w:rsid w:val="07D720AE"/>
    <w:rsid w:val="07D88B99"/>
    <w:rsid w:val="07D98767"/>
    <w:rsid w:val="07D9C320"/>
    <w:rsid w:val="07DE9119"/>
    <w:rsid w:val="07DF2BD1"/>
    <w:rsid w:val="07DF69D7"/>
    <w:rsid w:val="07E287BD"/>
    <w:rsid w:val="07E3C349"/>
    <w:rsid w:val="07F35713"/>
    <w:rsid w:val="07F539ED"/>
    <w:rsid w:val="07FB7113"/>
    <w:rsid w:val="07FECC26"/>
    <w:rsid w:val="0803D2F4"/>
    <w:rsid w:val="08072CAF"/>
    <w:rsid w:val="08078810"/>
    <w:rsid w:val="080AD01C"/>
    <w:rsid w:val="080B9177"/>
    <w:rsid w:val="080C1698"/>
    <w:rsid w:val="080C6043"/>
    <w:rsid w:val="080C7021"/>
    <w:rsid w:val="0810F40E"/>
    <w:rsid w:val="0817A3D9"/>
    <w:rsid w:val="081A7863"/>
    <w:rsid w:val="08224256"/>
    <w:rsid w:val="082383F7"/>
    <w:rsid w:val="0824CD3E"/>
    <w:rsid w:val="082726A1"/>
    <w:rsid w:val="08298B77"/>
    <w:rsid w:val="0829DA17"/>
    <w:rsid w:val="082D7325"/>
    <w:rsid w:val="082E0962"/>
    <w:rsid w:val="083581F7"/>
    <w:rsid w:val="0835955A"/>
    <w:rsid w:val="0837B4BF"/>
    <w:rsid w:val="083EFA62"/>
    <w:rsid w:val="0840220B"/>
    <w:rsid w:val="084A7212"/>
    <w:rsid w:val="08509D7A"/>
    <w:rsid w:val="08528700"/>
    <w:rsid w:val="08533122"/>
    <w:rsid w:val="0858852E"/>
    <w:rsid w:val="085F471C"/>
    <w:rsid w:val="0861137D"/>
    <w:rsid w:val="0861872C"/>
    <w:rsid w:val="0865192A"/>
    <w:rsid w:val="086EBF7A"/>
    <w:rsid w:val="08701A7E"/>
    <w:rsid w:val="08707103"/>
    <w:rsid w:val="08741026"/>
    <w:rsid w:val="0875FE68"/>
    <w:rsid w:val="0876CCDA"/>
    <w:rsid w:val="087876EA"/>
    <w:rsid w:val="087CEAD2"/>
    <w:rsid w:val="087FA51B"/>
    <w:rsid w:val="087FF1E8"/>
    <w:rsid w:val="089412DF"/>
    <w:rsid w:val="08977FF1"/>
    <w:rsid w:val="0897A86C"/>
    <w:rsid w:val="089DF2CF"/>
    <w:rsid w:val="08A2BED5"/>
    <w:rsid w:val="08A5F58C"/>
    <w:rsid w:val="08A80CD8"/>
    <w:rsid w:val="08A99A4C"/>
    <w:rsid w:val="08AC4E53"/>
    <w:rsid w:val="08B0D249"/>
    <w:rsid w:val="08B0EC37"/>
    <w:rsid w:val="08B860FB"/>
    <w:rsid w:val="08B95BC6"/>
    <w:rsid w:val="08BB4EC1"/>
    <w:rsid w:val="08BC89E5"/>
    <w:rsid w:val="08BC8C86"/>
    <w:rsid w:val="08C3A65E"/>
    <w:rsid w:val="08C5644C"/>
    <w:rsid w:val="08C5C52C"/>
    <w:rsid w:val="08D0E8EA"/>
    <w:rsid w:val="08D4A0F0"/>
    <w:rsid w:val="08D89451"/>
    <w:rsid w:val="08DE90A4"/>
    <w:rsid w:val="08E13860"/>
    <w:rsid w:val="08E4B36B"/>
    <w:rsid w:val="08E92B57"/>
    <w:rsid w:val="08EBCAB7"/>
    <w:rsid w:val="08EC9A5D"/>
    <w:rsid w:val="08ECE978"/>
    <w:rsid w:val="08EDE5F7"/>
    <w:rsid w:val="08F663BC"/>
    <w:rsid w:val="08F85740"/>
    <w:rsid w:val="08F8CD9B"/>
    <w:rsid w:val="0905BA0B"/>
    <w:rsid w:val="09075940"/>
    <w:rsid w:val="090971AD"/>
    <w:rsid w:val="090C423A"/>
    <w:rsid w:val="090F36B2"/>
    <w:rsid w:val="09121846"/>
    <w:rsid w:val="0916D01C"/>
    <w:rsid w:val="0918AF9D"/>
    <w:rsid w:val="091BA166"/>
    <w:rsid w:val="092923F3"/>
    <w:rsid w:val="092BFC8C"/>
    <w:rsid w:val="092C1F52"/>
    <w:rsid w:val="09328F45"/>
    <w:rsid w:val="093421BE"/>
    <w:rsid w:val="0937BF24"/>
    <w:rsid w:val="093B609C"/>
    <w:rsid w:val="093B726A"/>
    <w:rsid w:val="093D08F9"/>
    <w:rsid w:val="0941618A"/>
    <w:rsid w:val="09418B24"/>
    <w:rsid w:val="09496BF8"/>
    <w:rsid w:val="09496FD2"/>
    <w:rsid w:val="09499D5C"/>
    <w:rsid w:val="094B7CA5"/>
    <w:rsid w:val="094D8236"/>
    <w:rsid w:val="094DB1DD"/>
    <w:rsid w:val="09598C06"/>
    <w:rsid w:val="095BA2B3"/>
    <w:rsid w:val="095DD287"/>
    <w:rsid w:val="095DF733"/>
    <w:rsid w:val="095EDB83"/>
    <w:rsid w:val="095F1FBB"/>
    <w:rsid w:val="09603E41"/>
    <w:rsid w:val="09611EEA"/>
    <w:rsid w:val="0961D3D5"/>
    <w:rsid w:val="0963370E"/>
    <w:rsid w:val="09668218"/>
    <w:rsid w:val="096B05E7"/>
    <w:rsid w:val="096C6B8F"/>
    <w:rsid w:val="096CD6DB"/>
    <w:rsid w:val="096E5473"/>
    <w:rsid w:val="09748F3C"/>
    <w:rsid w:val="097574A7"/>
    <w:rsid w:val="0976C325"/>
    <w:rsid w:val="0978FEA7"/>
    <w:rsid w:val="0981B331"/>
    <w:rsid w:val="0985C90D"/>
    <w:rsid w:val="09884FFB"/>
    <w:rsid w:val="09920C9E"/>
    <w:rsid w:val="09933C97"/>
    <w:rsid w:val="09978886"/>
    <w:rsid w:val="099AC126"/>
    <w:rsid w:val="09A17298"/>
    <w:rsid w:val="09A23E86"/>
    <w:rsid w:val="09A3B1BF"/>
    <w:rsid w:val="09A6A54C"/>
    <w:rsid w:val="09A79C83"/>
    <w:rsid w:val="09A80DDB"/>
    <w:rsid w:val="09B00239"/>
    <w:rsid w:val="09B221F1"/>
    <w:rsid w:val="09B2E676"/>
    <w:rsid w:val="09B6CCC1"/>
    <w:rsid w:val="09BC5F31"/>
    <w:rsid w:val="09BEC8AA"/>
    <w:rsid w:val="09BED2A6"/>
    <w:rsid w:val="09C0D80C"/>
    <w:rsid w:val="09C1343C"/>
    <w:rsid w:val="09C3C07C"/>
    <w:rsid w:val="09C3DA89"/>
    <w:rsid w:val="09CC3092"/>
    <w:rsid w:val="09D0C817"/>
    <w:rsid w:val="09D0E624"/>
    <w:rsid w:val="09D23998"/>
    <w:rsid w:val="09D42EDF"/>
    <w:rsid w:val="09D5362D"/>
    <w:rsid w:val="09D815C2"/>
    <w:rsid w:val="09DA6CDA"/>
    <w:rsid w:val="09DF8813"/>
    <w:rsid w:val="09E3AED9"/>
    <w:rsid w:val="09E509AD"/>
    <w:rsid w:val="09E77B21"/>
    <w:rsid w:val="09E7C12E"/>
    <w:rsid w:val="09E82982"/>
    <w:rsid w:val="09EB9327"/>
    <w:rsid w:val="09EDF150"/>
    <w:rsid w:val="09F308F5"/>
    <w:rsid w:val="09F310A7"/>
    <w:rsid w:val="09FD710E"/>
    <w:rsid w:val="09FED9CE"/>
    <w:rsid w:val="0A005559"/>
    <w:rsid w:val="0A0F93E3"/>
    <w:rsid w:val="0A115A9F"/>
    <w:rsid w:val="0A11C80E"/>
    <w:rsid w:val="0A21C1E7"/>
    <w:rsid w:val="0A256DCC"/>
    <w:rsid w:val="0A26F96F"/>
    <w:rsid w:val="0A2790E7"/>
    <w:rsid w:val="0A291D50"/>
    <w:rsid w:val="0A2C2917"/>
    <w:rsid w:val="0A2F236F"/>
    <w:rsid w:val="0A37E679"/>
    <w:rsid w:val="0A39E3CD"/>
    <w:rsid w:val="0A3A3626"/>
    <w:rsid w:val="0A41846D"/>
    <w:rsid w:val="0A465784"/>
    <w:rsid w:val="0A513897"/>
    <w:rsid w:val="0A5749CA"/>
    <w:rsid w:val="0A596EF2"/>
    <w:rsid w:val="0A5991CE"/>
    <w:rsid w:val="0A5C189B"/>
    <w:rsid w:val="0A62F309"/>
    <w:rsid w:val="0A6331D8"/>
    <w:rsid w:val="0A64BAD0"/>
    <w:rsid w:val="0A74AC8F"/>
    <w:rsid w:val="0A765138"/>
    <w:rsid w:val="0A767812"/>
    <w:rsid w:val="0A76C738"/>
    <w:rsid w:val="0A7D08C1"/>
    <w:rsid w:val="0A813870"/>
    <w:rsid w:val="0A82191B"/>
    <w:rsid w:val="0A8363CE"/>
    <w:rsid w:val="0A84CF09"/>
    <w:rsid w:val="0A8AA845"/>
    <w:rsid w:val="0A8CCA8C"/>
    <w:rsid w:val="0A93A189"/>
    <w:rsid w:val="0A94F787"/>
    <w:rsid w:val="0A967512"/>
    <w:rsid w:val="0A99AE65"/>
    <w:rsid w:val="0A9A51CC"/>
    <w:rsid w:val="0A9BB3B8"/>
    <w:rsid w:val="0A9F995B"/>
    <w:rsid w:val="0AA1C283"/>
    <w:rsid w:val="0AAB780E"/>
    <w:rsid w:val="0AACD1FD"/>
    <w:rsid w:val="0ABC9C57"/>
    <w:rsid w:val="0AC158BA"/>
    <w:rsid w:val="0AC2EBF8"/>
    <w:rsid w:val="0AC354FC"/>
    <w:rsid w:val="0AC51D38"/>
    <w:rsid w:val="0AC9FA2E"/>
    <w:rsid w:val="0ACB43AC"/>
    <w:rsid w:val="0ACB4986"/>
    <w:rsid w:val="0ACC9D6F"/>
    <w:rsid w:val="0AD30D84"/>
    <w:rsid w:val="0AD7E4C5"/>
    <w:rsid w:val="0AD7F94A"/>
    <w:rsid w:val="0AD91383"/>
    <w:rsid w:val="0ADC895F"/>
    <w:rsid w:val="0ADF730E"/>
    <w:rsid w:val="0AE1D9B9"/>
    <w:rsid w:val="0AE53C59"/>
    <w:rsid w:val="0AEE0767"/>
    <w:rsid w:val="0AF023FB"/>
    <w:rsid w:val="0AFCDC38"/>
    <w:rsid w:val="0B002605"/>
    <w:rsid w:val="0B012D07"/>
    <w:rsid w:val="0B031DF4"/>
    <w:rsid w:val="0B037476"/>
    <w:rsid w:val="0B07B17B"/>
    <w:rsid w:val="0B0C0C4D"/>
    <w:rsid w:val="0B0DB22D"/>
    <w:rsid w:val="0B0F33CA"/>
    <w:rsid w:val="0B135687"/>
    <w:rsid w:val="0B1621FB"/>
    <w:rsid w:val="0B1709EA"/>
    <w:rsid w:val="0B2361ED"/>
    <w:rsid w:val="0B25E5EA"/>
    <w:rsid w:val="0B271A00"/>
    <w:rsid w:val="0B280C56"/>
    <w:rsid w:val="0B2D3BC3"/>
    <w:rsid w:val="0B2DDD9C"/>
    <w:rsid w:val="0B2E0A5B"/>
    <w:rsid w:val="0B2F6CF9"/>
    <w:rsid w:val="0B30C06C"/>
    <w:rsid w:val="0B410318"/>
    <w:rsid w:val="0B44B6E6"/>
    <w:rsid w:val="0B4F4B6A"/>
    <w:rsid w:val="0B517135"/>
    <w:rsid w:val="0B5694D7"/>
    <w:rsid w:val="0B5BBBFC"/>
    <w:rsid w:val="0B5F90DD"/>
    <w:rsid w:val="0B62671B"/>
    <w:rsid w:val="0B671E30"/>
    <w:rsid w:val="0B67C4F0"/>
    <w:rsid w:val="0B688CEA"/>
    <w:rsid w:val="0B6C47B6"/>
    <w:rsid w:val="0B6F62A3"/>
    <w:rsid w:val="0B7157DB"/>
    <w:rsid w:val="0B71F4E9"/>
    <w:rsid w:val="0B74B532"/>
    <w:rsid w:val="0B775830"/>
    <w:rsid w:val="0B778E56"/>
    <w:rsid w:val="0B77F139"/>
    <w:rsid w:val="0B79521E"/>
    <w:rsid w:val="0B7A63DC"/>
    <w:rsid w:val="0B7CA05A"/>
    <w:rsid w:val="0B81D468"/>
    <w:rsid w:val="0B84D3D0"/>
    <w:rsid w:val="0B890BD5"/>
    <w:rsid w:val="0B8DE8D5"/>
    <w:rsid w:val="0B8DF007"/>
    <w:rsid w:val="0B9A5989"/>
    <w:rsid w:val="0B9AFCA3"/>
    <w:rsid w:val="0BA19FA8"/>
    <w:rsid w:val="0BA8B120"/>
    <w:rsid w:val="0BABE15B"/>
    <w:rsid w:val="0BB18DC1"/>
    <w:rsid w:val="0BB4C528"/>
    <w:rsid w:val="0BBBF3D7"/>
    <w:rsid w:val="0BBD27A7"/>
    <w:rsid w:val="0BBE06CA"/>
    <w:rsid w:val="0BC2093A"/>
    <w:rsid w:val="0BC6DBAE"/>
    <w:rsid w:val="0BD6955B"/>
    <w:rsid w:val="0BD7CF8D"/>
    <w:rsid w:val="0BDD45CB"/>
    <w:rsid w:val="0BE0A0A9"/>
    <w:rsid w:val="0BE0A5FA"/>
    <w:rsid w:val="0BE68D04"/>
    <w:rsid w:val="0BE898BE"/>
    <w:rsid w:val="0BE939CE"/>
    <w:rsid w:val="0BEFEFAC"/>
    <w:rsid w:val="0BEFF455"/>
    <w:rsid w:val="0BF1719A"/>
    <w:rsid w:val="0BF8A40A"/>
    <w:rsid w:val="0BF9998B"/>
    <w:rsid w:val="0C061D4B"/>
    <w:rsid w:val="0C0B1FBF"/>
    <w:rsid w:val="0C178C97"/>
    <w:rsid w:val="0C1A7287"/>
    <w:rsid w:val="0C209F6A"/>
    <w:rsid w:val="0C229261"/>
    <w:rsid w:val="0C2C2E79"/>
    <w:rsid w:val="0C310B54"/>
    <w:rsid w:val="0C311B71"/>
    <w:rsid w:val="0C3BBC89"/>
    <w:rsid w:val="0C3C0B26"/>
    <w:rsid w:val="0C437191"/>
    <w:rsid w:val="0C43F97E"/>
    <w:rsid w:val="0C490A31"/>
    <w:rsid w:val="0C4A7907"/>
    <w:rsid w:val="0C4E7227"/>
    <w:rsid w:val="0C54079D"/>
    <w:rsid w:val="0C54AF7A"/>
    <w:rsid w:val="0C557427"/>
    <w:rsid w:val="0C582BDD"/>
    <w:rsid w:val="0C5BA5D1"/>
    <w:rsid w:val="0C5BCD3B"/>
    <w:rsid w:val="0C5C5D3D"/>
    <w:rsid w:val="0C5F14D2"/>
    <w:rsid w:val="0C632354"/>
    <w:rsid w:val="0C6436D5"/>
    <w:rsid w:val="0C6D4BFC"/>
    <w:rsid w:val="0C71CBF6"/>
    <w:rsid w:val="0C7363A5"/>
    <w:rsid w:val="0C7C71C6"/>
    <w:rsid w:val="0C7EE2AB"/>
    <w:rsid w:val="0C8CB341"/>
    <w:rsid w:val="0C8D74C9"/>
    <w:rsid w:val="0C8E478F"/>
    <w:rsid w:val="0C8FD832"/>
    <w:rsid w:val="0C91CA57"/>
    <w:rsid w:val="0C924FE1"/>
    <w:rsid w:val="0C94CE3F"/>
    <w:rsid w:val="0C952D4A"/>
    <w:rsid w:val="0C992AEC"/>
    <w:rsid w:val="0C99C550"/>
    <w:rsid w:val="0C9BAC58"/>
    <w:rsid w:val="0C9D10DE"/>
    <w:rsid w:val="0C9EEE55"/>
    <w:rsid w:val="0CA381DC"/>
    <w:rsid w:val="0CA906FB"/>
    <w:rsid w:val="0CBA5D15"/>
    <w:rsid w:val="0CBA7397"/>
    <w:rsid w:val="0CBB21B7"/>
    <w:rsid w:val="0CBB495E"/>
    <w:rsid w:val="0CD17393"/>
    <w:rsid w:val="0CD75EBA"/>
    <w:rsid w:val="0CE02E3F"/>
    <w:rsid w:val="0CE03CAB"/>
    <w:rsid w:val="0CE6B01C"/>
    <w:rsid w:val="0CEC917D"/>
    <w:rsid w:val="0CF04330"/>
    <w:rsid w:val="0CF6744E"/>
    <w:rsid w:val="0CF6ABEB"/>
    <w:rsid w:val="0CFCBBB8"/>
    <w:rsid w:val="0CFF48B1"/>
    <w:rsid w:val="0D007222"/>
    <w:rsid w:val="0D00AB84"/>
    <w:rsid w:val="0D050C6A"/>
    <w:rsid w:val="0D05C021"/>
    <w:rsid w:val="0D07104C"/>
    <w:rsid w:val="0D0A5314"/>
    <w:rsid w:val="0D11ABCD"/>
    <w:rsid w:val="0D1208CA"/>
    <w:rsid w:val="0D1262EB"/>
    <w:rsid w:val="0D174159"/>
    <w:rsid w:val="0D1A3407"/>
    <w:rsid w:val="0D1ADFBD"/>
    <w:rsid w:val="0D1B179E"/>
    <w:rsid w:val="0D1F61F0"/>
    <w:rsid w:val="0D1FDABD"/>
    <w:rsid w:val="0D20399F"/>
    <w:rsid w:val="0D239B57"/>
    <w:rsid w:val="0D27EDE4"/>
    <w:rsid w:val="0D29C08E"/>
    <w:rsid w:val="0D2B5EF6"/>
    <w:rsid w:val="0D32690D"/>
    <w:rsid w:val="0D38DC09"/>
    <w:rsid w:val="0D4199C8"/>
    <w:rsid w:val="0D474965"/>
    <w:rsid w:val="0D489B62"/>
    <w:rsid w:val="0D4ACACF"/>
    <w:rsid w:val="0D4DDA10"/>
    <w:rsid w:val="0D5132C5"/>
    <w:rsid w:val="0D5189AB"/>
    <w:rsid w:val="0D51F0E2"/>
    <w:rsid w:val="0D5A7791"/>
    <w:rsid w:val="0D5EF387"/>
    <w:rsid w:val="0D681A44"/>
    <w:rsid w:val="0D6A2861"/>
    <w:rsid w:val="0D6C6037"/>
    <w:rsid w:val="0D6EF91E"/>
    <w:rsid w:val="0D6FCBC0"/>
    <w:rsid w:val="0D71848F"/>
    <w:rsid w:val="0D72F1ED"/>
    <w:rsid w:val="0D730D1F"/>
    <w:rsid w:val="0D7A73FA"/>
    <w:rsid w:val="0D7B8A76"/>
    <w:rsid w:val="0D7C1065"/>
    <w:rsid w:val="0D7C4E87"/>
    <w:rsid w:val="0D7D2110"/>
    <w:rsid w:val="0D7EB825"/>
    <w:rsid w:val="0D83E2CD"/>
    <w:rsid w:val="0D854BEF"/>
    <w:rsid w:val="0D8A8CD9"/>
    <w:rsid w:val="0D8BDBB0"/>
    <w:rsid w:val="0D92A64C"/>
    <w:rsid w:val="0D92FE1E"/>
    <w:rsid w:val="0D99742D"/>
    <w:rsid w:val="0D9C9D02"/>
    <w:rsid w:val="0D9CF22B"/>
    <w:rsid w:val="0DA06F48"/>
    <w:rsid w:val="0DA271C4"/>
    <w:rsid w:val="0DA38874"/>
    <w:rsid w:val="0DAC7656"/>
    <w:rsid w:val="0DAD5F08"/>
    <w:rsid w:val="0DB6549A"/>
    <w:rsid w:val="0DB6FB4A"/>
    <w:rsid w:val="0DB9855E"/>
    <w:rsid w:val="0DBD0464"/>
    <w:rsid w:val="0DC27AF9"/>
    <w:rsid w:val="0DC9A132"/>
    <w:rsid w:val="0DD4044C"/>
    <w:rsid w:val="0DDDC6A4"/>
    <w:rsid w:val="0DE0DC91"/>
    <w:rsid w:val="0DE15BA1"/>
    <w:rsid w:val="0DE1D261"/>
    <w:rsid w:val="0DE3521C"/>
    <w:rsid w:val="0DEC1402"/>
    <w:rsid w:val="0DF421AC"/>
    <w:rsid w:val="0DF54BEC"/>
    <w:rsid w:val="0DF7B85D"/>
    <w:rsid w:val="0E03124F"/>
    <w:rsid w:val="0E08109B"/>
    <w:rsid w:val="0E086B02"/>
    <w:rsid w:val="0E08DE20"/>
    <w:rsid w:val="0E0D2ACB"/>
    <w:rsid w:val="0E0D775E"/>
    <w:rsid w:val="0E0E95FF"/>
    <w:rsid w:val="0E0FBE6E"/>
    <w:rsid w:val="0E143597"/>
    <w:rsid w:val="0E1528B1"/>
    <w:rsid w:val="0E1848C5"/>
    <w:rsid w:val="0E18BD1C"/>
    <w:rsid w:val="0E19EB9D"/>
    <w:rsid w:val="0E1C0606"/>
    <w:rsid w:val="0E1CBDFE"/>
    <w:rsid w:val="0E1D83A1"/>
    <w:rsid w:val="0E2790B2"/>
    <w:rsid w:val="0E2A533E"/>
    <w:rsid w:val="0E2A5609"/>
    <w:rsid w:val="0E2B5F66"/>
    <w:rsid w:val="0E2C3726"/>
    <w:rsid w:val="0E2D563C"/>
    <w:rsid w:val="0E2DB2A5"/>
    <w:rsid w:val="0E2E39FE"/>
    <w:rsid w:val="0E3544F8"/>
    <w:rsid w:val="0E35E65B"/>
    <w:rsid w:val="0E3BA591"/>
    <w:rsid w:val="0E3BF091"/>
    <w:rsid w:val="0E3F59D2"/>
    <w:rsid w:val="0E432464"/>
    <w:rsid w:val="0E480E27"/>
    <w:rsid w:val="0E4F85E7"/>
    <w:rsid w:val="0E4FFA22"/>
    <w:rsid w:val="0E5314D9"/>
    <w:rsid w:val="0E552DED"/>
    <w:rsid w:val="0E5643F8"/>
    <w:rsid w:val="0E5C0D6C"/>
    <w:rsid w:val="0E5C78BA"/>
    <w:rsid w:val="0E66B13E"/>
    <w:rsid w:val="0E6BC5DC"/>
    <w:rsid w:val="0E6F28F5"/>
    <w:rsid w:val="0E752785"/>
    <w:rsid w:val="0E7DE588"/>
    <w:rsid w:val="0E81C7CF"/>
    <w:rsid w:val="0E84CCC3"/>
    <w:rsid w:val="0E87962F"/>
    <w:rsid w:val="0E8BCEB7"/>
    <w:rsid w:val="0E8F676C"/>
    <w:rsid w:val="0E900456"/>
    <w:rsid w:val="0E962E26"/>
    <w:rsid w:val="0E9784E4"/>
    <w:rsid w:val="0E97DB7B"/>
    <w:rsid w:val="0E9FE769"/>
    <w:rsid w:val="0EA44A4E"/>
    <w:rsid w:val="0EA475ED"/>
    <w:rsid w:val="0EA61B4D"/>
    <w:rsid w:val="0EA80E59"/>
    <w:rsid w:val="0EAA8214"/>
    <w:rsid w:val="0EAAA8A9"/>
    <w:rsid w:val="0EAB7C0A"/>
    <w:rsid w:val="0EB0097C"/>
    <w:rsid w:val="0EB0EECE"/>
    <w:rsid w:val="0EB38C91"/>
    <w:rsid w:val="0EBBD2E8"/>
    <w:rsid w:val="0EBCD14C"/>
    <w:rsid w:val="0EBE35C9"/>
    <w:rsid w:val="0EC0C0C7"/>
    <w:rsid w:val="0EC0FE4F"/>
    <w:rsid w:val="0EC85094"/>
    <w:rsid w:val="0EC9333C"/>
    <w:rsid w:val="0ECCDC1B"/>
    <w:rsid w:val="0ECF2208"/>
    <w:rsid w:val="0ECFBBA9"/>
    <w:rsid w:val="0ED1DBD1"/>
    <w:rsid w:val="0ED3091F"/>
    <w:rsid w:val="0ED59DA0"/>
    <w:rsid w:val="0ED5CED1"/>
    <w:rsid w:val="0EE607F9"/>
    <w:rsid w:val="0EEA635D"/>
    <w:rsid w:val="0EEB3A71"/>
    <w:rsid w:val="0EEE1162"/>
    <w:rsid w:val="0EEED113"/>
    <w:rsid w:val="0EF3751E"/>
    <w:rsid w:val="0EF434BC"/>
    <w:rsid w:val="0EF647F2"/>
    <w:rsid w:val="0EF8DACF"/>
    <w:rsid w:val="0EFF37C8"/>
    <w:rsid w:val="0EFF3F37"/>
    <w:rsid w:val="0EFFE87C"/>
    <w:rsid w:val="0F113832"/>
    <w:rsid w:val="0F16B075"/>
    <w:rsid w:val="0F16EE0B"/>
    <w:rsid w:val="0F175C11"/>
    <w:rsid w:val="0F18141E"/>
    <w:rsid w:val="0F1BC0D0"/>
    <w:rsid w:val="0F1CFC04"/>
    <w:rsid w:val="0F1D2ED2"/>
    <w:rsid w:val="0F2045B6"/>
    <w:rsid w:val="0F2118EC"/>
    <w:rsid w:val="0F2118F6"/>
    <w:rsid w:val="0F213EBD"/>
    <w:rsid w:val="0F22DC60"/>
    <w:rsid w:val="0F2FE56D"/>
    <w:rsid w:val="0F35C989"/>
    <w:rsid w:val="0F38DD43"/>
    <w:rsid w:val="0F3A42C2"/>
    <w:rsid w:val="0F3FDEF4"/>
    <w:rsid w:val="0F40BE8D"/>
    <w:rsid w:val="0F424CAC"/>
    <w:rsid w:val="0F42BED9"/>
    <w:rsid w:val="0F4CF3C1"/>
    <w:rsid w:val="0F4D3617"/>
    <w:rsid w:val="0F4D7BD3"/>
    <w:rsid w:val="0F566F00"/>
    <w:rsid w:val="0F58A7B6"/>
    <w:rsid w:val="0F5A52AD"/>
    <w:rsid w:val="0F5CF086"/>
    <w:rsid w:val="0F6005D3"/>
    <w:rsid w:val="0F6A793F"/>
    <w:rsid w:val="0F75CA8C"/>
    <w:rsid w:val="0F79BCCE"/>
    <w:rsid w:val="0F7E3076"/>
    <w:rsid w:val="0F7E7D31"/>
    <w:rsid w:val="0F8640FB"/>
    <w:rsid w:val="0F877E89"/>
    <w:rsid w:val="0F8A6070"/>
    <w:rsid w:val="0F8E15A2"/>
    <w:rsid w:val="0F92E077"/>
    <w:rsid w:val="0F987D36"/>
    <w:rsid w:val="0F9F7397"/>
    <w:rsid w:val="0FA2BA76"/>
    <w:rsid w:val="0FA3952B"/>
    <w:rsid w:val="0FA6206D"/>
    <w:rsid w:val="0FA96CB8"/>
    <w:rsid w:val="0FAAA5E1"/>
    <w:rsid w:val="0FADF968"/>
    <w:rsid w:val="0FAEDF22"/>
    <w:rsid w:val="0FB25534"/>
    <w:rsid w:val="0FB2B8AC"/>
    <w:rsid w:val="0FB4404D"/>
    <w:rsid w:val="0FB4A58E"/>
    <w:rsid w:val="0FB600D4"/>
    <w:rsid w:val="0FB600EE"/>
    <w:rsid w:val="0FBD2900"/>
    <w:rsid w:val="0FBE67AE"/>
    <w:rsid w:val="0FCA3D7A"/>
    <w:rsid w:val="0FD39832"/>
    <w:rsid w:val="0FD663A6"/>
    <w:rsid w:val="0FDB229E"/>
    <w:rsid w:val="0FDCD6E5"/>
    <w:rsid w:val="0FE04862"/>
    <w:rsid w:val="0FE19B09"/>
    <w:rsid w:val="0FE4AC64"/>
    <w:rsid w:val="0FE56526"/>
    <w:rsid w:val="0FE6DE8F"/>
    <w:rsid w:val="0FEDE677"/>
    <w:rsid w:val="0FF29498"/>
    <w:rsid w:val="0FF320C7"/>
    <w:rsid w:val="0FF9BD5F"/>
    <w:rsid w:val="0FF9C136"/>
    <w:rsid w:val="0FFBD7F5"/>
    <w:rsid w:val="0FFC14AE"/>
    <w:rsid w:val="100079F9"/>
    <w:rsid w:val="10025B89"/>
    <w:rsid w:val="100287C3"/>
    <w:rsid w:val="1003A6FA"/>
    <w:rsid w:val="10066B71"/>
    <w:rsid w:val="100F373F"/>
    <w:rsid w:val="1012DF5C"/>
    <w:rsid w:val="10138165"/>
    <w:rsid w:val="1014E1D1"/>
    <w:rsid w:val="10177493"/>
    <w:rsid w:val="101AB7D7"/>
    <w:rsid w:val="101D3F62"/>
    <w:rsid w:val="1020C801"/>
    <w:rsid w:val="1023F647"/>
    <w:rsid w:val="102E05B5"/>
    <w:rsid w:val="103336A5"/>
    <w:rsid w:val="10373196"/>
    <w:rsid w:val="103A3277"/>
    <w:rsid w:val="103FD279"/>
    <w:rsid w:val="10447C88"/>
    <w:rsid w:val="104751BD"/>
    <w:rsid w:val="10490666"/>
    <w:rsid w:val="104A873F"/>
    <w:rsid w:val="104D3ABF"/>
    <w:rsid w:val="104D79FB"/>
    <w:rsid w:val="104DD4FF"/>
    <w:rsid w:val="1051FE72"/>
    <w:rsid w:val="10542A15"/>
    <w:rsid w:val="105B475A"/>
    <w:rsid w:val="105F99AF"/>
    <w:rsid w:val="1064D96B"/>
    <w:rsid w:val="1065FB9F"/>
    <w:rsid w:val="1066DF91"/>
    <w:rsid w:val="1069BE5F"/>
    <w:rsid w:val="106A9EC7"/>
    <w:rsid w:val="106B72AA"/>
    <w:rsid w:val="10730C78"/>
    <w:rsid w:val="10734B9B"/>
    <w:rsid w:val="10757513"/>
    <w:rsid w:val="107863EA"/>
    <w:rsid w:val="107A7AE3"/>
    <w:rsid w:val="10809C23"/>
    <w:rsid w:val="10826F33"/>
    <w:rsid w:val="10834437"/>
    <w:rsid w:val="1083A5DE"/>
    <w:rsid w:val="1083FDC5"/>
    <w:rsid w:val="1085C96A"/>
    <w:rsid w:val="1087791E"/>
    <w:rsid w:val="10881BEF"/>
    <w:rsid w:val="1088B244"/>
    <w:rsid w:val="108C4029"/>
    <w:rsid w:val="108CF80D"/>
    <w:rsid w:val="108F12F8"/>
    <w:rsid w:val="1090CAF4"/>
    <w:rsid w:val="10925D02"/>
    <w:rsid w:val="1097C7AC"/>
    <w:rsid w:val="1098F63C"/>
    <w:rsid w:val="109AC506"/>
    <w:rsid w:val="109B0A91"/>
    <w:rsid w:val="109C25F7"/>
    <w:rsid w:val="109D5FB2"/>
    <w:rsid w:val="109E1F96"/>
    <w:rsid w:val="109ED035"/>
    <w:rsid w:val="10A0301C"/>
    <w:rsid w:val="10A38294"/>
    <w:rsid w:val="10A7F119"/>
    <w:rsid w:val="10AD218D"/>
    <w:rsid w:val="10B0659E"/>
    <w:rsid w:val="10B3F291"/>
    <w:rsid w:val="10B6DD59"/>
    <w:rsid w:val="10B866B9"/>
    <w:rsid w:val="10BDB548"/>
    <w:rsid w:val="10BFDA4C"/>
    <w:rsid w:val="10C1B694"/>
    <w:rsid w:val="10C2A0FD"/>
    <w:rsid w:val="10C33A4A"/>
    <w:rsid w:val="10CA28E1"/>
    <w:rsid w:val="10CBDA43"/>
    <w:rsid w:val="10D36235"/>
    <w:rsid w:val="10D4C6E8"/>
    <w:rsid w:val="10D56477"/>
    <w:rsid w:val="10D8EC18"/>
    <w:rsid w:val="10D9C59C"/>
    <w:rsid w:val="10DF1166"/>
    <w:rsid w:val="10E1F97B"/>
    <w:rsid w:val="10E23A3E"/>
    <w:rsid w:val="10E497D4"/>
    <w:rsid w:val="10E49828"/>
    <w:rsid w:val="10EC360D"/>
    <w:rsid w:val="10EC4FB7"/>
    <w:rsid w:val="10EC51EB"/>
    <w:rsid w:val="10F6D19B"/>
    <w:rsid w:val="110278D7"/>
    <w:rsid w:val="110CADAA"/>
    <w:rsid w:val="11112299"/>
    <w:rsid w:val="11175846"/>
    <w:rsid w:val="1118A55A"/>
    <w:rsid w:val="1119E4B1"/>
    <w:rsid w:val="111AD177"/>
    <w:rsid w:val="111CB50F"/>
    <w:rsid w:val="111D1B84"/>
    <w:rsid w:val="111D7B20"/>
    <w:rsid w:val="111EC1C7"/>
    <w:rsid w:val="111F2C96"/>
    <w:rsid w:val="112171B6"/>
    <w:rsid w:val="112771FD"/>
    <w:rsid w:val="1127ED8C"/>
    <w:rsid w:val="112B94D4"/>
    <w:rsid w:val="112D63A3"/>
    <w:rsid w:val="112FB5C9"/>
    <w:rsid w:val="1130811D"/>
    <w:rsid w:val="113413FF"/>
    <w:rsid w:val="113B0187"/>
    <w:rsid w:val="113D740E"/>
    <w:rsid w:val="113F27A1"/>
    <w:rsid w:val="11404C54"/>
    <w:rsid w:val="114CBE61"/>
    <w:rsid w:val="115567AB"/>
    <w:rsid w:val="1158FC7C"/>
    <w:rsid w:val="115BB012"/>
    <w:rsid w:val="115ECA46"/>
    <w:rsid w:val="116185F5"/>
    <w:rsid w:val="1163D02F"/>
    <w:rsid w:val="1166AF60"/>
    <w:rsid w:val="1167E6CB"/>
    <w:rsid w:val="116C2C49"/>
    <w:rsid w:val="116D0939"/>
    <w:rsid w:val="116E5576"/>
    <w:rsid w:val="117014F9"/>
    <w:rsid w:val="1176F25D"/>
    <w:rsid w:val="1176F2FF"/>
    <w:rsid w:val="1179B894"/>
    <w:rsid w:val="1184E58C"/>
    <w:rsid w:val="1187BB19"/>
    <w:rsid w:val="118C6C1B"/>
    <w:rsid w:val="11923DBD"/>
    <w:rsid w:val="11936FD9"/>
    <w:rsid w:val="1194FABE"/>
    <w:rsid w:val="1197161D"/>
    <w:rsid w:val="11986CCF"/>
    <w:rsid w:val="119D0E6C"/>
    <w:rsid w:val="11A4CD19"/>
    <w:rsid w:val="11A6BDDB"/>
    <w:rsid w:val="11A6F4D7"/>
    <w:rsid w:val="11AAAF92"/>
    <w:rsid w:val="11ABD128"/>
    <w:rsid w:val="11ADC5A3"/>
    <w:rsid w:val="11AFFC3F"/>
    <w:rsid w:val="11B6E7A5"/>
    <w:rsid w:val="11B767C8"/>
    <w:rsid w:val="11BC1C7C"/>
    <w:rsid w:val="11BD2080"/>
    <w:rsid w:val="11BD87E9"/>
    <w:rsid w:val="11C3C51D"/>
    <w:rsid w:val="11C3C9AB"/>
    <w:rsid w:val="11C4E00B"/>
    <w:rsid w:val="11D00810"/>
    <w:rsid w:val="11D2A6C2"/>
    <w:rsid w:val="11DC32CA"/>
    <w:rsid w:val="11DDBBF8"/>
    <w:rsid w:val="11E2FF39"/>
    <w:rsid w:val="11E4C53C"/>
    <w:rsid w:val="11E69E42"/>
    <w:rsid w:val="11E89EB5"/>
    <w:rsid w:val="11EBD3DC"/>
    <w:rsid w:val="11ED7B83"/>
    <w:rsid w:val="11F4893A"/>
    <w:rsid w:val="11F61F02"/>
    <w:rsid w:val="11FBDADC"/>
    <w:rsid w:val="11FF035A"/>
    <w:rsid w:val="11FF03DE"/>
    <w:rsid w:val="120238B7"/>
    <w:rsid w:val="12064DEE"/>
    <w:rsid w:val="12081DF3"/>
    <w:rsid w:val="1208F180"/>
    <w:rsid w:val="120BAB06"/>
    <w:rsid w:val="120C2701"/>
    <w:rsid w:val="120DA512"/>
    <w:rsid w:val="121A8EB6"/>
    <w:rsid w:val="121CC008"/>
    <w:rsid w:val="1220BBB6"/>
    <w:rsid w:val="122C8173"/>
    <w:rsid w:val="122FCAB9"/>
    <w:rsid w:val="1230A3F7"/>
    <w:rsid w:val="123270BA"/>
    <w:rsid w:val="12342BF0"/>
    <w:rsid w:val="1235922E"/>
    <w:rsid w:val="123AD366"/>
    <w:rsid w:val="123BA630"/>
    <w:rsid w:val="1243FEB2"/>
    <w:rsid w:val="12459104"/>
    <w:rsid w:val="1248EAA6"/>
    <w:rsid w:val="124AB25D"/>
    <w:rsid w:val="124B2368"/>
    <w:rsid w:val="12546FCF"/>
    <w:rsid w:val="1258AEE6"/>
    <w:rsid w:val="125FA46A"/>
    <w:rsid w:val="1260E2B3"/>
    <w:rsid w:val="126761A1"/>
    <w:rsid w:val="126DA21F"/>
    <w:rsid w:val="126EAD00"/>
    <w:rsid w:val="1272A0EA"/>
    <w:rsid w:val="12734D8B"/>
    <w:rsid w:val="127B824C"/>
    <w:rsid w:val="127CEE76"/>
    <w:rsid w:val="1281BA55"/>
    <w:rsid w:val="1288C53F"/>
    <w:rsid w:val="12924AD2"/>
    <w:rsid w:val="129843FF"/>
    <w:rsid w:val="1299EFA4"/>
    <w:rsid w:val="129B39F4"/>
    <w:rsid w:val="129F7334"/>
    <w:rsid w:val="129F937C"/>
    <w:rsid w:val="12A8B732"/>
    <w:rsid w:val="12AC37D5"/>
    <w:rsid w:val="12AE63FF"/>
    <w:rsid w:val="12B03DCD"/>
    <w:rsid w:val="12B1ECF8"/>
    <w:rsid w:val="12B84055"/>
    <w:rsid w:val="12B87E65"/>
    <w:rsid w:val="12B94B81"/>
    <w:rsid w:val="12B962E5"/>
    <w:rsid w:val="12BACA42"/>
    <w:rsid w:val="12C0AFA1"/>
    <w:rsid w:val="12C1817C"/>
    <w:rsid w:val="12CA453F"/>
    <w:rsid w:val="12CE4789"/>
    <w:rsid w:val="12D0AD79"/>
    <w:rsid w:val="12D66610"/>
    <w:rsid w:val="12D73A90"/>
    <w:rsid w:val="12D99F9B"/>
    <w:rsid w:val="12DA42D5"/>
    <w:rsid w:val="12DD6853"/>
    <w:rsid w:val="12E40A44"/>
    <w:rsid w:val="12E4FC48"/>
    <w:rsid w:val="12E8E7A4"/>
    <w:rsid w:val="12EA924A"/>
    <w:rsid w:val="12EC7795"/>
    <w:rsid w:val="12ECF720"/>
    <w:rsid w:val="12EE6F6F"/>
    <w:rsid w:val="12F21097"/>
    <w:rsid w:val="12F4D78D"/>
    <w:rsid w:val="12F78DB2"/>
    <w:rsid w:val="12FA71CD"/>
    <w:rsid w:val="13030F41"/>
    <w:rsid w:val="1303214F"/>
    <w:rsid w:val="1305CF14"/>
    <w:rsid w:val="13098983"/>
    <w:rsid w:val="13100153"/>
    <w:rsid w:val="1310D3F6"/>
    <w:rsid w:val="13154E59"/>
    <w:rsid w:val="131DDB25"/>
    <w:rsid w:val="13228F81"/>
    <w:rsid w:val="1323C182"/>
    <w:rsid w:val="13261CC3"/>
    <w:rsid w:val="132B7645"/>
    <w:rsid w:val="132DFC28"/>
    <w:rsid w:val="1330CB1F"/>
    <w:rsid w:val="13316C24"/>
    <w:rsid w:val="13365CA6"/>
    <w:rsid w:val="1336EF88"/>
    <w:rsid w:val="1337738A"/>
    <w:rsid w:val="13379EBF"/>
    <w:rsid w:val="13379FBD"/>
    <w:rsid w:val="1339C1E0"/>
    <w:rsid w:val="1344C1EC"/>
    <w:rsid w:val="1345C5F1"/>
    <w:rsid w:val="1348C25A"/>
    <w:rsid w:val="134AD6B8"/>
    <w:rsid w:val="134B9E78"/>
    <w:rsid w:val="1351A85E"/>
    <w:rsid w:val="13585098"/>
    <w:rsid w:val="1358A504"/>
    <w:rsid w:val="13599D93"/>
    <w:rsid w:val="135D1943"/>
    <w:rsid w:val="1361AF11"/>
    <w:rsid w:val="13628DFE"/>
    <w:rsid w:val="1364C6D2"/>
    <w:rsid w:val="13680E26"/>
    <w:rsid w:val="1368A137"/>
    <w:rsid w:val="136A1A7F"/>
    <w:rsid w:val="136B30A1"/>
    <w:rsid w:val="136BD2B7"/>
    <w:rsid w:val="136DBBCD"/>
    <w:rsid w:val="136F616C"/>
    <w:rsid w:val="137254D2"/>
    <w:rsid w:val="137548F5"/>
    <w:rsid w:val="13784E16"/>
    <w:rsid w:val="137B63EE"/>
    <w:rsid w:val="137C93D8"/>
    <w:rsid w:val="1383EDA9"/>
    <w:rsid w:val="1388EF5E"/>
    <w:rsid w:val="138D85CC"/>
    <w:rsid w:val="138F3DBA"/>
    <w:rsid w:val="1392AFA1"/>
    <w:rsid w:val="13930E6E"/>
    <w:rsid w:val="13943DF5"/>
    <w:rsid w:val="1397DC34"/>
    <w:rsid w:val="13A732F3"/>
    <w:rsid w:val="13ACA525"/>
    <w:rsid w:val="13AD121D"/>
    <w:rsid w:val="13AD9DF3"/>
    <w:rsid w:val="13B6E287"/>
    <w:rsid w:val="13C35D0D"/>
    <w:rsid w:val="13C62D11"/>
    <w:rsid w:val="13CC7458"/>
    <w:rsid w:val="13D0E903"/>
    <w:rsid w:val="13D26277"/>
    <w:rsid w:val="13D487BB"/>
    <w:rsid w:val="13D4B824"/>
    <w:rsid w:val="13D93BE3"/>
    <w:rsid w:val="13DD54B7"/>
    <w:rsid w:val="13DD991F"/>
    <w:rsid w:val="13DE4788"/>
    <w:rsid w:val="13DF5D46"/>
    <w:rsid w:val="13E116EA"/>
    <w:rsid w:val="13E376B9"/>
    <w:rsid w:val="13E65844"/>
    <w:rsid w:val="13EB59A1"/>
    <w:rsid w:val="13EBEADF"/>
    <w:rsid w:val="13ED8F38"/>
    <w:rsid w:val="13EFB03E"/>
    <w:rsid w:val="13F0F666"/>
    <w:rsid w:val="13F5D21F"/>
    <w:rsid w:val="13F79C7D"/>
    <w:rsid w:val="13FCBF9B"/>
    <w:rsid w:val="13FD1441"/>
    <w:rsid w:val="1400ED07"/>
    <w:rsid w:val="140127FC"/>
    <w:rsid w:val="140997BE"/>
    <w:rsid w:val="140E68C9"/>
    <w:rsid w:val="1413345E"/>
    <w:rsid w:val="14199A3D"/>
    <w:rsid w:val="141FCAFA"/>
    <w:rsid w:val="141FD2C6"/>
    <w:rsid w:val="141FE738"/>
    <w:rsid w:val="1423AFCA"/>
    <w:rsid w:val="14271D29"/>
    <w:rsid w:val="142807F2"/>
    <w:rsid w:val="142CCAA4"/>
    <w:rsid w:val="142EC27F"/>
    <w:rsid w:val="14348BEA"/>
    <w:rsid w:val="14349AC5"/>
    <w:rsid w:val="1436B0E2"/>
    <w:rsid w:val="143AFC24"/>
    <w:rsid w:val="143C518C"/>
    <w:rsid w:val="1440977E"/>
    <w:rsid w:val="1440DD84"/>
    <w:rsid w:val="1440ECBE"/>
    <w:rsid w:val="14424E51"/>
    <w:rsid w:val="1442A63B"/>
    <w:rsid w:val="1443D391"/>
    <w:rsid w:val="1449FE12"/>
    <w:rsid w:val="144EBEA2"/>
    <w:rsid w:val="1463B57E"/>
    <w:rsid w:val="14643711"/>
    <w:rsid w:val="14673105"/>
    <w:rsid w:val="14679E43"/>
    <w:rsid w:val="146A87F0"/>
    <w:rsid w:val="146E737D"/>
    <w:rsid w:val="14701933"/>
    <w:rsid w:val="14718C87"/>
    <w:rsid w:val="1472DF4B"/>
    <w:rsid w:val="14755D3E"/>
    <w:rsid w:val="1476F456"/>
    <w:rsid w:val="1478661F"/>
    <w:rsid w:val="147887FD"/>
    <w:rsid w:val="14807E47"/>
    <w:rsid w:val="1480A399"/>
    <w:rsid w:val="148497F9"/>
    <w:rsid w:val="1486ACEE"/>
    <w:rsid w:val="148855B5"/>
    <w:rsid w:val="148BFF82"/>
    <w:rsid w:val="1490769D"/>
    <w:rsid w:val="1490B6C9"/>
    <w:rsid w:val="1491D8D1"/>
    <w:rsid w:val="1493ED08"/>
    <w:rsid w:val="149528DC"/>
    <w:rsid w:val="1498E7A7"/>
    <w:rsid w:val="14A02B94"/>
    <w:rsid w:val="14A0E5F9"/>
    <w:rsid w:val="14A38B18"/>
    <w:rsid w:val="14A58536"/>
    <w:rsid w:val="14A5C13C"/>
    <w:rsid w:val="14ABD414"/>
    <w:rsid w:val="14B04B9D"/>
    <w:rsid w:val="14B252CA"/>
    <w:rsid w:val="14B37323"/>
    <w:rsid w:val="14B4E80A"/>
    <w:rsid w:val="14BC6A58"/>
    <w:rsid w:val="14BCCDC1"/>
    <w:rsid w:val="14BD494D"/>
    <w:rsid w:val="14C080CB"/>
    <w:rsid w:val="14C25C9E"/>
    <w:rsid w:val="14C35762"/>
    <w:rsid w:val="14C4FB4B"/>
    <w:rsid w:val="14C6A7FF"/>
    <w:rsid w:val="14C9918F"/>
    <w:rsid w:val="14CC324A"/>
    <w:rsid w:val="14D787AF"/>
    <w:rsid w:val="14DAC000"/>
    <w:rsid w:val="14DC4739"/>
    <w:rsid w:val="14E48517"/>
    <w:rsid w:val="14E5A623"/>
    <w:rsid w:val="14EA1C51"/>
    <w:rsid w:val="14EE3C32"/>
    <w:rsid w:val="14F16F92"/>
    <w:rsid w:val="14F68319"/>
    <w:rsid w:val="14FB225B"/>
    <w:rsid w:val="15016185"/>
    <w:rsid w:val="1501C2BD"/>
    <w:rsid w:val="1502B4A6"/>
    <w:rsid w:val="1504C152"/>
    <w:rsid w:val="1508ADB0"/>
    <w:rsid w:val="1513CDE1"/>
    <w:rsid w:val="15167FDA"/>
    <w:rsid w:val="1517AEB0"/>
    <w:rsid w:val="151A3F13"/>
    <w:rsid w:val="151AE01C"/>
    <w:rsid w:val="151CC704"/>
    <w:rsid w:val="151F45F1"/>
    <w:rsid w:val="1520AFCF"/>
    <w:rsid w:val="15229DC9"/>
    <w:rsid w:val="1524018F"/>
    <w:rsid w:val="15282DBD"/>
    <w:rsid w:val="152AECA2"/>
    <w:rsid w:val="152F469C"/>
    <w:rsid w:val="153304E4"/>
    <w:rsid w:val="153404B5"/>
    <w:rsid w:val="1536E2B1"/>
    <w:rsid w:val="15380BCA"/>
    <w:rsid w:val="153B8FBB"/>
    <w:rsid w:val="153B9BC1"/>
    <w:rsid w:val="153E176E"/>
    <w:rsid w:val="15453773"/>
    <w:rsid w:val="1548B7E5"/>
    <w:rsid w:val="1557E1D4"/>
    <w:rsid w:val="15586E85"/>
    <w:rsid w:val="155F071A"/>
    <w:rsid w:val="155FD77B"/>
    <w:rsid w:val="1564ACC7"/>
    <w:rsid w:val="1569DE2D"/>
    <w:rsid w:val="156F77EF"/>
    <w:rsid w:val="15732CEC"/>
    <w:rsid w:val="157451B7"/>
    <w:rsid w:val="1576F3B7"/>
    <w:rsid w:val="157833FA"/>
    <w:rsid w:val="158541BB"/>
    <w:rsid w:val="15857FED"/>
    <w:rsid w:val="158634B0"/>
    <w:rsid w:val="158673E0"/>
    <w:rsid w:val="158E37F9"/>
    <w:rsid w:val="158EA023"/>
    <w:rsid w:val="158F82FF"/>
    <w:rsid w:val="15909370"/>
    <w:rsid w:val="15925F0A"/>
    <w:rsid w:val="15946B5B"/>
    <w:rsid w:val="1595EA81"/>
    <w:rsid w:val="159673CB"/>
    <w:rsid w:val="1597637B"/>
    <w:rsid w:val="15996D4B"/>
    <w:rsid w:val="159B8722"/>
    <w:rsid w:val="15A1127E"/>
    <w:rsid w:val="15A4C511"/>
    <w:rsid w:val="15A83F6A"/>
    <w:rsid w:val="15AACCEE"/>
    <w:rsid w:val="15AACDEA"/>
    <w:rsid w:val="15AC54A5"/>
    <w:rsid w:val="15BD1C34"/>
    <w:rsid w:val="15BF00C2"/>
    <w:rsid w:val="15C0AFB6"/>
    <w:rsid w:val="15C74474"/>
    <w:rsid w:val="15C78871"/>
    <w:rsid w:val="15C8569C"/>
    <w:rsid w:val="15CD1032"/>
    <w:rsid w:val="15CFBC94"/>
    <w:rsid w:val="15D269B8"/>
    <w:rsid w:val="15D40A06"/>
    <w:rsid w:val="15D46AF2"/>
    <w:rsid w:val="15DBBB6A"/>
    <w:rsid w:val="15DC4476"/>
    <w:rsid w:val="15DE5EC6"/>
    <w:rsid w:val="15E04EE5"/>
    <w:rsid w:val="15E61E9D"/>
    <w:rsid w:val="15E9A6B7"/>
    <w:rsid w:val="15EE4F1A"/>
    <w:rsid w:val="15F3F29C"/>
    <w:rsid w:val="15F7D7F2"/>
    <w:rsid w:val="15FC3ABA"/>
    <w:rsid w:val="1608BE46"/>
    <w:rsid w:val="160FED80"/>
    <w:rsid w:val="16105DE4"/>
    <w:rsid w:val="16112EA7"/>
    <w:rsid w:val="1611705A"/>
    <w:rsid w:val="161180D0"/>
    <w:rsid w:val="16138F8E"/>
    <w:rsid w:val="16157DA1"/>
    <w:rsid w:val="16158C27"/>
    <w:rsid w:val="16165078"/>
    <w:rsid w:val="16172785"/>
    <w:rsid w:val="1618EDD4"/>
    <w:rsid w:val="161E11C1"/>
    <w:rsid w:val="1624395A"/>
    <w:rsid w:val="16263DF7"/>
    <w:rsid w:val="1633C508"/>
    <w:rsid w:val="1633C903"/>
    <w:rsid w:val="1633EA89"/>
    <w:rsid w:val="1636A4B9"/>
    <w:rsid w:val="163836D4"/>
    <w:rsid w:val="1641758F"/>
    <w:rsid w:val="1643D4F2"/>
    <w:rsid w:val="1646BA76"/>
    <w:rsid w:val="1646FEBC"/>
    <w:rsid w:val="16482C52"/>
    <w:rsid w:val="164AC304"/>
    <w:rsid w:val="164C748D"/>
    <w:rsid w:val="164D6879"/>
    <w:rsid w:val="165489FC"/>
    <w:rsid w:val="165863BF"/>
    <w:rsid w:val="165C58EC"/>
    <w:rsid w:val="165E1C95"/>
    <w:rsid w:val="16613572"/>
    <w:rsid w:val="166BF882"/>
    <w:rsid w:val="167350D5"/>
    <w:rsid w:val="1674E342"/>
    <w:rsid w:val="16780A6E"/>
    <w:rsid w:val="1678179A"/>
    <w:rsid w:val="1681F7F6"/>
    <w:rsid w:val="1684EB8C"/>
    <w:rsid w:val="16872079"/>
    <w:rsid w:val="16899791"/>
    <w:rsid w:val="168A9ACF"/>
    <w:rsid w:val="168B951F"/>
    <w:rsid w:val="1691DCA7"/>
    <w:rsid w:val="1694FA90"/>
    <w:rsid w:val="1696102A"/>
    <w:rsid w:val="1696CAF8"/>
    <w:rsid w:val="16979E3C"/>
    <w:rsid w:val="16989FF7"/>
    <w:rsid w:val="169B1880"/>
    <w:rsid w:val="169C0C33"/>
    <w:rsid w:val="169DA91E"/>
    <w:rsid w:val="169F6018"/>
    <w:rsid w:val="16A01A77"/>
    <w:rsid w:val="16A28748"/>
    <w:rsid w:val="16A36277"/>
    <w:rsid w:val="16A49AE9"/>
    <w:rsid w:val="16A4B7E9"/>
    <w:rsid w:val="16A57619"/>
    <w:rsid w:val="16A83069"/>
    <w:rsid w:val="16A9E275"/>
    <w:rsid w:val="16AAA591"/>
    <w:rsid w:val="16AD9463"/>
    <w:rsid w:val="16ADA821"/>
    <w:rsid w:val="16AFD07D"/>
    <w:rsid w:val="16B64952"/>
    <w:rsid w:val="16B8F92B"/>
    <w:rsid w:val="16BA1A00"/>
    <w:rsid w:val="16BB0E2C"/>
    <w:rsid w:val="16BFEA79"/>
    <w:rsid w:val="16C012B8"/>
    <w:rsid w:val="16C8A0EE"/>
    <w:rsid w:val="16CA7C78"/>
    <w:rsid w:val="16CE0298"/>
    <w:rsid w:val="16CFCA3F"/>
    <w:rsid w:val="16D1190D"/>
    <w:rsid w:val="16D4036D"/>
    <w:rsid w:val="16DAA6CF"/>
    <w:rsid w:val="16E395C6"/>
    <w:rsid w:val="16E3AE72"/>
    <w:rsid w:val="16E3FEB0"/>
    <w:rsid w:val="16E4C89F"/>
    <w:rsid w:val="16E4CC36"/>
    <w:rsid w:val="16E822D1"/>
    <w:rsid w:val="16EA9880"/>
    <w:rsid w:val="16EB70D1"/>
    <w:rsid w:val="16F5A64B"/>
    <w:rsid w:val="16F8B620"/>
    <w:rsid w:val="17016AE7"/>
    <w:rsid w:val="17131DB9"/>
    <w:rsid w:val="1715255F"/>
    <w:rsid w:val="171791F4"/>
    <w:rsid w:val="1718D172"/>
    <w:rsid w:val="17194A66"/>
    <w:rsid w:val="17196A22"/>
    <w:rsid w:val="171C0925"/>
    <w:rsid w:val="171DF906"/>
    <w:rsid w:val="1721268F"/>
    <w:rsid w:val="17218D15"/>
    <w:rsid w:val="1721968C"/>
    <w:rsid w:val="17257F12"/>
    <w:rsid w:val="17258A2D"/>
    <w:rsid w:val="17259FD8"/>
    <w:rsid w:val="172719EF"/>
    <w:rsid w:val="1728B17A"/>
    <w:rsid w:val="172B914E"/>
    <w:rsid w:val="173689D2"/>
    <w:rsid w:val="17405BDA"/>
    <w:rsid w:val="17436C46"/>
    <w:rsid w:val="1746BED2"/>
    <w:rsid w:val="1757254E"/>
    <w:rsid w:val="1758017B"/>
    <w:rsid w:val="17601231"/>
    <w:rsid w:val="176578DB"/>
    <w:rsid w:val="176A6E34"/>
    <w:rsid w:val="1775E922"/>
    <w:rsid w:val="17771D6A"/>
    <w:rsid w:val="177BB3D1"/>
    <w:rsid w:val="17886EF4"/>
    <w:rsid w:val="178FBDD1"/>
    <w:rsid w:val="1793DACF"/>
    <w:rsid w:val="17A009B2"/>
    <w:rsid w:val="17A4792E"/>
    <w:rsid w:val="17A5B7B1"/>
    <w:rsid w:val="17A7CB2E"/>
    <w:rsid w:val="17A85077"/>
    <w:rsid w:val="17AEFC30"/>
    <w:rsid w:val="17B144B1"/>
    <w:rsid w:val="17B5FFBC"/>
    <w:rsid w:val="17B7047C"/>
    <w:rsid w:val="17C2EE2A"/>
    <w:rsid w:val="17C3AAD5"/>
    <w:rsid w:val="17C474D0"/>
    <w:rsid w:val="17C4DEEB"/>
    <w:rsid w:val="17CEB1AD"/>
    <w:rsid w:val="17D104DF"/>
    <w:rsid w:val="17D35DD8"/>
    <w:rsid w:val="17D63096"/>
    <w:rsid w:val="17D6D3CB"/>
    <w:rsid w:val="17DA69A0"/>
    <w:rsid w:val="17DD1DBA"/>
    <w:rsid w:val="17DDA666"/>
    <w:rsid w:val="17E26D40"/>
    <w:rsid w:val="17E2AF81"/>
    <w:rsid w:val="17EA2D34"/>
    <w:rsid w:val="17F2D270"/>
    <w:rsid w:val="17F56F39"/>
    <w:rsid w:val="17FA4555"/>
    <w:rsid w:val="17FEC650"/>
    <w:rsid w:val="1805337B"/>
    <w:rsid w:val="1806A8C7"/>
    <w:rsid w:val="1807D4AB"/>
    <w:rsid w:val="18092786"/>
    <w:rsid w:val="181148C5"/>
    <w:rsid w:val="1813A38D"/>
    <w:rsid w:val="1814F467"/>
    <w:rsid w:val="182194CC"/>
    <w:rsid w:val="18249E67"/>
    <w:rsid w:val="1826F09F"/>
    <w:rsid w:val="1827C339"/>
    <w:rsid w:val="18294D66"/>
    <w:rsid w:val="182CAF62"/>
    <w:rsid w:val="18364A27"/>
    <w:rsid w:val="18366434"/>
    <w:rsid w:val="183F5014"/>
    <w:rsid w:val="1841DD5C"/>
    <w:rsid w:val="1848DF53"/>
    <w:rsid w:val="184B2558"/>
    <w:rsid w:val="184FF8E8"/>
    <w:rsid w:val="185218BB"/>
    <w:rsid w:val="18555BBF"/>
    <w:rsid w:val="18599A7C"/>
    <w:rsid w:val="1859AE06"/>
    <w:rsid w:val="185BB399"/>
    <w:rsid w:val="185CFDC2"/>
    <w:rsid w:val="1860944D"/>
    <w:rsid w:val="186872BE"/>
    <w:rsid w:val="186C473E"/>
    <w:rsid w:val="186D5903"/>
    <w:rsid w:val="186EEAF4"/>
    <w:rsid w:val="186F278F"/>
    <w:rsid w:val="187289CD"/>
    <w:rsid w:val="1875CFA6"/>
    <w:rsid w:val="18796857"/>
    <w:rsid w:val="1879CAC1"/>
    <w:rsid w:val="187D0CEF"/>
    <w:rsid w:val="187E53AC"/>
    <w:rsid w:val="187E8ECD"/>
    <w:rsid w:val="1883948A"/>
    <w:rsid w:val="18855F05"/>
    <w:rsid w:val="18884A21"/>
    <w:rsid w:val="188D8AD4"/>
    <w:rsid w:val="18906B2C"/>
    <w:rsid w:val="18931AC4"/>
    <w:rsid w:val="1896E988"/>
    <w:rsid w:val="1898FD3E"/>
    <w:rsid w:val="189B668B"/>
    <w:rsid w:val="189DEF5F"/>
    <w:rsid w:val="18A56CB0"/>
    <w:rsid w:val="18B42310"/>
    <w:rsid w:val="18B46A4A"/>
    <w:rsid w:val="18B55C98"/>
    <w:rsid w:val="18B5D1E4"/>
    <w:rsid w:val="18B7B5ED"/>
    <w:rsid w:val="18BA2DBC"/>
    <w:rsid w:val="18C0C411"/>
    <w:rsid w:val="18C38B0D"/>
    <w:rsid w:val="18C40B4C"/>
    <w:rsid w:val="18C4A109"/>
    <w:rsid w:val="18C6ADF6"/>
    <w:rsid w:val="18CB368E"/>
    <w:rsid w:val="18CB8BB7"/>
    <w:rsid w:val="18CB9222"/>
    <w:rsid w:val="18CDBB1B"/>
    <w:rsid w:val="18CE8E57"/>
    <w:rsid w:val="18D04573"/>
    <w:rsid w:val="18D05F3E"/>
    <w:rsid w:val="18E091AD"/>
    <w:rsid w:val="18EAD653"/>
    <w:rsid w:val="18ED42B8"/>
    <w:rsid w:val="18F4CD5A"/>
    <w:rsid w:val="18FD97C7"/>
    <w:rsid w:val="18FE61EF"/>
    <w:rsid w:val="1901A91D"/>
    <w:rsid w:val="190A5EB9"/>
    <w:rsid w:val="190F33CB"/>
    <w:rsid w:val="191730AD"/>
    <w:rsid w:val="191A8916"/>
    <w:rsid w:val="191FE316"/>
    <w:rsid w:val="1925C988"/>
    <w:rsid w:val="192CA7E8"/>
    <w:rsid w:val="192EBAE0"/>
    <w:rsid w:val="193292D0"/>
    <w:rsid w:val="19340759"/>
    <w:rsid w:val="1935C973"/>
    <w:rsid w:val="19392066"/>
    <w:rsid w:val="193A17AD"/>
    <w:rsid w:val="19446371"/>
    <w:rsid w:val="194663BB"/>
    <w:rsid w:val="194C2F36"/>
    <w:rsid w:val="194CA6A9"/>
    <w:rsid w:val="19512F72"/>
    <w:rsid w:val="1955A3F0"/>
    <w:rsid w:val="1957F2AF"/>
    <w:rsid w:val="195D0821"/>
    <w:rsid w:val="195D512B"/>
    <w:rsid w:val="1961521B"/>
    <w:rsid w:val="19623339"/>
    <w:rsid w:val="1969CCC2"/>
    <w:rsid w:val="1969F6AC"/>
    <w:rsid w:val="1976BB02"/>
    <w:rsid w:val="197F92CD"/>
    <w:rsid w:val="1981274E"/>
    <w:rsid w:val="1981CA11"/>
    <w:rsid w:val="198204E4"/>
    <w:rsid w:val="19824062"/>
    <w:rsid w:val="1982D6AB"/>
    <w:rsid w:val="1983AF23"/>
    <w:rsid w:val="19858919"/>
    <w:rsid w:val="198B1501"/>
    <w:rsid w:val="198C5E4A"/>
    <w:rsid w:val="198E0E00"/>
    <w:rsid w:val="19A27628"/>
    <w:rsid w:val="19A88FDC"/>
    <w:rsid w:val="19A94A4E"/>
    <w:rsid w:val="19B838B5"/>
    <w:rsid w:val="19B9CD7E"/>
    <w:rsid w:val="19BA02C0"/>
    <w:rsid w:val="19CB428E"/>
    <w:rsid w:val="19CCFEEE"/>
    <w:rsid w:val="19CD1CA2"/>
    <w:rsid w:val="19CD70B3"/>
    <w:rsid w:val="19D2C6D9"/>
    <w:rsid w:val="19D4B30F"/>
    <w:rsid w:val="19DE5AF3"/>
    <w:rsid w:val="19EE671A"/>
    <w:rsid w:val="19EFE9BF"/>
    <w:rsid w:val="19F17B3F"/>
    <w:rsid w:val="19F17B86"/>
    <w:rsid w:val="19FA3E12"/>
    <w:rsid w:val="19FDDC56"/>
    <w:rsid w:val="1A03756A"/>
    <w:rsid w:val="1A06D16B"/>
    <w:rsid w:val="1A09D4E0"/>
    <w:rsid w:val="1A10F675"/>
    <w:rsid w:val="1A11350A"/>
    <w:rsid w:val="1A157B0E"/>
    <w:rsid w:val="1A18ED63"/>
    <w:rsid w:val="1A1AA307"/>
    <w:rsid w:val="1A1B6B67"/>
    <w:rsid w:val="1A1C5A93"/>
    <w:rsid w:val="1A1EA946"/>
    <w:rsid w:val="1A1F0775"/>
    <w:rsid w:val="1A20ECCD"/>
    <w:rsid w:val="1A284006"/>
    <w:rsid w:val="1A346665"/>
    <w:rsid w:val="1A36D4FC"/>
    <w:rsid w:val="1A3BCC11"/>
    <w:rsid w:val="1A3CE2AC"/>
    <w:rsid w:val="1A3D1136"/>
    <w:rsid w:val="1A3EBE00"/>
    <w:rsid w:val="1A3FB028"/>
    <w:rsid w:val="1A43B21A"/>
    <w:rsid w:val="1A4EE6BB"/>
    <w:rsid w:val="1A50BCE1"/>
    <w:rsid w:val="1A514CD7"/>
    <w:rsid w:val="1A61E030"/>
    <w:rsid w:val="1A649801"/>
    <w:rsid w:val="1A6A857B"/>
    <w:rsid w:val="1A6AD55D"/>
    <w:rsid w:val="1A6ED980"/>
    <w:rsid w:val="1A73D065"/>
    <w:rsid w:val="1A746260"/>
    <w:rsid w:val="1A7B4F03"/>
    <w:rsid w:val="1A7C620E"/>
    <w:rsid w:val="1A7DBD83"/>
    <w:rsid w:val="1A7FF4C5"/>
    <w:rsid w:val="1A842275"/>
    <w:rsid w:val="1A8ABE39"/>
    <w:rsid w:val="1A8DA735"/>
    <w:rsid w:val="1A9128C3"/>
    <w:rsid w:val="1A91BB68"/>
    <w:rsid w:val="1A91ECB5"/>
    <w:rsid w:val="1A975C37"/>
    <w:rsid w:val="1A981327"/>
    <w:rsid w:val="1AA297C5"/>
    <w:rsid w:val="1AAACCB5"/>
    <w:rsid w:val="1AAF4D29"/>
    <w:rsid w:val="1AB46084"/>
    <w:rsid w:val="1AB5E64F"/>
    <w:rsid w:val="1AB7E962"/>
    <w:rsid w:val="1ABA2095"/>
    <w:rsid w:val="1AC43499"/>
    <w:rsid w:val="1AC7FF4E"/>
    <w:rsid w:val="1AC85309"/>
    <w:rsid w:val="1AC91BBA"/>
    <w:rsid w:val="1AD82F3A"/>
    <w:rsid w:val="1ADA04DD"/>
    <w:rsid w:val="1ADC19F0"/>
    <w:rsid w:val="1ADDAAAC"/>
    <w:rsid w:val="1ADDCD19"/>
    <w:rsid w:val="1AE03CE1"/>
    <w:rsid w:val="1AE225F9"/>
    <w:rsid w:val="1AE27CDE"/>
    <w:rsid w:val="1AE82AFD"/>
    <w:rsid w:val="1AE95EDD"/>
    <w:rsid w:val="1AEA062F"/>
    <w:rsid w:val="1AFCC2E1"/>
    <w:rsid w:val="1AFCEAC8"/>
    <w:rsid w:val="1B0022A4"/>
    <w:rsid w:val="1B029258"/>
    <w:rsid w:val="1B042264"/>
    <w:rsid w:val="1B0D4792"/>
    <w:rsid w:val="1B0EB12D"/>
    <w:rsid w:val="1B0F91EB"/>
    <w:rsid w:val="1B120A5E"/>
    <w:rsid w:val="1B15B2DC"/>
    <w:rsid w:val="1B16EBFA"/>
    <w:rsid w:val="1B198215"/>
    <w:rsid w:val="1B19F7B7"/>
    <w:rsid w:val="1B1A785D"/>
    <w:rsid w:val="1B1A9942"/>
    <w:rsid w:val="1B1CAAEE"/>
    <w:rsid w:val="1B1D8311"/>
    <w:rsid w:val="1B2034B4"/>
    <w:rsid w:val="1B243A5C"/>
    <w:rsid w:val="1B244BBE"/>
    <w:rsid w:val="1B272D1D"/>
    <w:rsid w:val="1B295F52"/>
    <w:rsid w:val="1B2985E9"/>
    <w:rsid w:val="1B2A4A10"/>
    <w:rsid w:val="1B2E83BF"/>
    <w:rsid w:val="1B30638B"/>
    <w:rsid w:val="1B339EB7"/>
    <w:rsid w:val="1B3E67DA"/>
    <w:rsid w:val="1B3E9477"/>
    <w:rsid w:val="1B41108F"/>
    <w:rsid w:val="1B432D31"/>
    <w:rsid w:val="1B475B6F"/>
    <w:rsid w:val="1B499328"/>
    <w:rsid w:val="1B4A1A3E"/>
    <w:rsid w:val="1B4E46F8"/>
    <w:rsid w:val="1B4EAC41"/>
    <w:rsid w:val="1B573724"/>
    <w:rsid w:val="1B575104"/>
    <w:rsid w:val="1B59E0DE"/>
    <w:rsid w:val="1B5DB12E"/>
    <w:rsid w:val="1B5F6588"/>
    <w:rsid w:val="1B686289"/>
    <w:rsid w:val="1B7B0770"/>
    <w:rsid w:val="1B7FA4D8"/>
    <w:rsid w:val="1B80A229"/>
    <w:rsid w:val="1B82345C"/>
    <w:rsid w:val="1B86B41A"/>
    <w:rsid w:val="1B872538"/>
    <w:rsid w:val="1B8728F8"/>
    <w:rsid w:val="1B8E33AE"/>
    <w:rsid w:val="1B8FE179"/>
    <w:rsid w:val="1B902279"/>
    <w:rsid w:val="1B933508"/>
    <w:rsid w:val="1B93917B"/>
    <w:rsid w:val="1B9F6D8F"/>
    <w:rsid w:val="1BA2F762"/>
    <w:rsid w:val="1BAA320D"/>
    <w:rsid w:val="1BB2409F"/>
    <w:rsid w:val="1BB5D5BC"/>
    <w:rsid w:val="1BB712C6"/>
    <w:rsid w:val="1BB88DF6"/>
    <w:rsid w:val="1BBC3D89"/>
    <w:rsid w:val="1BBE5DE0"/>
    <w:rsid w:val="1BC4B8CD"/>
    <w:rsid w:val="1BC68552"/>
    <w:rsid w:val="1BC81A8E"/>
    <w:rsid w:val="1BCF07D6"/>
    <w:rsid w:val="1BD1DABA"/>
    <w:rsid w:val="1BDE837E"/>
    <w:rsid w:val="1BE468FC"/>
    <w:rsid w:val="1BF6F4F0"/>
    <w:rsid w:val="1BF79A6E"/>
    <w:rsid w:val="1BF9E87A"/>
    <w:rsid w:val="1BFB060F"/>
    <w:rsid w:val="1BFCEE02"/>
    <w:rsid w:val="1BFD180A"/>
    <w:rsid w:val="1C0C44EF"/>
    <w:rsid w:val="1C14C7B1"/>
    <w:rsid w:val="1C14DA37"/>
    <w:rsid w:val="1C1CFC48"/>
    <w:rsid w:val="1C260163"/>
    <w:rsid w:val="1C260CC8"/>
    <w:rsid w:val="1C2696F7"/>
    <w:rsid w:val="1C2A2CF7"/>
    <w:rsid w:val="1C2DD667"/>
    <w:rsid w:val="1C3008E4"/>
    <w:rsid w:val="1C3BCCEE"/>
    <w:rsid w:val="1C3F976E"/>
    <w:rsid w:val="1C40CC0A"/>
    <w:rsid w:val="1C471C4B"/>
    <w:rsid w:val="1C4A6F00"/>
    <w:rsid w:val="1C4A9BF3"/>
    <w:rsid w:val="1C4B834F"/>
    <w:rsid w:val="1C4D3AF2"/>
    <w:rsid w:val="1C511B41"/>
    <w:rsid w:val="1C5316B5"/>
    <w:rsid w:val="1C57124C"/>
    <w:rsid w:val="1C572586"/>
    <w:rsid w:val="1C5A943C"/>
    <w:rsid w:val="1C62EC6B"/>
    <w:rsid w:val="1C64CC5F"/>
    <w:rsid w:val="1C6D0C77"/>
    <w:rsid w:val="1C7314E8"/>
    <w:rsid w:val="1C734569"/>
    <w:rsid w:val="1C76322C"/>
    <w:rsid w:val="1C7AF8E2"/>
    <w:rsid w:val="1C7BC79C"/>
    <w:rsid w:val="1C80804C"/>
    <w:rsid w:val="1C8547C1"/>
    <w:rsid w:val="1C8E4FFB"/>
    <w:rsid w:val="1C971167"/>
    <w:rsid w:val="1C97172A"/>
    <w:rsid w:val="1C991E54"/>
    <w:rsid w:val="1C9A3FAF"/>
    <w:rsid w:val="1C9B85FC"/>
    <w:rsid w:val="1C9F100E"/>
    <w:rsid w:val="1C9F6986"/>
    <w:rsid w:val="1CA046AB"/>
    <w:rsid w:val="1CA0FD1D"/>
    <w:rsid w:val="1CA69981"/>
    <w:rsid w:val="1CA85DF0"/>
    <w:rsid w:val="1CB02024"/>
    <w:rsid w:val="1CB42400"/>
    <w:rsid w:val="1CC2B5C3"/>
    <w:rsid w:val="1CC8E29E"/>
    <w:rsid w:val="1CCCDF9C"/>
    <w:rsid w:val="1CD646A2"/>
    <w:rsid w:val="1CD67003"/>
    <w:rsid w:val="1CD97AFB"/>
    <w:rsid w:val="1CE464F4"/>
    <w:rsid w:val="1CE6D4DF"/>
    <w:rsid w:val="1CEA4FAF"/>
    <w:rsid w:val="1CF197B6"/>
    <w:rsid w:val="1CF3F72B"/>
    <w:rsid w:val="1CF5406C"/>
    <w:rsid w:val="1CF77C69"/>
    <w:rsid w:val="1CF9AE0F"/>
    <w:rsid w:val="1D019A74"/>
    <w:rsid w:val="1D0703F2"/>
    <w:rsid w:val="1D075DD9"/>
    <w:rsid w:val="1D09165C"/>
    <w:rsid w:val="1D0CC773"/>
    <w:rsid w:val="1D10D899"/>
    <w:rsid w:val="1D193E79"/>
    <w:rsid w:val="1D1A4970"/>
    <w:rsid w:val="1D1A5261"/>
    <w:rsid w:val="1D1F00B3"/>
    <w:rsid w:val="1D228763"/>
    <w:rsid w:val="1D256952"/>
    <w:rsid w:val="1D27C81E"/>
    <w:rsid w:val="1D2D2075"/>
    <w:rsid w:val="1D37CD6A"/>
    <w:rsid w:val="1D3AD02D"/>
    <w:rsid w:val="1D3C5ABB"/>
    <w:rsid w:val="1D3C8CF4"/>
    <w:rsid w:val="1D42D69B"/>
    <w:rsid w:val="1D4AE299"/>
    <w:rsid w:val="1D526DBD"/>
    <w:rsid w:val="1D56466A"/>
    <w:rsid w:val="1D6035E0"/>
    <w:rsid w:val="1D620CBC"/>
    <w:rsid w:val="1D65CE70"/>
    <w:rsid w:val="1D6F6CED"/>
    <w:rsid w:val="1D70CADF"/>
    <w:rsid w:val="1D73B1B9"/>
    <w:rsid w:val="1D747DB7"/>
    <w:rsid w:val="1D776FDA"/>
    <w:rsid w:val="1D7888E1"/>
    <w:rsid w:val="1D7BB19A"/>
    <w:rsid w:val="1D7E76B3"/>
    <w:rsid w:val="1D8A1C17"/>
    <w:rsid w:val="1D904D22"/>
    <w:rsid w:val="1D906493"/>
    <w:rsid w:val="1D9279C3"/>
    <w:rsid w:val="1D934763"/>
    <w:rsid w:val="1D9548F2"/>
    <w:rsid w:val="1D95A1BA"/>
    <w:rsid w:val="1D9BD35B"/>
    <w:rsid w:val="1DA01037"/>
    <w:rsid w:val="1DA65A7B"/>
    <w:rsid w:val="1DA845AA"/>
    <w:rsid w:val="1DA8BB11"/>
    <w:rsid w:val="1DB62F07"/>
    <w:rsid w:val="1DB75363"/>
    <w:rsid w:val="1DB7668A"/>
    <w:rsid w:val="1DB7903B"/>
    <w:rsid w:val="1DB93EF5"/>
    <w:rsid w:val="1DBA6AC0"/>
    <w:rsid w:val="1DBEE6AD"/>
    <w:rsid w:val="1DC0B682"/>
    <w:rsid w:val="1DC20BE1"/>
    <w:rsid w:val="1DC3239D"/>
    <w:rsid w:val="1DC4EAA2"/>
    <w:rsid w:val="1DC714BD"/>
    <w:rsid w:val="1DC77D17"/>
    <w:rsid w:val="1DCACCB0"/>
    <w:rsid w:val="1DD17C33"/>
    <w:rsid w:val="1DD416F1"/>
    <w:rsid w:val="1DD6B6B6"/>
    <w:rsid w:val="1DD8DACE"/>
    <w:rsid w:val="1DDB343E"/>
    <w:rsid w:val="1DDD2C9F"/>
    <w:rsid w:val="1DE1F789"/>
    <w:rsid w:val="1DE1FA7B"/>
    <w:rsid w:val="1DE23890"/>
    <w:rsid w:val="1DE28B66"/>
    <w:rsid w:val="1DE297E9"/>
    <w:rsid w:val="1DE5F97B"/>
    <w:rsid w:val="1DE6E2FD"/>
    <w:rsid w:val="1DE6E6F9"/>
    <w:rsid w:val="1DE80FF3"/>
    <w:rsid w:val="1DEDA875"/>
    <w:rsid w:val="1DEDCB8F"/>
    <w:rsid w:val="1DF32C70"/>
    <w:rsid w:val="1DF355DC"/>
    <w:rsid w:val="1DF36910"/>
    <w:rsid w:val="1DF5ECC1"/>
    <w:rsid w:val="1DF66874"/>
    <w:rsid w:val="1DF809E9"/>
    <w:rsid w:val="1DFC047F"/>
    <w:rsid w:val="1DFC8B81"/>
    <w:rsid w:val="1DFCD27D"/>
    <w:rsid w:val="1E014EE5"/>
    <w:rsid w:val="1E01652C"/>
    <w:rsid w:val="1E042D91"/>
    <w:rsid w:val="1E068239"/>
    <w:rsid w:val="1E081547"/>
    <w:rsid w:val="1E0B6D55"/>
    <w:rsid w:val="1E0D402B"/>
    <w:rsid w:val="1E13AC57"/>
    <w:rsid w:val="1E15E626"/>
    <w:rsid w:val="1E1D733E"/>
    <w:rsid w:val="1E1F5507"/>
    <w:rsid w:val="1E21F45E"/>
    <w:rsid w:val="1E26A1B5"/>
    <w:rsid w:val="1E26FB90"/>
    <w:rsid w:val="1E2B32D4"/>
    <w:rsid w:val="1E2BB8BC"/>
    <w:rsid w:val="1E2DB768"/>
    <w:rsid w:val="1E305B96"/>
    <w:rsid w:val="1E33BE73"/>
    <w:rsid w:val="1E3D26DA"/>
    <w:rsid w:val="1E3E9A0A"/>
    <w:rsid w:val="1E3FA20B"/>
    <w:rsid w:val="1E405E0C"/>
    <w:rsid w:val="1E42E4AE"/>
    <w:rsid w:val="1E43BF12"/>
    <w:rsid w:val="1E443D1A"/>
    <w:rsid w:val="1E44ACBE"/>
    <w:rsid w:val="1E46054C"/>
    <w:rsid w:val="1E46B66B"/>
    <w:rsid w:val="1E4CB84C"/>
    <w:rsid w:val="1E4F268B"/>
    <w:rsid w:val="1E4F42C5"/>
    <w:rsid w:val="1E4FC389"/>
    <w:rsid w:val="1E5179ED"/>
    <w:rsid w:val="1E54C205"/>
    <w:rsid w:val="1E54FA1A"/>
    <w:rsid w:val="1E5548ED"/>
    <w:rsid w:val="1E58EF58"/>
    <w:rsid w:val="1E5EB6C6"/>
    <w:rsid w:val="1E5FC5B8"/>
    <w:rsid w:val="1E656EF0"/>
    <w:rsid w:val="1E745045"/>
    <w:rsid w:val="1E7686D8"/>
    <w:rsid w:val="1E79A59A"/>
    <w:rsid w:val="1E7BC7AC"/>
    <w:rsid w:val="1E7CCC12"/>
    <w:rsid w:val="1E815E50"/>
    <w:rsid w:val="1E81878D"/>
    <w:rsid w:val="1E845AD1"/>
    <w:rsid w:val="1E859D45"/>
    <w:rsid w:val="1E8669E8"/>
    <w:rsid w:val="1E8712C1"/>
    <w:rsid w:val="1E88227C"/>
    <w:rsid w:val="1E8BAD4B"/>
    <w:rsid w:val="1E905280"/>
    <w:rsid w:val="1E956283"/>
    <w:rsid w:val="1EA4962F"/>
    <w:rsid w:val="1EA938B4"/>
    <w:rsid w:val="1EB45775"/>
    <w:rsid w:val="1EB4D628"/>
    <w:rsid w:val="1EB754BD"/>
    <w:rsid w:val="1EB8A68B"/>
    <w:rsid w:val="1EBBF635"/>
    <w:rsid w:val="1EBCE89B"/>
    <w:rsid w:val="1EBDCCC0"/>
    <w:rsid w:val="1EBDFE29"/>
    <w:rsid w:val="1EBE1508"/>
    <w:rsid w:val="1EC17B86"/>
    <w:rsid w:val="1EC5B07F"/>
    <w:rsid w:val="1EC9119C"/>
    <w:rsid w:val="1ECE46EB"/>
    <w:rsid w:val="1ED30EE3"/>
    <w:rsid w:val="1ED48E22"/>
    <w:rsid w:val="1ED677D6"/>
    <w:rsid w:val="1ED6C41F"/>
    <w:rsid w:val="1ED8F77E"/>
    <w:rsid w:val="1ED8FC7A"/>
    <w:rsid w:val="1EDB5AB4"/>
    <w:rsid w:val="1EDFEEDA"/>
    <w:rsid w:val="1EE015F2"/>
    <w:rsid w:val="1EE6AD14"/>
    <w:rsid w:val="1EE78E3C"/>
    <w:rsid w:val="1EE7B35F"/>
    <w:rsid w:val="1EEBCE80"/>
    <w:rsid w:val="1EEE50D5"/>
    <w:rsid w:val="1EF5D268"/>
    <w:rsid w:val="1F00F494"/>
    <w:rsid w:val="1F04430A"/>
    <w:rsid w:val="1F0B292B"/>
    <w:rsid w:val="1F1EC2B1"/>
    <w:rsid w:val="1F223BCC"/>
    <w:rsid w:val="1F2A0453"/>
    <w:rsid w:val="1F2A4569"/>
    <w:rsid w:val="1F2D1F4E"/>
    <w:rsid w:val="1F2F727F"/>
    <w:rsid w:val="1F312EEE"/>
    <w:rsid w:val="1F31FA56"/>
    <w:rsid w:val="1F3267C2"/>
    <w:rsid w:val="1F32B0F1"/>
    <w:rsid w:val="1F373A74"/>
    <w:rsid w:val="1F3C4EAA"/>
    <w:rsid w:val="1F3D8B1C"/>
    <w:rsid w:val="1F41F273"/>
    <w:rsid w:val="1F48A876"/>
    <w:rsid w:val="1F4F52DE"/>
    <w:rsid w:val="1F5093DB"/>
    <w:rsid w:val="1F595DC5"/>
    <w:rsid w:val="1F5CC726"/>
    <w:rsid w:val="1F5D8124"/>
    <w:rsid w:val="1F5DEA87"/>
    <w:rsid w:val="1F6529AA"/>
    <w:rsid w:val="1F667224"/>
    <w:rsid w:val="1F6ADCDD"/>
    <w:rsid w:val="1F6C31AE"/>
    <w:rsid w:val="1F6EBF6F"/>
    <w:rsid w:val="1F700336"/>
    <w:rsid w:val="1F702C53"/>
    <w:rsid w:val="1F7EFC1D"/>
    <w:rsid w:val="1F80635C"/>
    <w:rsid w:val="1F82B4FF"/>
    <w:rsid w:val="1F82F82D"/>
    <w:rsid w:val="1F84E5AA"/>
    <w:rsid w:val="1F896315"/>
    <w:rsid w:val="1F912BEA"/>
    <w:rsid w:val="1F9260DF"/>
    <w:rsid w:val="1F945D0F"/>
    <w:rsid w:val="1F9986DF"/>
    <w:rsid w:val="1F9CA3F0"/>
    <w:rsid w:val="1F9D70DC"/>
    <w:rsid w:val="1F9EC51F"/>
    <w:rsid w:val="1F9F9CAD"/>
    <w:rsid w:val="1FA37686"/>
    <w:rsid w:val="1FA77852"/>
    <w:rsid w:val="1FAF7161"/>
    <w:rsid w:val="1FB2AE98"/>
    <w:rsid w:val="1FB9B621"/>
    <w:rsid w:val="1FBA3B30"/>
    <w:rsid w:val="1FBC548C"/>
    <w:rsid w:val="1FBC9396"/>
    <w:rsid w:val="1FBD9E1D"/>
    <w:rsid w:val="1FBF05D9"/>
    <w:rsid w:val="1FC04EBD"/>
    <w:rsid w:val="1FC0AD77"/>
    <w:rsid w:val="1FC5978D"/>
    <w:rsid w:val="1FC66609"/>
    <w:rsid w:val="1FC85F9F"/>
    <w:rsid w:val="1FCDFB12"/>
    <w:rsid w:val="1FCEB229"/>
    <w:rsid w:val="1FD5FE4C"/>
    <w:rsid w:val="1FDA153A"/>
    <w:rsid w:val="1FDC6629"/>
    <w:rsid w:val="1FDF87D0"/>
    <w:rsid w:val="1FE257FF"/>
    <w:rsid w:val="1FE2AF87"/>
    <w:rsid w:val="1FEC2D55"/>
    <w:rsid w:val="1FEE4046"/>
    <w:rsid w:val="1FF1E37C"/>
    <w:rsid w:val="1FF8AEC5"/>
    <w:rsid w:val="1FFF2786"/>
    <w:rsid w:val="20015C97"/>
    <w:rsid w:val="2002BDD0"/>
    <w:rsid w:val="2002DD27"/>
    <w:rsid w:val="20048BB3"/>
    <w:rsid w:val="2004F92E"/>
    <w:rsid w:val="20084F5A"/>
    <w:rsid w:val="20085D9A"/>
    <w:rsid w:val="200BC76A"/>
    <w:rsid w:val="200BED79"/>
    <w:rsid w:val="2010BD2F"/>
    <w:rsid w:val="201172E9"/>
    <w:rsid w:val="20165278"/>
    <w:rsid w:val="201737F6"/>
    <w:rsid w:val="20183FAA"/>
    <w:rsid w:val="2018E939"/>
    <w:rsid w:val="201CAC87"/>
    <w:rsid w:val="2021C750"/>
    <w:rsid w:val="2025E3FB"/>
    <w:rsid w:val="202B18B4"/>
    <w:rsid w:val="2032F206"/>
    <w:rsid w:val="20348BD8"/>
    <w:rsid w:val="203CC9C6"/>
    <w:rsid w:val="2043B9C1"/>
    <w:rsid w:val="204529C4"/>
    <w:rsid w:val="204532AF"/>
    <w:rsid w:val="204865F1"/>
    <w:rsid w:val="204A0346"/>
    <w:rsid w:val="204EBC10"/>
    <w:rsid w:val="2051B5A9"/>
    <w:rsid w:val="20580087"/>
    <w:rsid w:val="205A137C"/>
    <w:rsid w:val="206070C3"/>
    <w:rsid w:val="206112A0"/>
    <w:rsid w:val="2064406A"/>
    <w:rsid w:val="2064C137"/>
    <w:rsid w:val="20658A59"/>
    <w:rsid w:val="20698C46"/>
    <w:rsid w:val="206D626C"/>
    <w:rsid w:val="207203F3"/>
    <w:rsid w:val="20751402"/>
    <w:rsid w:val="207574D1"/>
    <w:rsid w:val="2076ADB8"/>
    <w:rsid w:val="20789CB0"/>
    <w:rsid w:val="20797743"/>
    <w:rsid w:val="207A9393"/>
    <w:rsid w:val="207AA410"/>
    <w:rsid w:val="207E84F0"/>
    <w:rsid w:val="2080AF8F"/>
    <w:rsid w:val="208322F7"/>
    <w:rsid w:val="2087AFEF"/>
    <w:rsid w:val="2087DF59"/>
    <w:rsid w:val="20882EE7"/>
    <w:rsid w:val="208B1C6C"/>
    <w:rsid w:val="208E7F5F"/>
    <w:rsid w:val="208F5F8D"/>
    <w:rsid w:val="20945AB8"/>
    <w:rsid w:val="2095E337"/>
    <w:rsid w:val="209C35AF"/>
    <w:rsid w:val="209F9EF3"/>
    <w:rsid w:val="20A126B6"/>
    <w:rsid w:val="20A18416"/>
    <w:rsid w:val="20A37BCC"/>
    <w:rsid w:val="20AAF943"/>
    <w:rsid w:val="20AEBC81"/>
    <w:rsid w:val="20B04309"/>
    <w:rsid w:val="20BE4D29"/>
    <w:rsid w:val="20C0B116"/>
    <w:rsid w:val="20C5E042"/>
    <w:rsid w:val="20C71A30"/>
    <w:rsid w:val="20CB52A5"/>
    <w:rsid w:val="20CE0029"/>
    <w:rsid w:val="20CE68E3"/>
    <w:rsid w:val="20CEAA6D"/>
    <w:rsid w:val="20D08C15"/>
    <w:rsid w:val="20D55A72"/>
    <w:rsid w:val="20D75E56"/>
    <w:rsid w:val="20DDEF6E"/>
    <w:rsid w:val="20DF56DD"/>
    <w:rsid w:val="20E0E098"/>
    <w:rsid w:val="20E6B7C6"/>
    <w:rsid w:val="20F53FD1"/>
    <w:rsid w:val="20F65D9D"/>
    <w:rsid w:val="20F9929E"/>
    <w:rsid w:val="20FD5034"/>
    <w:rsid w:val="20FF2A09"/>
    <w:rsid w:val="21014990"/>
    <w:rsid w:val="210471E0"/>
    <w:rsid w:val="2108BEAD"/>
    <w:rsid w:val="210996FE"/>
    <w:rsid w:val="210B3394"/>
    <w:rsid w:val="211080DB"/>
    <w:rsid w:val="21126EFD"/>
    <w:rsid w:val="21140C14"/>
    <w:rsid w:val="2114B716"/>
    <w:rsid w:val="21185144"/>
    <w:rsid w:val="211CBC00"/>
    <w:rsid w:val="213A75A8"/>
    <w:rsid w:val="21421E31"/>
    <w:rsid w:val="214249D9"/>
    <w:rsid w:val="2144453D"/>
    <w:rsid w:val="2158B0BF"/>
    <w:rsid w:val="2158CA1C"/>
    <w:rsid w:val="21597582"/>
    <w:rsid w:val="215E0A13"/>
    <w:rsid w:val="2164CA54"/>
    <w:rsid w:val="21669297"/>
    <w:rsid w:val="21690E85"/>
    <w:rsid w:val="21719ADD"/>
    <w:rsid w:val="2177049D"/>
    <w:rsid w:val="217741A2"/>
    <w:rsid w:val="21775D86"/>
    <w:rsid w:val="217A65FA"/>
    <w:rsid w:val="217A9FF1"/>
    <w:rsid w:val="217CFE89"/>
    <w:rsid w:val="21876E1A"/>
    <w:rsid w:val="21877CB3"/>
    <w:rsid w:val="2189BBED"/>
    <w:rsid w:val="218A5462"/>
    <w:rsid w:val="218DCD19"/>
    <w:rsid w:val="218EE6AA"/>
    <w:rsid w:val="21931601"/>
    <w:rsid w:val="2193BD49"/>
    <w:rsid w:val="2194C04F"/>
    <w:rsid w:val="219626E6"/>
    <w:rsid w:val="21968CA2"/>
    <w:rsid w:val="2197FB7A"/>
    <w:rsid w:val="219F99C9"/>
    <w:rsid w:val="21A0299D"/>
    <w:rsid w:val="21A19A57"/>
    <w:rsid w:val="21A1A162"/>
    <w:rsid w:val="21A2CD83"/>
    <w:rsid w:val="21A3BA94"/>
    <w:rsid w:val="21A410B0"/>
    <w:rsid w:val="21A55D9B"/>
    <w:rsid w:val="21A5F68C"/>
    <w:rsid w:val="21A65694"/>
    <w:rsid w:val="21A6C0F6"/>
    <w:rsid w:val="21AA8243"/>
    <w:rsid w:val="21AAA1F2"/>
    <w:rsid w:val="21AF7A39"/>
    <w:rsid w:val="21B37FDF"/>
    <w:rsid w:val="21B43170"/>
    <w:rsid w:val="21BC4902"/>
    <w:rsid w:val="21BE42CB"/>
    <w:rsid w:val="21C98269"/>
    <w:rsid w:val="21D6E7F3"/>
    <w:rsid w:val="21D98BE4"/>
    <w:rsid w:val="21E18950"/>
    <w:rsid w:val="21E8F2A3"/>
    <w:rsid w:val="21E938B1"/>
    <w:rsid w:val="21F322B2"/>
    <w:rsid w:val="21F483E6"/>
    <w:rsid w:val="21F78133"/>
    <w:rsid w:val="21F8C1E0"/>
    <w:rsid w:val="21FBB39C"/>
    <w:rsid w:val="22009198"/>
    <w:rsid w:val="2200BACD"/>
    <w:rsid w:val="22024BA4"/>
    <w:rsid w:val="2208916D"/>
    <w:rsid w:val="2208A673"/>
    <w:rsid w:val="220B830D"/>
    <w:rsid w:val="220CC15D"/>
    <w:rsid w:val="220CC8E0"/>
    <w:rsid w:val="220D1172"/>
    <w:rsid w:val="22148A67"/>
    <w:rsid w:val="22149D07"/>
    <w:rsid w:val="22159087"/>
    <w:rsid w:val="221B2DF0"/>
    <w:rsid w:val="2229199B"/>
    <w:rsid w:val="222E0031"/>
    <w:rsid w:val="223289CD"/>
    <w:rsid w:val="223614E7"/>
    <w:rsid w:val="22386869"/>
    <w:rsid w:val="223E061D"/>
    <w:rsid w:val="223E93DB"/>
    <w:rsid w:val="223E9A68"/>
    <w:rsid w:val="2240D671"/>
    <w:rsid w:val="2241565B"/>
    <w:rsid w:val="22499DAC"/>
    <w:rsid w:val="2249F1BA"/>
    <w:rsid w:val="224A15ED"/>
    <w:rsid w:val="2250203C"/>
    <w:rsid w:val="2250BE36"/>
    <w:rsid w:val="22539348"/>
    <w:rsid w:val="22577A1A"/>
    <w:rsid w:val="22591AFA"/>
    <w:rsid w:val="225A8776"/>
    <w:rsid w:val="225B2BAF"/>
    <w:rsid w:val="225C3EB4"/>
    <w:rsid w:val="225F4CA9"/>
    <w:rsid w:val="2262CA79"/>
    <w:rsid w:val="226429C5"/>
    <w:rsid w:val="22703EB0"/>
    <w:rsid w:val="2273CB51"/>
    <w:rsid w:val="227FECC9"/>
    <w:rsid w:val="22842921"/>
    <w:rsid w:val="228EB1E3"/>
    <w:rsid w:val="2290F8ED"/>
    <w:rsid w:val="2293F94A"/>
    <w:rsid w:val="229732B3"/>
    <w:rsid w:val="229A155E"/>
    <w:rsid w:val="229D47C3"/>
    <w:rsid w:val="229EAE2E"/>
    <w:rsid w:val="22A3323B"/>
    <w:rsid w:val="22B08777"/>
    <w:rsid w:val="22B28DD0"/>
    <w:rsid w:val="22B29EFC"/>
    <w:rsid w:val="22B885EF"/>
    <w:rsid w:val="22BCB78E"/>
    <w:rsid w:val="22C80FEF"/>
    <w:rsid w:val="22CC496A"/>
    <w:rsid w:val="22D5CF5D"/>
    <w:rsid w:val="22D65168"/>
    <w:rsid w:val="22D920F8"/>
    <w:rsid w:val="22DF8C32"/>
    <w:rsid w:val="22DFCEE4"/>
    <w:rsid w:val="22DFF0CF"/>
    <w:rsid w:val="22E32756"/>
    <w:rsid w:val="22E515A0"/>
    <w:rsid w:val="22E59537"/>
    <w:rsid w:val="22E6B140"/>
    <w:rsid w:val="22EC522F"/>
    <w:rsid w:val="22F08F9A"/>
    <w:rsid w:val="22F6E7C2"/>
    <w:rsid w:val="22FEEAB7"/>
    <w:rsid w:val="230555DE"/>
    <w:rsid w:val="2305A399"/>
    <w:rsid w:val="23067153"/>
    <w:rsid w:val="2307A7C7"/>
    <w:rsid w:val="231224D1"/>
    <w:rsid w:val="2314E966"/>
    <w:rsid w:val="231AB872"/>
    <w:rsid w:val="231F3EF2"/>
    <w:rsid w:val="232172B6"/>
    <w:rsid w:val="23295D40"/>
    <w:rsid w:val="2333A74C"/>
    <w:rsid w:val="2333E2E6"/>
    <w:rsid w:val="2333E978"/>
    <w:rsid w:val="233418D5"/>
    <w:rsid w:val="23357102"/>
    <w:rsid w:val="233B4CD7"/>
    <w:rsid w:val="233B9DD0"/>
    <w:rsid w:val="233F660D"/>
    <w:rsid w:val="2341FA51"/>
    <w:rsid w:val="2343DCDD"/>
    <w:rsid w:val="23470FD9"/>
    <w:rsid w:val="2347D4C3"/>
    <w:rsid w:val="23511342"/>
    <w:rsid w:val="2351589B"/>
    <w:rsid w:val="23558A5E"/>
    <w:rsid w:val="2358AEA2"/>
    <w:rsid w:val="235B807E"/>
    <w:rsid w:val="235D5EE9"/>
    <w:rsid w:val="235DCE46"/>
    <w:rsid w:val="23613F63"/>
    <w:rsid w:val="23620649"/>
    <w:rsid w:val="236BA516"/>
    <w:rsid w:val="236D82A9"/>
    <w:rsid w:val="236FEF76"/>
    <w:rsid w:val="23715A72"/>
    <w:rsid w:val="237504C7"/>
    <w:rsid w:val="23760A86"/>
    <w:rsid w:val="237AABB7"/>
    <w:rsid w:val="2381C073"/>
    <w:rsid w:val="2381CB01"/>
    <w:rsid w:val="23885374"/>
    <w:rsid w:val="23980E66"/>
    <w:rsid w:val="239D5FB1"/>
    <w:rsid w:val="239DA529"/>
    <w:rsid w:val="23A758C0"/>
    <w:rsid w:val="23AA707C"/>
    <w:rsid w:val="23AC8BAA"/>
    <w:rsid w:val="23ACB4C4"/>
    <w:rsid w:val="23AF8B80"/>
    <w:rsid w:val="23B405D1"/>
    <w:rsid w:val="23B63139"/>
    <w:rsid w:val="23B6315E"/>
    <w:rsid w:val="23B67BC4"/>
    <w:rsid w:val="23BD0FC6"/>
    <w:rsid w:val="23C395BC"/>
    <w:rsid w:val="23C4B0FF"/>
    <w:rsid w:val="23C60F7D"/>
    <w:rsid w:val="23C8C9DE"/>
    <w:rsid w:val="23D0B335"/>
    <w:rsid w:val="23D134BC"/>
    <w:rsid w:val="23D30142"/>
    <w:rsid w:val="23D39591"/>
    <w:rsid w:val="23D5657E"/>
    <w:rsid w:val="23DB4EFC"/>
    <w:rsid w:val="23DBC874"/>
    <w:rsid w:val="23DD04C6"/>
    <w:rsid w:val="23E26A93"/>
    <w:rsid w:val="23E3618C"/>
    <w:rsid w:val="23E74F10"/>
    <w:rsid w:val="23EB00A8"/>
    <w:rsid w:val="23EBBAE1"/>
    <w:rsid w:val="23ED1006"/>
    <w:rsid w:val="23F59C54"/>
    <w:rsid w:val="23F88E87"/>
    <w:rsid w:val="23F9478E"/>
    <w:rsid w:val="23FD82DB"/>
    <w:rsid w:val="240037FD"/>
    <w:rsid w:val="2401ECD5"/>
    <w:rsid w:val="240427C8"/>
    <w:rsid w:val="24060A2C"/>
    <w:rsid w:val="24097202"/>
    <w:rsid w:val="240DC0DC"/>
    <w:rsid w:val="240ED4AD"/>
    <w:rsid w:val="240FD77B"/>
    <w:rsid w:val="240FFB70"/>
    <w:rsid w:val="241405ED"/>
    <w:rsid w:val="241720F3"/>
    <w:rsid w:val="241A4EE6"/>
    <w:rsid w:val="241D9D50"/>
    <w:rsid w:val="241F9FA2"/>
    <w:rsid w:val="24217492"/>
    <w:rsid w:val="24235982"/>
    <w:rsid w:val="24269B06"/>
    <w:rsid w:val="24311C8E"/>
    <w:rsid w:val="24314D65"/>
    <w:rsid w:val="24393591"/>
    <w:rsid w:val="243A7B92"/>
    <w:rsid w:val="243A98E4"/>
    <w:rsid w:val="243ADF14"/>
    <w:rsid w:val="243D300B"/>
    <w:rsid w:val="243F395B"/>
    <w:rsid w:val="2445BF03"/>
    <w:rsid w:val="24469719"/>
    <w:rsid w:val="2449D9B5"/>
    <w:rsid w:val="244A2E74"/>
    <w:rsid w:val="244A9905"/>
    <w:rsid w:val="244B9655"/>
    <w:rsid w:val="244BF9AA"/>
    <w:rsid w:val="244C8C1F"/>
    <w:rsid w:val="245B99A5"/>
    <w:rsid w:val="245D9171"/>
    <w:rsid w:val="24607206"/>
    <w:rsid w:val="2465AA1A"/>
    <w:rsid w:val="2466CCC0"/>
    <w:rsid w:val="2468573C"/>
    <w:rsid w:val="2469D3D9"/>
    <w:rsid w:val="246AF46E"/>
    <w:rsid w:val="246CD299"/>
    <w:rsid w:val="246FD76C"/>
    <w:rsid w:val="24710997"/>
    <w:rsid w:val="24735240"/>
    <w:rsid w:val="24783944"/>
    <w:rsid w:val="247C2501"/>
    <w:rsid w:val="247CD8B9"/>
    <w:rsid w:val="24832767"/>
    <w:rsid w:val="2487FFAF"/>
    <w:rsid w:val="248AE11F"/>
    <w:rsid w:val="248DEB8D"/>
    <w:rsid w:val="2493E3BE"/>
    <w:rsid w:val="2493E4D9"/>
    <w:rsid w:val="249467D3"/>
    <w:rsid w:val="24A02FCB"/>
    <w:rsid w:val="24A44AB8"/>
    <w:rsid w:val="24A4EBC5"/>
    <w:rsid w:val="24A543CF"/>
    <w:rsid w:val="24A66890"/>
    <w:rsid w:val="24AC41D3"/>
    <w:rsid w:val="24ADFE9F"/>
    <w:rsid w:val="24AE9035"/>
    <w:rsid w:val="24AEA9A8"/>
    <w:rsid w:val="24C41DFE"/>
    <w:rsid w:val="24C4F234"/>
    <w:rsid w:val="24C8CA87"/>
    <w:rsid w:val="24CA7819"/>
    <w:rsid w:val="24CBD1DC"/>
    <w:rsid w:val="24CD153E"/>
    <w:rsid w:val="24CD9587"/>
    <w:rsid w:val="24CDF4A9"/>
    <w:rsid w:val="24D4E8B8"/>
    <w:rsid w:val="24D591A1"/>
    <w:rsid w:val="24D6D61E"/>
    <w:rsid w:val="24D91C26"/>
    <w:rsid w:val="24DFFD00"/>
    <w:rsid w:val="24E13143"/>
    <w:rsid w:val="24E5DBE0"/>
    <w:rsid w:val="24E8E8A5"/>
    <w:rsid w:val="24EDA101"/>
    <w:rsid w:val="24EE5B37"/>
    <w:rsid w:val="24EF91A4"/>
    <w:rsid w:val="24F34DE2"/>
    <w:rsid w:val="24F73A84"/>
    <w:rsid w:val="24FA1F93"/>
    <w:rsid w:val="24FE1F8B"/>
    <w:rsid w:val="24FE7245"/>
    <w:rsid w:val="24FE8F2E"/>
    <w:rsid w:val="25002179"/>
    <w:rsid w:val="2502B7C5"/>
    <w:rsid w:val="25047272"/>
    <w:rsid w:val="250861D8"/>
    <w:rsid w:val="2509B97A"/>
    <w:rsid w:val="250AC797"/>
    <w:rsid w:val="25109A1E"/>
    <w:rsid w:val="2512EC20"/>
    <w:rsid w:val="251678B9"/>
    <w:rsid w:val="251E9053"/>
    <w:rsid w:val="251F6EB8"/>
    <w:rsid w:val="25222749"/>
    <w:rsid w:val="25286B65"/>
    <w:rsid w:val="252BD47A"/>
    <w:rsid w:val="252D99A0"/>
    <w:rsid w:val="252F3ED3"/>
    <w:rsid w:val="25328B66"/>
    <w:rsid w:val="2532BED1"/>
    <w:rsid w:val="25334AE1"/>
    <w:rsid w:val="2537E7F1"/>
    <w:rsid w:val="25381F45"/>
    <w:rsid w:val="254F7EB0"/>
    <w:rsid w:val="2555A946"/>
    <w:rsid w:val="25568610"/>
    <w:rsid w:val="25585136"/>
    <w:rsid w:val="255B95F4"/>
    <w:rsid w:val="255BF65F"/>
    <w:rsid w:val="255C1244"/>
    <w:rsid w:val="255DD005"/>
    <w:rsid w:val="2561DFDE"/>
    <w:rsid w:val="25623DC7"/>
    <w:rsid w:val="256839E1"/>
    <w:rsid w:val="25691B05"/>
    <w:rsid w:val="2569EFB8"/>
    <w:rsid w:val="256BE21B"/>
    <w:rsid w:val="256D8E6C"/>
    <w:rsid w:val="256ED1A3"/>
    <w:rsid w:val="256F856B"/>
    <w:rsid w:val="2570603B"/>
    <w:rsid w:val="257807E3"/>
    <w:rsid w:val="257DACCA"/>
    <w:rsid w:val="25833A3C"/>
    <w:rsid w:val="2583A9D0"/>
    <w:rsid w:val="258558DE"/>
    <w:rsid w:val="258809F2"/>
    <w:rsid w:val="258B0D93"/>
    <w:rsid w:val="258C6DE9"/>
    <w:rsid w:val="258D5F11"/>
    <w:rsid w:val="258EB8C0"/>
    <w:rsid w:val="2591B347"/>
    <w:rsid w:val="2596AB89"/>
    <w:rsid w:val="2596E7F4"/>
    <w:rsid w:val="2597C7B5"/>
    <w:rsid w:val="2599E968"/>
    <w:rsid w:val="259BBF8E"/>
    <w:rsid w:val="259E1E3F"/>
    <w:rsid w:val="259F39A3"/>
    <w:rsid w:val="259F6B35"/>
    <w:rsid w:val="25A82EE7"/>
    <w:rsid w:val="25A9DEA7"/>
    <w:rsid w:val="25AC3E03"/>
    <w:rsid w:val="25ADD8AB"/>
    <w:rsid w:val="25B5D192"/>
    <w:rsid w:val="25B5D79B"/>
    <w:rsid w:val="25B5F239"/>
    <w:rsid w:val="25BCEA02"/>
    <w:rsid w:val="25BFDF2B"/>
    <w:rsid w:val="25C06CD1"/>
    <w:rsid w:val="25C5227F"/>
    <w:rsid w:val="25C7A70E"/>
    <w:rsid w:val="25C7B077"/>
    <w:rsid w:val="25C84CF0"/>
    <w:rsid w:val="25CD3FDE"/>
    <w:rsid w:val="25D28A88"/>
    <w:rsid w:val="25D3B346"/>
    <w:rsid w:val="25D6CC42"/>
    <w:rsid w:val="25DCEE51"/>
    <w:rsid w:val="25E005F2"/>
    <w:rsid w:val="25E2A088"/>
    <w:rsid w:val="25E4F23D"/>
    <w:rsid w:val="25E8F8FD"/>
    <w:rsid w:val="25ECA1BB"/>
    <w:rsid w:val="25EFBF18"/>
    <w:rsid w:val="25F13E05"/>
    <w:rsid w:val="25F2B35D"/>
    <w:rsid w:val="25F5ADCC"/>
    <w:rsid w:val="25F73183"/>
    <w:rsid w:val="25FA5AF2"/>
    <w:rsid w:val="25FACEA3"/>
    <w:rsid w:val="25FAEFBA"/>
    <w:rsid w:val="25FD1632"/>
    <w:rsid w:val="2601CCC2"/>
    <w:rsid w:val="2601E346"/>
    <w:rsid w:val="260344D5"/>
    <w:rsid w:val="26049F39"/>
    <w:rsid w:val="26070F3D"/>
    <w:rsid w:val="260957AA"/>
    <w:rsid w:val="2616BD54"/>
    <w:rsid w:val="2617A2E3"/>
    <w:rsid w:val="261B0BE8"/>
    <w:rsid w:val="261E80C4"/>
    <w:rsid w:val="26202299"/>
    <w:rsid w:val="26230841"/>
    <w:rsid w:val="2623AD78"/>
    <w:rsid w:val="262BA547"/>
    <w:rsid w:val="262EAD10"/>
    <w:rsid w:val="263363D3"/>
    <w:rsid w:val="2635DD49"/>
    <w:rsid w:val="263ABC19"/>
    <w:rsid w:val="263E3413"/>
    <w:rsid w:val="263EFB03"/>
    <w:rsid w:val="26466DB3"/>
    <w:rsid w:val="2647712E"/>
    <w:rsid w:val="26500F9D"/>
    <w:rsid w:val="26518142"/>
    <w:rsid w:val="2656B418"/>
    <w:rsid w:val="26578BE8"/>
    <w:rsid w:val="2659CD75"/>
    <w:rsid w:val="265A987B"/>
    <w:rsid w:val="265B6695"/>
    <w:rsid w:val="265BB9F3"/>
    <w:rsid w:val="265CDD2C"/>
    <w:rsid w:val="265E8EF5"/>
    <w:rsid w:val="26634FFA"/>
    <w:rsid w:val="266A8901"/>
    <w:rsid w:val="266CF1FC"/>
    <w:rsid w:val="266D2DF0"/>
    <w:rsid w:val="266DD6EE"/>
    <w:rsid w:val="266E4445"/>
    <w:rsid w:val="266F420B"/>
    <w:rsid w:val="2672DE1F"/>
    <w:rsid w:val="26755C94"/>
    <w:rsid w:val="26764FB8"/>
    <w:rsid w:val="267734FE"/>
    <w:rsid w:val="26773C31"/>
    <w:rsid w:val="267A4F77"/>
    <w:rsid w:val="267A8058"/>
    <w:rsid w:val="2681AC41"/>
    <w:rsid w:val="26877315"/>
    <w:rsid w:val="268BB271"/>
    <w:rsid w:val="268DAA5C"/>
    <w:rsid w:val="268F12B8"/>
    <w:rsid w:val="26917CE8"/>
    <w:rsid w:val="26933E2E"/>
    <w:rsid w:val="269613B5"/>
    <w:rsid w:val="269A5F8F"/>
    <w:rsid w:val="269AFDC5"/>
    <w:rsid w:val="269CBC5D"/>
    <w:rsid w:val="269E45FC"/>
    <w:rsid w:val="26A1A71A"/>
    <w:rsid w:val="26A6EF9A"/>
    <w:rsid w:val="26AE96AA"/>
    <w:rsid w:val="26AF54B1"/>
    <w:rsid w:val="26B1839A"/>
    <w:rsid w:val="26B42F12"/>
    <w:rsid w:val="26BDA6FF"/>
    <w:rsid w:val="26C4308F"/>
    <w:rsid w:val="26C987E7"/>
    <w:rsid w:val="26CBE7E2"/>
    <w:rsid w:val="26D4136D"/>
    <w:rsid w:val="26D421D6"/>
    <w:rsid w:val="26D62DD0"/>
    <w:rsid w:val="26D93A9C"/>
    <w:rsid w:val="26DB5A81"/>
    <w:rsid w:val="26E0AB1D"/>
    <w:rsid w:val="26E27142"/>
    <w:rsid w:val="26E32D2A"/>
    <w:rsid w:val="26E74B37"/>
    <w:rsid w:val="26EAD265"/>
    <w:rsid w:val="26EE87F1"/>
    <w:rsid w:val="26F179A7"/>
    <w:rsid w:val="26F1C79C"/>
    <w:rsid w:val="26F36DE1"/>
    <w:rsid w:val="26F7FD36"/>
    <w:rsid w:val="26FB034A"/>
    <w:rsid w:val="26FDC2C8"/>
    <w:rsid w:val="2702B793"/>
    <w:rsid w:val="27072428"/>
    <w:rsid w:val="270FA8BD"/>
    <w:rsid w:val="2710F8CC"/>
    <w:rsid w:val="2715FF2C"/>
    <w:rsid w:val="271E304A"/>
    <w:rsid w:val="271EF5ED"/>
    <w:rsid w:val="2720FE01"/>
    <w:rsid w:val="27237820"/>
    <w:rsid w:val="2723A29B"/>
    <w:rsid w:val="2724D862"/>
    <w:rsid w:val="272A344F"/>
    <w:rsid w:val="272EF865"/>
    <w:rsid w:val="27302111"/>
    <w:rsid w:val="273024B4"/>
    <w:rsid w:val="2730572A"/>
    <w:rsid w:val="2731C7FE"/>
    <w:rsid w:val="2731F052"/>
    <w:rsid w:val="273479E1"/>
    <w:rsid w:val="27348358"/>
    <w:rsid w:val="27351FBF"/>
    <w:rsid w:val="2735EA89"/>
    <w:rsid w:val="27378FEF"/>
    <w:rsid w:val="27389436"/>
    <w:rsid w:val="2738DAE9"/>
    <w:rsid w:val="27399761"/>
    <w:rsid w:val="2739C41D"/>
    <w:rsid w:val="273D2361"/>
    <w:rsid w:val="27405D45"/>
    <w:rsid w:val="274A1650"/>
    <w:rsid w:val="274D6971"/>
    <w:rsid w:val="274EAE88"/>
    <w:rsid w:val="2755B720"/>
    <w:rsid w:val="2759374A"/>
    <w:rsid w:val="275B45A0"/>
    <w:rsid w:val="275D053D"/>
    <w:rsid w:val="275D1577"/>
    <w:rsid w:val="276D8681"/>
    <w:rsid w:val="276E1E95"/>
    <w:rsid w:val="276E8934"/>
    <w:rsid w:val="2775DC9D"/>
    <w:rsid w:val="2778A7F4"/>
    <w:rsid w:val="277C9237"/>
    <w:rsid w:val="277CC79E"/>
    <w:rsid w:val="277E7ED3"/>
    <w:rsid w:val="278080D7"/>
    <w:rsid w:val="27813061"/>
    <w:rsid w:val="2781974A"/>
    <w:rsid w:val="27858C07"/>
    <w:rsid w:val="2785E0C2"/>
    <w:rsid w:val="2785F6A3"/>
    <w:rsid w:val="278B800F"/>
    <w:rsid w:val="279024F1"/>
    <w:rsid w:val="27953E6F"/>
    <w:rsid w:val="27AAC92A"/>
    <w:rsid w:val="27ABF852"/>
    <w:rsid w:val="27ADC998"/>
    <w:rsid w:val="27ADD4E3"/>
    <w:rsid w:val="27AE66D6"/>
    <w:rsid w:val="27AF103D"/>
    <w:rsid w:val="27B6F937"/>
    <w:rsid w:val="27BBD181"/>
    <w:rsid w:val="27C1A06B"/>
    <w:rsid w:val="27C2DEA2"/>
    <w:rsid w:val="27C821DC"/>
    <w:rsid w:val="27C88937"/>
    <w:rsid w:val="27C91C36"/>
    <w:rsid w:val="27C9675A"/>
    <w:rsid w:val="27CF52C5"/>
    <w:rsid w:val="27CF7A82"/>
    <w:rsid w:val="27D05FC7"/>
    <w:rsid w:val="27DA3E34"/>
    <w:rsid w:val="27DE138C"/>
    <w:rsid w:val="27EBFFB7"/>
    <w:rsid w:val="27F1FB83"/>
    <w:rsid w:val="27F42498"/>
    <w:rsid w:val="27FAA17F"/>
    <w:rsid w:val="27FC7321"/>
    <w:rsid w:val="2802D13F"/>
    <w:rsid w:val="280EA8C2"/>
    <w:rsid w:val="2813CC4D"/>
    <w:rsid w:val="2815D845"/>
    <w:rsid w:val="2819AC8F"/>
    <w:rsid w:val="281BAF8B"/>
    <w:rsid w:val="282E82D2"/>
    <w:rsid w:val="28318A6D"/>
    <w:rsid w:val="2831D487"/>
    <w:rsid w:val="283279D7"/>
    <w:rsid w:val="28386EB6"/>
    <w:rsid w:val="283C1731"/>
    <w:rsid w:val="283CA762"/>
    <w:rsid w:val="283DFB54"/>
    <w:rsid w:val="283F8C1E"/>
    <w:rsid w:val="284118BD"/>
    <w:rsid w:val="2841F95F"/>
    <w:rsid w:val="28437F34"/>
    <w:rsid w:val="28475FD0"/>
    <w:rsid w:val="284A47DF"/>
    <w:rsid w:val="2852429F"/>
    <w:rsid w:val="285AF803"/>
    <w:rsid w:val="285FE623"/>
    <w:rsid w:val="28603329"/>
    <w:rsid w:val="286235DA"/>
    <w:rsid w:val="2869C492"/>
    <w:rsid w:val="286D600C"/>
    <w:rsid w:val="286FA978"/>
    <w:rsid w:val="28781A82"/>
    <w:rsid w:val="287AAFB4"/>
    <w:rsid w:val="287D4A3E"/>
    <w:rsid w:val="287E8273"/>
    <w:rsid w:val="28846633"/>
    <w:rsid w:val="2888A39A"/>
    <w:rsid w:val="288B53CA"/>
    <w:rsid w:val="288D9D2E"/>
    <w:rsid w:val="288F9FB1"/>
    <w:rsid w:val="288FDF89"/>
    <w:rsid w:val="289003D0"/>
    <w:rsid w:val="28950506"/>
    <w:rsid w:val="289913FD"/>
    <w:rsid w:val="28998A92"/>
    <w:rsid w:val="289DC77E"/>
    <w:rsid w:val="28A3B96D"/>
    <w:rsid w:val="28A5A145"/>
    <w:rsid w:val="28A6B123"/>
    <w:rsid w:val="28AABAD5"/>
    <w:rsid w:val="28AB7D14"/>
    <w:rsid w:val="28AD607B"/>
    <w:rsid w:val="28B99BDD"/>
    <w:rsid w:val="28BBD0CF"/>
    <w:rsid w:val="28BC4FBE"/>
    <w:rsid w:val="28BE15C1"/>
    <w:rsid w:val="28C2709F"/>
    <w:rsid w:val="28C27F99"/>
    <w:rsid w:val="28C40239"/>
    <w:rsid w:val="28CC1010"/>
    <w:rsid w:val="28CEE1A4"/>
    <w:rsid w:val="28CEFB24"/>
    <w:rsid w:val="28D3702D"/>
    <w:rsid w:val="28D72ED3"/>
    <w:rsid w:val="28DB57ED"/>
    <w:rsid w:val="28E16B0A"/>
    <w:rsid w:val="28E6E7CA"/>
    <w:rsid w:val="28E83A08"/>
    <w:rsid w:val="28E96BB1"/>
    <w:rsid w:val="28EFE581"/>
    <w:rsid w:val="28F399A6"/>
    <w:rsid w:val="28F4CC66"/>
    <w:rsid w:val="28F528E4"/>
    <w:rsid w:val="28FC66D5"/>
    <w:rsid w:val="28FC68E7"/>
    <w:rsid w:val="2906A694"/>
    <w:rsid w:val="290753F0"/>
    <w:rsid w:val="2907F12D"/>
    <w:rsid w:val="290B5159"/>
    <w:rsid w:val="2913B626"/>
    <w:rsid w:val="291897FF"/>
    <w:rsid w:val="291B730E"/>
    <w:rsid w:val="291C88A3"/>
    <w:rsid w:val="2928DEC7"/>
    <w:rsid w:val="292C0741"/>
    <w:rsid w:val="292C84F1"/>
    <w:rsid w:val="2930DE3D"/>
    <w:rsid w:val="2931115F"/>
    <w:rsid w:val="2933E329"/>
    <w:rsid w:val="29346711"/>
    <w:rsid w:val="293D0F5B"/>
    <w:rsid w:val="293EE658"/>
    <w:rsid w:val="293F7433"/>
    <w:rsid w:val="2945DAF7"/>
    <w:rsid w:val="294DA642"/>
    <w:rsid w:val="294E52CD"/>
    <w:rsid w:val="2950F7C9"/>
    <w:rsid w:val="2951ACF9"/>
    <w:rsid w:val="2951E11C"/>
    <w:rsid w:val="295404FD"/>
    <w:rsid w:val="29541CE9"/>
    <w:rsid w:val="295EBED1"/>
    <w:rsid w:val="29632241"/>
    <w:rsid w:val="2965E3E3"/>
    <w:rsid w:val="296EA32A"/>
    <w:rsid w:val="2971DBD6"/>
    <w:rsid w:val="297318DF"/>
    <w:rsid w:val="29747E5D"/>
    <w:rsid w:val="2979FC3F"/>
    <w:rsid w:val="297DBD1E"/>
    <w:rsid w:val="297E010D"/>
    <w:rsid w:val="2980D880"/>
    <w:rsid w:val="29855D2D"/>
    <w:rsid w:val="298BE3C7"/>
    <w:rsid w:val="298F65F6"/>
    <w:rsid w:val="29A08EF7"/>
    <w:rsid w:val="29A5A640"/>
    <w:rsid w:val="29A61AF8"/>
    <w:rsid w:val="29AE9F0C"/>
    <w:rsid w:val="29B01D86"/>
    <w:rsid w:val="29B36176"/>
    <w:rsid w:val="29B4DC37"/>
    <w:rsid w:val="29BC6378"/>
    <w:rsid w:val="29BCC6A1"/>
    <w:rsid w:val="29BCD4C7"/>
    <w:rsid w:val="29C47258"/>
    <w:rsid w:val="29C4A529"/>
    <w:rsid w:val="29CC89ED"/>
    <w:rsid w:val="29CCCE4E"/>
    <w:rsid w:val="29D0BD69"/>
    <w:rsid w:val="29D15350"/>
    <w:rsid w:val="29D9E823"/>
    <w:rsid w:val="29DBD164"/>
    <w:rsid w:val="29E3808B"/>
    <w:rsid w:val="29E447FF"/>
    <w:rsid w:val="29E72481"/>
    <w:rsid w:val="2A0424D0"/>
    <w:rsid w:val="2A0C5D73"/>
    <w:rsid w:val="2A0D1B24"/>
    <w:rsid w:val="2A172198"/>
    <w:rsid w:val="2A18E5B6"/>
    <w:rsid w:val="2A1C60A7"/>
    <w:rsid w:val="2A1F8705"/>
    <w:rsid w:val="2A229AEA"/>
    <w:rsid w:val="2A243470"/>
    <w:rsid w:val="2A27F362"/>
    <w:rsid w:val="2A2F075B"/>
    <w:rsid w:val="2A2F2137"/>
    <w:rsid w:val="2A394312"/>
    <w:rsid w:val="2A3A3B25"/>
    <w:rsid w:val="2A3BE7F8"/>
    <w:rsid w:val="2A3C55DF"/>
    <w:rsid w:val="2A3DE38C"/>
    <w:rsid w:val="2A422CDE"/>
    <w:rsid w:val="2A476052"/>
    <w:rsid w:val="2A4CD587"/>
    <w:rsid w:val="2A4D0B57"/>
    <w:rsid w:val="2A4D2F7D"/>
    <w:rsid w:val="2A504C8A"/>
    <w:rsid w:val="2A51BD00"/>
    <w:rsid w:val="2A559F0A"/>
    <w:rsid w:val="2A56CEF0"/>
    <w:rsid w:val="2A5A7417"/>
    <w:rsid w:val="2A5DE24C"/>
    <w:rsid w:val="2A6459AC"/>
    <w:rsid w:val="2A67C576"/>
    <w:rsid w:val="2A699C61"/>
    <w:rsid w:val="2A6A22F6"/>
    <w:rsid w:val="2A6CF69E"/>
    <w:rsid w:val="2A711919"/>
    <w:rsid w:val="2A775E51"/>
    <w:rsid w:val="2A7AD7ED"/>
    <w:rsid w:val="2A84727A"/>
    <w:rsid w:val="2A8A5DBA"/>
    <w:rsid w:val="2A8D644D"/>
    <w:rsid w:val="2A9527F3"/>
    <w:rsid w:val="2A995E14"/>
    <w:rsid w:val="2A9972F9"/>
    <w:rsid w:val="2A9A546E"/>
    <w:rsid w:val="2A9D643F"/>
    <w:rsid w:val="2A9ED4E3"/>
    <w:rsid w:val="2AA2F041"/>
    <w:rsid w:val="2AA544C2"/>
    <w:rsid w:val="2AA8F715"/>
    <w:rsid w:val="2AAF2C75"/>
    <w:rsid w:val="2AB1091E"/>
    <w:rsid w:val="2AB2EC9E"/>
    <w:rsid w:val="2AB79AE4"/>
    <w:rsid w:val="2AB86F4A"/>
    <w:rsid w:val="2ABA1D29"/>
    <w:rsid w:val="2ABDD660"/>
    <w:rsid w:val="2ABF7181"/>
    <w:rsid w:val="2AC00E97"/>
    <w:rsid w:val="2AC4CFD9"/>
    <w:rsid w:val="2ACA6C01"/>
    <w:rsid w:val="2AD349FC"/>
    <w:rsid w:val="2AD417EB"/>
    <w:rsid w:val="2AD5AAEF"/>
    <w:rsid w:val="2AD5DE98"/>
    <w:rsid w:val="2AD7461C"/>
    <w:rsid w:val="2ADA1498"/>
    <w:rsid w:val="2ADCAD15"/>
    <w:rsid w:val="2AE03614"/>
    <w:rsid w:val="2AE3868A"/>
    <w:rsid w:val="2AE67574"/>
    <w:rsid w:val="2AEAE78C"/>
    <w:rsid w:val="2AF51D2E"/>
    <w:rsid w:val="2AF7D945"/>
    <w:rsid w:val="2AFD9C45"/>
    <w:rsid w:val="2B032BDB"/>
    <w:rsid w:val="2B057CD5"/>
    <w:rsid w:val="2B0B071F"/>
    <w:rsid w:val="2B13347E"/>
    <w:rsid w:val="2B14560B"/>
    <w:rsid w:val="2B15CCA0"/>
    <w:rsid w:val="2B199AB3"/>
    <w:rsid w:val="2B1C6DF1"/>
    <w:rsid w:val="2B251DB5"/>
    <w:rsid w:val="2B262CEE"/>
    <w:rsid w:val="2B267286"/>
    <w:rsid w:val="2B29C0D7"/>
    <w:rsid w:val="2B2E1A4A"/>
    <w:rsid w:val="2B2E7480"/>
    <w:rsid w:val="2B2F3D0E"/>
    <w:rsid w:val="2B313118"/>
    <w:rsid w:val="2B3CC131"/>
    <w:rsid w:val="2B3DF6CD"/>
    <w:rsid w:val="2B3E8248"/>
    <w:rsid w:val="2B45A3D4"/>
    <w:rsid w:val="2B465828"/>
    <w:rsid w:val="2B46A386"/>
    <w:rsid w:val="2B4A72D3"/>
    <w:rsid w:val="2B4E0B13"/>
    <w:rsid w:val="2B4F6C2F"/>
    <w:rsid w:val="2B589880"/>
    <w:rsid w:val="2B5AA42B"/>
    <w:rsid w:val="2B62A582"/>
    <w:rsid w:val="2B65B55C"/>
    <w:rsid w:val="2B683CF0"/>
    <w:rsid w:val="2B691C6B"/>
    <w:rsid w:val="2B695D24"/>
    <w:rsid w:val="2B6C896B"/>
    <w:rsid w:val="2B708FCC"/>
    <w:rsid w:val="2B72148C"/>
    <w:rsid w:val="2B729225"/>
    <w:rsid w:val="2B85508A"/>
    <w:rsid w:val="2B906D64"/>
    <w:rsid w:val="2B934908"/>
    <w:rsid w:val="2B9C9350"/>
    <w:rsid w:val="2B9E5282"/>
    <w:rsid w:val="2BA21B82"/>
    <w:rsid w:val="2BA24B0E"/>
    <w:rsid w:val="2BAABAB2"/>
    <w:rsid w:val="2BADF2F9"/>
    <w:rsid w:val="2BB3AD95"/>
    <w:rsid w:val="2BBA112C"/>
    <w:rsid w:val="2BCD0C9D"/>
    <w:rsid w:val="2BCF49FB"/>
    <w:rsid w:val="2BCFEC97"/>
    <w:rsid w:val="2BD01940"/>
    <w:rsid w:val="2BD03D2D"/>
    <w:rsid w:val="2BD84CAC"/>
    <w:rsid w:val="2BD9E378"/>
    <w:rsid w:val="2BDD2DE6"/>
    <w:rsid w:val="2BDF06E2"/>
    <w:rsid w:val="2BE3E815"/>
    <w:rsid w:val="2BE593CE"/>
    <w:rsid w:val="2BE6ACBB"/>
    <w:rsid w:val="2BE7601B"/>
    <w:rsid w:val="2BEBA23C"/>
    <w:rsid w:val="2BF276F2"/>
    <w:rsid w:val="2BF7EB04"/>
    <w:rsid w:val="2BFE8C1B"/>
    <w:rsid w:val="2C04FFC5"/>
    <w:rsid w:val="2C07592B"/>
    <w:rsid w:val="2C088782"/>
    <w:rsid w:val="2C08F81B"/>
    <w:rsid w:val="2C0BE612"/>
    <w:rsid w:val="2C100B1E"/>
    <w:rsid w:val="2C121895"/>
    <w:rsid w:val="2C168163"/>
    <w:rsid w:val="2C1DCDDB"/>
    <w:rsid w:val="2C214F9B"/>
    <w:rsid w:val="2C218AB0"/>
    <w:rsid w:val="2C237987"/>
    <w:rsid w:val="2C2620E4"/>
    <w:rsid w:val="2C26DF5A"/>
    <w:rsid w:val="2C289585"/>
    <w:rsid w:val="2C2A6D8B"/>
    <w:rsid w:val="2C2C9FA3"/>
    <w:rsid w:val="2C2E9DA9"/>
    <w:rsid w:val="2C2F0B8A"/>
    <w:rsid w:val="2C344E81"/>
    <w:rsid w:val="2C350B88"/>
    <w:rsid w:val="2C38CA19"/>
    <w:rsid w:val="2C3C8162"/>
    <w:rsid w:val="2C40B02C"/>
    <w:rsid w:val="2C40C775"/>
    <w:rsid w:val="2C41AC19"/>
    <w:rsid w:val="2C4338AA"/>
    <w:rsid w:val="2C46ABD4"/>
    <w:rsid w:val="2C471CB9"/>
    <w:rsid w:val="2C48DD3F"/>
    <w:rsid w:val="2C4B8C99"/>
    <w:rsid w:val="2C4C5DDA"/>
    <w:rsid w:val="2C4F2664"/>
    <w:rsid w:val="2C510B17"/>
    <w:rsid w:val="2C55C1C5"/>
    <w:rsid w:val="2C56E379"/>
    <w:rsid w:val="2C5E020D"/>
    <w:rsid w:val="2C605D6F"/>
    <w:rsid w:val="2C68E4CB"/>
    <w:rsid w:val="2C68FD15"/>
    <w:rsid w:val="2C6B83EB"/>
    <w:rsid w:val="2C6F00D4"/>
    <w:rsid w:val="2C7019A3"/>
    <w:rsid w:val="2C712217"/>
    <w:rsid w:val="2C794743"/>
    <w:rsid w:val="2C7AC4AF"/>
    <w:rsid w:val="2C7B00C5"/>
    <w:rsid w:val="2C7C248D"/>
    <w:rsid w:val="2C7E0DBA"/>
    <w:rsid w:val="2C7E29ED"/>
    <w:rsid w:val="2C7E68DE"/>
    <w:rsid w:val="2C820D28"/>
    <w:rsid w:val="2C859547"/>
    <w:rsid w:val="2C8678C0"/>
    <w:rsid w:val="2C8744C1"/>
    <w:rsid w:val="2C8AA11B"/>
    <w:rsid w:val="2C8D4982"/>
    <w:rsid w:val="2C900764"/>
    <w:rsid w:val="2C931D68"/>
    <w:rsid w:val="2C96E5A7"/>
    <w:rsid w:val="2C996180"/>
    <w:rsid w:val="2C9D297C"/>
    <w:rsid w:val="2CA7A0E5"/>
    <w:rsid w:val="2CAB660A"/>
    <w:rsid w:val="2CACA038"/>
    <w:rsid w:val="2CB0B98F"/>
    <w:rsid w:val="2CB55C47"/>
    <w:rsid w:val="2CC07AF3"/>
    <w:rsid w:val="2CC79BA3"/>
    <w:rsid w:val="2CC909AF"/>
    <w:rsid w:val="2CC97A8B"/>
    <w:rsid w:val="2CD9C761"/>
    <w:rsid w:val="2CDABC36"/>
    <w:rsid w:val="2CDC9E65"/>
    <w:rsid w:val="2CDE58E2"/>
    <w:rsid w:val="2CDEC233"/>
    <w:rsid w:val="2CDF8438"/>
    <w:rsid w:val="2CE1A9DF"/>
    <w:rsid w:val="2CE2D89E"/>
    <w:rsid w:val="2CE5F46C"/>
    <w:rsid w:val="2CEF43D5"/>
    <w:rsid w:val="2CEF9D49"/>
    <w:rsid w:val="2CF6771D"/>
    <w:rsid w:val="2CF7B98B"/>
    <w:rsid w:val="2CFE1599"/>
    <w:rsid w:val="2CFFF322"/>
    <w:rsid w:val="2D00DBD0"/>
    <w:rsid w:val="2D01F2D7"/>
    <w:rsid w:val="2D050E0F"/>
    <w:rsid w:val="2D06CB2D"/>
    <w:rsid w:val="2D090107"/>
    <w:rsid w:val="2D0AF837"/>
    <w:rsid w:val="2D0CB4EC"/>
    <w:rsid w:val="2D12EE13"/>
    <w:rsid w:val="2D16AF4C"/>
    <w:rsid w:val="2D19C731"/>
    <w:rsid w:val="2D1BDA1E"/>
    <w:rsid w:val="2D1DE656"/>
    <w:rsid w:val="2D271AA5"/>
    <w:rsid w:val="2D2ECC5B"/>
    <w:rsid w:val="2D2F759F"/>
    <w:rsid w:val="2D326F64"/>
    <w:rsid w:val="2D33045F"/>
    <w:rsid w:val="2D332900"/>
    <w:rsid w:val="2D35247D"/>
    <w:rsid w:val="2D37EA18"/>
    <w:rsid w:val="2D3874D6"/>
    <w:rsid w:val="2D38AD82"/>
    <w:rsid w:val="2D38D1BF"/>
    <w:rsid w:val="2D396877"/>
    <w:rsid w:val="2D3A5027"/>
    <w:rsid w:val="2D43535A"/>
    <w:rsid w:val="2D4401B9"/>
    <w:rsid w:val="2D4829BB"/>
    <w:rsid w:val="2D482E1E"/>
    <w:rsid w:val="2D4AEFFC"/>
    <w:rsid w:val="2D4B2701"/>
    <w:rsid w:val="2D4E8418"/>
    <w:rsid w:val="2D50F68C"/>
    <w:rsid w:val="2D524F39"/>
    <w:rsid w:val="2D548A85"/>
    <w:rsid w:val="2D61D877"/>
    <w:rsid w:val="2D682F5B"/>
    <w:rsid w:val="2D79B817"/>
    <w:rsid w:val="2D7C4B06"/>
    <w:rsid w:val="2D7E4AFF"/>
    <w:rsid w:val="2D84E436"/>
    <w:rsid w:val="2D858FC5"/>
    <w:rsid w:val="2D862C4B"/>
    <w:rsid w:val="2D86CF02"/>
    <w:rsid w:val="2D8914EC"/>
    <w:rsid w:val="2D8C044D"/>
    <w:rsid w:val="2D8E142F"/>
    <w:rsid w:val="2D90A89C"/>
    <w:rsid w:val="2D913719"/>
    <w:rsid w:val="2D93BA6C"/>
    <w:rsid w:val="2D97DA55"/>
    <w:rsid w:val="2D98ECD8"/>
    <w:rsid w:val="2DA0ED8C"/>
    <w:rsid w:val="2DA38407"/>
    <w:rsid w:val="2DA463D5"/>
    <w:rsid w:val="2DA53718"/>
    <w:rsid w:val="2DA67036"/>
    <w:rsid w:val="2DAB1665"/>
    <w:rsid w:val="2DB049B0"/>
    <w:rsid w:val="2DB0B2C5"/>
    <w:rsid w:val="2DB93B88"/>
    <w:rsid w:val="2DBC2654"/>
    <w:rsid w:val="2DC42AE6"/>
    <w:rsid w:val="2DC58D92"/>
    <w:rsid w:val="2DC89BAD"/>
    <w:rsid w:val="2DCFCA5B"/>
    <w:rsid w:val="2DD07C3D"/>
    <w:rsid w:val="2DD6DBC5"/>
    <w:rsid w:val="2DD93E28"/>
    <w:rsid w:val="2DE87FBE"/>
    <w:rsid w:val="2DF66B3B"/>
    <w:rsid w:val="2DF8E551"/>
    <w:rsid w:val="2DFA3AF7"/>
    <w:rsid w:val="2DFD4585"/>
    <w:rsid w:val="2E04FE67"/>
    <w:rsid w:val="2E079DA7"/>
    <w:rsid w:val="2E0AB3B2"/>
    <w:rsid w:val="2E0B5EE3"/>
    <w:rsid w:val="2E0BFAD4"/>
    <w:rsid w:val="2E12637B"/>
    <w:rsid w:val="2E1486A7"/>
    <w:rsid w:val="2E14D26E"/>
    <w:rsid w:val="2E19862E"/>
    <w:rsid w:val="2E1B5802"/>
    <w:rsid w:val="2E1BACC8"/>
    <w:rsid w:val="2E1E805C"/>
    <w:rsid w:val="2E26B576"/>
    <w:rsid w:val="2E299FC2"/>
    <w:rsid w:val="2E2DA8BE"/>
    <w:rsid w:val="2E33E406"/>
    <w:rsid w:val="2E35D997"/>
    <w:rsid w:val="2E38F4F9"/>
    <w:rsid w:val="2E39CD2F"/>
    <w:rsid w:val="2E3AAAA6"/>
    <w:rsid w:val="2E3B6C1D"/>
    <w:rsid w:val="2E3C6971"/>
    <w:rsid w:val="2E3E02E7"/>
    <w:rsid w:val="2E468F1A"/>
    <w:rsid w:val="2E46D12E"/>
    <w:rsid w:val="2E472A4F"/>
    <w:rsid w:val="2E4AAADB"/>
    <w:rsid w:val="2E4F8290"/>
    <w:rsid w:val="2E4FBACE"/>
    <w:rsid w:val="2E52ADC7"/>
    <w:rsid w:val="2E55CB73"/>
    <w:rsid w:val="2E5EA41C"/>
    <w:rsid w:val="2E5FF4D9"/>
    <w:rsid w:val="2E64BCAF"/>
    <w:rsid w:val="2E6524D8"/>
    <w:rsid w:val="2E65A3B7"/>
    <w:rsid w:val="2E660090"/>
    <w:rsid w:val="2E695C43"/>
    <w:rsid w:val="2E6B0630"/>
    <w:rsid w:val="2E6C240E"/>
    <w:rsid w:val="2E711DD9"/>
    <w:rsid w:val="2E7AB9D5"/>
    <w:rsid w:val="2E7CF501"/>
    <w:rsid w:val="2E7F27A1"/>
    <w:rsid w:val="2E80C6E7"/>
    <w:rsid w:val="2E81D98D"/>
    <w:rsid w:val="2E82947F"/>
    <w:rsid w:val="2E839570"/>
    <w:rsid w:val="2E85A5B7"/>
    <w:rsid w:val="2E89A636"/>
    <w:rsid w:val="2E8C7C63"/>
    <w:rsid w:val="2E8CFA1E"/>
    <w:rsid w:val="2E9614B1"/>
    <w:rsid w:val="2EA03764"/>
    <w:rsid w:val="2EA45CE1"/>
    <w:rsid w:val="2EAA6DF3"/>
    <w:rsid w:val="2EAE1468"/>
    <w:rsid w:val="2EB2D17E"/>
    <w:rsid w:val="2EB552C8"/>
    <w:rsid w:val="2EB59E02"/>
    <w:rsid w:val="2EBBFDA8"/>
    <w:rsid w:val="2EC86104"/>
    <w:rsid w:val="2ED0F90F"/>
    <w:rsid w:val="2ED19F83"/>
    <w:rsid w:val="2ED4C322"/>
    <w:rsid w:val="2ED62887"/>
    <w:rsid w:val="2ED7519B"/>
    <w:rsid w:val="2ED7E62C"/>
    <w:rsid w:val="2EDAE4F9"/>
    <w:rsid w:val="2EDDFC08"/>
    <w:rsid w:val="2EE11268"/>
    <w:rsid w:val="2EE32ED4"/>
    <w:rsid w:val="2EE8510B"/>
    <w:rsid w:val="2EE89666"/>
    <w:rsid w:val="2EEEA315"/>
    <w:rsid w:val="2EFA80EF"/>
    <w:rsid w:val="2EFD8789"/>
    <w:rsid w:val="2EFE1E1E"/>
    <w:rsid w:val="2F00850C"/>
    <w:rsid w:val="2F027430"/>
    <w:rsid w:val="2F05002A"/>
    <w:rsid w:val="2F0513DE"/>
    <w:rsid w:val="2F085602"/>
    <w:rsid w:val="2F0B51A3"/>
    <w:rsid w:val="2F0DCC4E"/>
    <w:rsid w:val="2F114495"/>
    <w:rsid w:val="2F116E30"/>
    <w:rsid w:val="2F15C479"/>
    <w:rsid w:val="2F18F1B5"/>
    <w:rsid w:val="2F1937E8"/>
    <w:rsid w:val="2F1B90F5"/>
    <w:rsid w:val="2F1FAC9F"/>
    <w:rsid w:val="2F22BEF0"/>
    <w:rsid w:val="2F266992"/>
    <w:rsid w:val="2F2E4254"/>
    <w:rsid w:val="2F314B54"/>
    <w:rsid w:val="2F33A250"/>
    <w:rsid w:val="2F33FDFD"/>
    <w:rsid w:val="2F341F37"/>
    <w:rsid w:val="2F34A849"/>
    <w:rsid w:val="2F3B88CF"/>
    <w:rsid w:val="2F42D2F7"/>
    <w:rsid w:val="2F42FD30"/>
    <w:rsid w:val="2F430BC0"/>
    <w:rsid w:val="2F4604D7"/>
    <w:rsid w:val="2F48DF77"/>
    <w:rsid w:val="2F49DB3C"/>
    <w:rsid w:val="2F4AD17D"/>
    <w:rsid w:val="2F4D6B9F"/>
    <w:rsid w:val="2F4E3BB3"/>
    <w:rsid w:val="2F549E8F"/>
    <w:rsid w:val="2F5CAB5F"/>
    <w:rsid w:val="2F647C1A"/>
    <w:rsid w:val="2F671D1D"/>
    <w:rsid w:val="2F6B88BE"/>
    <w:rsid w:val="2F6BC5BB"/>
    <w:rsid w:val="2F6F24A9"/>
    <w:rsid w:val="2F72B44B"/>
    <w:rsid w:val="2F734816"/>
    <w:rsid w:val="2F767BAB"/>
    <w:rsid w:val="2F7A958C"/>
    <w:rsid w:val="2F7F6E35"/>
    <w:rsid w:val="2F854F0F"/>
    <w:rsid w:val="2F85513B"/>
    <w:rsid w:val="2F85E464"/>
    <w:rsid w:val="2F88C12C"/>
    <w:rsid w:val="2F8C34C1"/>
    <w:rsid w:val="2F8E423C"/>
    <w:rsid w:val="2F904490"/>
    <w:rsid w:val="2F99F370"/>
    <w:rsid w:val="2F9A5AAD"/>
    <w:rsid w:val="2FA1301D"/>
    <w:rsid w:val="2FA1D4B7"/>
    <w:rsid w:val="2FA5D5A0"/>
    <w:rsid w:val="2FAA1A9D"/>
    <w:rsid w:val="2FAB2498"/>
    <w:rsid w:val="2FABC154"/>
    <w:rsid w:val="2FAFC096"/>
    <w:rsid w:val="2FAFCF8D"/>
    <w:rsid w:val="2FBC5B61"/>
    <w:rsid w:val="2FC056E7"/>
    <w:rsid w:val="2FC19E00"/>
    <w:rsid w:val="2FC45891"/>
    <w:rsid w:val="2FC50F55"/>
    <w:rsid w:val="2FC94B58"/>
    <w:rsid w:val="2FCC30BD"/>
    <w:rsid w:val="2FD1D0AD"/>
    <w:rsid w:val="2FD1EB77"/>
    <w:rsid w:val="2FD213BA"/>
    <w:rsid w:val="2FD21670"/>
    <w:rsid w:val="2FD57C92"/>
    <w:rsid w:val="2FE07BD1"/>
    <w:rsid w:val="2FE353E3"/>
    <w:rsid w:val="2FEC9E35"/>
    <w:rsid w:val="2FEE432C"/>
    <w:rsid w:val="2FF4B781"/>
    <w:rsid w:val="2FF751F2"/>
    <w:rsid w:val="3005D390"/>
    <w:rsid w:val="30072FD1"/>
    <w:rsid w:val="300A3C0D"/>
    <w:rsid w:val="300FD9F7"/>
    <w:rsid w:val="30167505"/>
    <w:rsid w:val="30182D08"/>
    <w:rsid w:val="301AB12D"/>
    <w:rsid w:val="30243F69"/>
    <w:rsid w:val="3026F6A7"/>
    <w:rsid w:val="30286730"/>
    <w:rsid w:val="3028E131"/>
    <w:rsid w:val="3029EF00"/>
    <w:rsid w:val="30309B65"/>
    <w:rsid w:val="3034D26C"/>
    <w:rsid w:val="30361AE0"/>
    <w:rsid w:val="303816F0"/>
    <w:rsid w:val="3038B324"/>
    <w:rsid w:val="303A590C"/>
    <w:rsid w:val="303AA257"/>
    <w:rsid w:val="3041773C"/>
    <w:rsid w:val="3041CDAD"/>
    <w:rsid w:val="304399F0"/>
    <w:rsid w:val="3047398D"/>
    <w:rsid w:val="30481563"/>
    <w:rsid w:val="304A33D0"/>
    <w:rsid w:val="304B462C"/>
    <w:rsid w:val="304C8501"/>
    <w:rsid w:val="304D58B5"/>
    <w:rsid w:val="304E0DF4"/>
    <w:rsid w:val="304EB126"/>
    <w:rsid w:val="304F0505"/>
    <w:rsid w:val="304FE26A"/>
    <w:rsid w:val="30508081"/>
    <w:rsid w:val="30531334"/>
    <w:rsid w:val="305A51C2"/>
    <w:rsid w:val="305E7109"/>
    <w:rsid w:val="30627C6C"/>
    <w:rsid w:val="30641D5A"/>
    <w:rsid w:val="3066753B"/>
    <w:rsid w:val="306ED77C"/>
    <w:rsid w:val="30766554"/>
    <w:rsid w:val="308165FF"/>
    <w:rsid w:val="30848061"/>
    <w:rsid w:val="30862AE1"/>
    <w:rsid w:val="3088B03A"/>
    <w:rsid w:val="3089B82F"/>
    <w:rsid w:val="308A1AD6"/>
    <w:rsid w:val="308CDC24"/>
    <w:rsid w:val="308E9F86"/>
    <w:rsid w:val="309000C6"/>
    <w:rsid w:val="30995B8A"/>
    <w:rsid w:val="30A07DC0"/>
    <w:rsid w:val="30A52BDC"/>
    <w:rsid w:val="30A631DF"/>
    <w:rsid w:val="30A6CA74"/>
    <w:rsid w:val="30A7F7FE"/>
    <w:rsid w:val="30B2126D"/>
    <w:rsid w:val="30B3AF9F"/>
    <w:rsid w:val="30B45A0F"/>
    <w:rsid w:val="30BA2762"/>
    <w:rsid w:val="30BE074D"/>
    <w:rsid w:val="30BFEDCE"/>
    <w:rsid w:val="30C2B1FB"/>
    <w:rsid w:val="30C349CF"/>
    <w:rsid w:val="30C3A5E4"/>
    <w:rsid w:val="30CD5C57"/>
    <w:rsid w:val="30CDC67B"/>
    <w:rsid w:val="30CFD615"/>
    <w:rsid w:val="30D17648"/>
    <w:rsid w:val="30DEAE90"/>
    <w:rsid w:val="30E30946"/>
    <w:rsid w:val="30E40B5E"/>
    <w:rsid w:val="30E88E15"/>
    <w:rsid w:val="30E93191"/>
    <w:rsid w:val="30EEBF3E"/>
    <w:rsid w:val="30F76B56"/>
    <w:rsid w:val="30FB15B3"/>
    <w:rsid w:val="30FB650C"/>
    <w:rsid w:val="30FC001B"/>
    <w:rsid w:val="30FFD069"/>
    <w:rsid w:val="31007E8D"/>
    <w:rsid w:val="3104D6E6"/>
    <w:rsid w:val="310520C6"/>
    <w:rsid w:val="31086AA1"/>
    <w:rsid w:val="310BB4B3"/>
    <w:rsid w:val="310EA5D8"/>
    <w:rsid w:val="31139914"/>
    <w:rsid w:val="31146F5B"/>
    <w:rsid w:val="311756F9"/>
    <w:rsid w:val="3117A82A"/>
    <w:rsid w:val="3119FB2D"/>
    <w:rsid w:val="311E6F32"/>
    <w:rsid w:val="311F6A1B"/>
    <w:rsid w:val="31262DF9"/>
    <w:rsid w:val="312CA7DF"/>
    <w:rsid w:val="3132FFD0"/>
    <w:rsid w:val="3134DD5D"/>
    <w:rsid w:val="3135C22A"/>
    <w:rsid w:val="31382710"/>
    <w:rsid w:val="313FD943"/>
    <w:rsid w:val="3141D595"/>
    <w:rsid w:val="31479AFC"/>
    <w:rsid w:val="314B2E2E"/>
    <w:rsid w:val="314CD6B5"/>
    <w:rsid w:val="314ECBCE"/>
    <w:rsid w:val="3153E502"/>
    <w:rsid w:val="315B413C"/>
    <w:rsid w:val="315F2D4B"/>
    <w:rsid w:val="31679A98"/>
    <w:rsid w:val="31690BF2"/>
    <w:rsid w:val="3169F9E8"/>
    <w:rsid w:val="316DF68E"/>
    <w:rsid w:val="316E93AE"/>
    <w:rsid w:val="31700670"/>
    <w:rsid w:val="31737D9B"/>
    <w:rsid w:val="31775903"/>
    <w:rsid w:val="31785B41"/>
    <w:rsid w:val="3182DA7D"/>
    <w:rsid w:val="318E7CBF"/>
    <w:rsid w:val="318F0753"/>
    <w:rsid w:val="31900F34"/>
    <w:rsid w:val="31941027"/>
    <w:rsid w:val="31944A82"/>
    <w:rsid w:val="319551DD"/>
    <w:rsid w:val="31A2D9F3"/>
    <w:rsid w:val="31A383B3"/>
    <w:rsid w:val="31A818BB"/>
    <w:rsid w:val="31A90A8E"/>
    <w:rsid w:val="31B13BDD"/>
    <w:rsid w:val="31B4DD2C"/>
    <w:rsid w:val="31BB4518"/>
    <w:rsid w:val="31BB8688"/>
    <w:rsid w:val="31BC7678"/>
    <w:rsid w:val="31BD4725"/>
    <w:rsid w:val="31C0089B"/>
    <w:rsid w:val="31C85D3F"/>
    <w:rsid w:val="31D3360B"/>
    <w:rsid w:val="31D39ABE"/>
    <w:rsid w:val="31D51928"/>
    <w:rsid w:val="31D909A4"/>
    <w:rsid w:val="31DB2837"/>
    <w:rsid w:val="31E02C58"/>
    <w:rsid w:val="31E413BE"/>
    <w:rsid w:val="31E71D63"/>
    <w:rsid w:val="31E85139"/>
    <w:rsid w:val="31EA20E7"/>
    <w:rsid w:val="31F3CEC2"/>
    <w:rsid w:val="31FAE95C"/>
    <w:rsid w:val="32009551"/>
    <w:rsid w:val="3204A7D7"/>
    <w:rsid w:val="320C113D"/>
    <w:rsid w:val="320D108C"/>
    <w:rsid w:val="3213A41E"/>
    <w:rsid w:val="3216CC43"/>
    <w:rsid w:val="32170F58"/>
    <w:rsid w:val="321C837D"/>
    <w:rsid w:val="321DF2D1"/>
    <w:rsid w:val="32201DDA"/>
    <w:rsid w:val="32275EDF"/>
    <w:rsid w:val="322B07A7"/>
    <w:rsid w:val="322D3E57"/>
    <w:rsid w:val="322F4DDF"/>
    <w:rsid w:val="322F9339"/>
    <w:rsid w:val="32350E06"/>
    <w:rsid w:val="323CC46B"/>
    <w:rsid w:val="323DB358"/>
    <w:rsid w:val="324509E1"/>
    <w:rsid w:val="324A0613"/>
    <w:rsid w:val="324CF940"/>
    <w:rsid w:val="3251B0BE"/>
    <w:rsid w:val="325932F3"/>
    <w:rsid w:val="325A168E"/>
    <w:rsid w:val="325A8ED0"/>
    <w:rsid w:val="325BF2AF"/>
    <w:rsid w:val="325D4DD7"/>
    <w:rsid w:val="326005ED"/>
    <w:rsid w:val="3262B83E"/>
    <w:rsid w:val="326408BA"/>
    <w:rsid w:val="326585FC"/>
    <w:rsid w:val="326A99EA"/>
    <w:rsid w:val="326B8916"/>
    <w:rsid w:val="326FA428"/>
    <w:rsid w:val="3270D9C6"/>
    <w:rsid w:val="3271E118"/>
    <w:rsid w:val="327366B2"/>
    <w:rsid w:val="32748A4B"/>
    <w:rsid w:val="327883C4"/>
    <w:rsid w:val="32799454"/>
    <w:rsid w:val="327D6796"/>
    <w:rsid w:val="327FF77B"/>
    <w:rsid w:val="3280FBB4"/>
    <w:rsid w:val="328A1DAE"/>
    <w:rsid w:val="328C5750"/>
    <w:rsid w:val="328E67F7"/>
    <w:rsid w:val="3294D0A2"/>
    <w:rsid w:val="3294F389"/>
    <w:rsid w:val="3295A072"/>
    <w:rsid w:val="3295B0E4"/>
    <w:rsid w:val="3296E3C7"/>
    <w:rsid w:val="3297937E"/>
    <w:rsid w:val="3297FC07"/>
    <w:rsid w:val="32990DF1"/>
    <w:rsid w:val="329A2CE5"/>
    <w:rsid w:val="329CAD86"/>
    <w:rsid w:val="329CD5EC"/>
    <w:rsid w:val="329D4C34"/>
    <w:rsid w:val="32A65985"/>
    <w:rsid w:val="32A7444E"/>
    <w:rsid w:val="32B091FE"/>
    <w:rsid w:val="32B675BF"/>
    <w:rsid w:val="32BD425B"/>
    <w:rsid w:val="32BF656C"/>
    <w:rsid w:val="32C2766F"/>
    <w:rsid w:val="32C331D8"/>
    <w:rsid w:val="32C472F9"/>
    <w:rsid w:val="32C5B88E"/>
    <w:rsid w:val="32CB0601"/>
    <w:rsid w:val="32CCF31F"/>
    <w:rsid w:val="32D5454C"/>
    <w:rsid w:val="32D7D701"/>
    <w:rsid w:val="32DB31CC"/>
    <w:rsid w:val="32E2B2F5"/>
    <w:rsid w:val="32E352A7"/>
    <w:rsid w:val="32E352AD"/>
    <w:rsid w:val="32E8BDCC"/>
    <w:rsid w:val="32ED2775"/>
    <w:rsid w:val="32F1896A"/>
    <w:rsid w:val="32F6659B"/>
    <w:rsid w:val="32FB934B"/>
    <w:rsid w:val="32FCBAD8"/>
    <w:rsid w:val="33013461"/>
    <w:rsid w:val="330268B0"/>
    <w:rsid w:val="33092612"/>
    <w:rsid w:val="330C1D33"/>
    <w:rsid w:val="330D132F"/>
    <w:rsid w:val="33132964"/>
    <w:rsid w:val="3316E92A"/>
    <w:rsid w:val="3319B027"/>
    <w:rsid w:val="331F2E12"/>
    <w:rsid w:val="332035D8"/>
    <w:rsid w:val="33272C7F"/>
    <w:rsid w:val="33277DA7"/>
    <w:rsid w:val="3327A013"/>
    <w:rsid w:val="332B401D"/>
    <w:rsid w:val="332BB5F8"/>
    <w:rsid w:val="332DA341"/>
    <w:rsid w:val="332FE271"/>
    <w:rsid w:val="33335200"/>
    <w:rsid w:val="33360E34"/>
    <w:rsid w:val="333ED359"/>
    <w:rsid w:val="3340868E"/>
    <w:rsid w:val="334C7346"/>
    <w:rsid w:val="334D9C8C"/>
    <w:rsid w:val="3352B9BF"/>
    <w:rsid w:val="3352F604"/>
    <w:rsid w:val="3354A3FC"/>
    <w:rsid w:val="3354DFF1"/>
    <w:rsid w:val="335C4EF8"/>
    <w:rsid w:val="335FBF04"/>
    <w:rsid w:val="3360CB0B"/>
    <w:rsid w:val="3362D058"/>
    <w:rsid w:val="3364826D"/>
    <w:rsid w:val="336670DF"/>
    <w:rsid w:val="3368171D"/>
    <w:rsid w:val="33737B60"/>
    <w:rsid w:val="337515DD"/>
    <w:rsid w:val="3379D0B9"/>
    <w:rsid w:val="337AAD6F"/>
    <w:rsid w:val="33807DA2"/>
    <w:rsid w:val="3381361D"/>
    <w:rsid w:val="3384AB94"/>
    <w:rsid w:val="3385F934"/>
    <w:rsid w:val="3387B9DF"/>
    <w:rsid w:val="338A6B5C"/>
    <w:rsid w:val="3393456A"/>
    <w:rsid w:val="3394CFE2"/>
    <w:rsid w:val="33952248"/>
    <w:rsid w:val="339BAD6E"/>
    <w:rsid w:val="33A0159A"/>
    <w:rsid w:val="33A31D40"/>
    <w:rsid w:val="33A4AA99"/>
    <w:rsid w:val="33AC8ACE"/>
    <w:rsid w:val="33BD7323"/>
    <w:rsid w:val="33BD9EFD"/>
    <w:rsid w:val="33BF5313"/>
    <w:rsid w:val="33C334A1"/>
    <w:rsid w:val="33C3AF71"/>
    <w:rsid w:val="33C5D085"/>
    <w:rsid w:val="33C7A4DE"/>
    <w:rsid w:val="33C7CD9E"/>
    <w:rsid w:val="33C83074"/>
    <w:rsid w:val="33CFBF60"/>
    <w:rsid w:val="33D22BC9"/>
    <w:rsid w:val="33D81E82"/>
    <w:rsid w:val="33D8FBCD"/>
    <w:rsid w:val="33DA8191"/>
    <w:rsid w:val="33E05E8D"/>
    <w:rsid w:val="33E26543"/>
    <w:rsid w:val="33ED7092"/>
    <w:rsid w:val="33EE77D4"/>
    <w:rsid w:val="33F5D040"/>
    <w:rsid w:val="33F65F31"/>
    <w:rsid w:val="33F85023"/>
    <w:rsid w:val="33F8FDFA"/>
    <w:rsid w:val="3402862D"/>
    <w:rsid w:val="3404FD19"/>
    <w:rsid w:val="3407B0A6"/>
    <w:rsid w:val="3409E393"/>
    <w:rsid w:val="340A043A"/>
    <w:rsid w:val="341553B4"/>
    <w:rsid w:val="341C509A"/>
    <w:rsid w:val="3426DC6A"/>
    <w:rsid w:val="34276FAD"/>
    <w:rsid w:val="342EEAF8"/>
    <w:rsid w:val="34301370"/>
    <w:rsid w:val="343A0B56"/>
    <w:rsid w:val="343C77A8"/>
    <w:rsid w:val="3445A6AA"/>
    <w:rsid w:val="3448E165"/>
    <w:rsid w:val="344B9049"/>
    <w:rsid w:val="34516778"/>
    <w:rsid w:val="34552184"/>
    <w:rsid w:val="346399BE"/>
    <w:rsid w:val="346F5DA3"/>
    <w:rsid w:val="346FF65C"/>
    <w:rsid w:val="3472EE61"/>
    <w:rsid w:val="3473F31E"/>
    <w:rsid w:val="34740450"/>
    <w:rsid w:val="3474D247"/>
    <w:rsid w:val="34773DFD"/>
    <w:rsid w:val="347D3360"/>
    <w:rsid w:val="347F2C2A"/>
    <w:rsid w:val="347F6DA3"/>
    <w:rsid w:val="34809B61"/>
    <w:rsid w:val="348114FA"/>
    <w:rsid w:val="348A005A"/>
    <w:rsid w:val="348BAB47"/>
    <w:rsid w:val="348F5A1E"/>
    <w:rsid w:val="34904BD1"/>
    <w:rsid w:val="349429CC"/>
    <w:rsid w:val="34961FBD"/>
    <w:rsid w:val="34978284"/>
    <w:rsid w:val="34996FA2"/>
    <w:rsid w:val="349A47AD"/>
    <w:rsid w:val="349D0102"/>
    <w:rsid w:val="349DF46F"/>
    <w:rsid w:val="34A3C240"/>
    <w:rsid w:val="34AA494C"/>
    <w:rsid w:val="34AFFC03"/>
    <w:rsid w:val="34B0C973"/>
    <w:rsid w:val="34B2BBAD"/>
    <w:rsid w:val="34B5D010"/>
    <w:rsid w:val="34B7A166"/>
    <w:rsid w:val="34BBA790"/>
    <w:rsid w:val="34BCD78F"/>
    <w:rsid w:val="34C30298"/>
    <w:rsid w:val="34C3CA6C"/>
    <w:rsid w:val="34C4098F"/>
    <w:rsid w:val="34C988DA"/>
    <w:rsid w:val="34CAC192"/>
    <w:rsid w:val="34CC559D"/>
    <w:rsid w:val="34CFE971"/>
    <w:rsid w:val="34D1B849"/>
    <w:rsid w:val="34D41211"/>
    <w:rsid w:val="34DC9036"/>
    <w:rsid w:val="34DDE03B"/>
    <w:rsid w:val="34DF0951"/>
    <w:rsid w:val="34E1AE59"/>
    <w:rsid w:val="34E2B71B"/>
    <w:rsid w:val="34E62152"/>
    <w:rsid w:val="34E78561"/>
    <w:rsid w:val="34EE24E5"/>
    <w:rsid w:val="34F01D25"/>
    <w:rsid w:val="34F3870B"/>
    <w:rsid w:val="34FA66CD"/>
    <w:rsid w:val="350B2E53"/>
    <w:rsid w:val="3513D194"/>
    <w:rsid w:val="35186DFC"/>
    <w:rsid w:val="35192679"/>
    <w:rsid w:val="3519AD2A"/>
    <w:rsid w:val="351CC307"/>
    <w:rsid w:val="351ECB2D"/>
    <w:rsid w:val="35225B71"/>
    <w:rsid w:val="3522DE5B"/>
    <w:rsid w:val="35247199"/>
    <w:rsid w:val="3526E4E1"/>
    <w:rsid w:val="3528BCE2"/>
    <w:rsid w:val="3529E7BB"/>
    <w:rsid w:val="352A5FC2"/>
    <w:rsid w:val="352F00D4"/>
    <w:rsid w:val="3536370B"/>
    <w:rsid w:val="3539179E"/>
    <w:rsid w:val="353A1A19"/>
    <w:rsid w:val="353FD8BC"/>
    <w:rsid w:val="3545303E"/>
    <w:rsid w:val="354A057A"/>
    <w:rsid w:val="35515B10"/>
    <w:rsid w:val="35544013"/>
    <w:rsid w:val="355520A6"/>
    <w:rsid w:val="355E4435"/>
    <w:rsid w:val="355F5461"/>
    <w:rsid w:val="356195AC"/>
    <w:rsid w:val="35683F68"/>
    <w:rsid w:val="3568F628"/>
    <w:rsid w:val="35692399"/>
    <w:rsid w:val="356FE5B9"/>
    <w:rsid w:val="35741340"/>
    <w:rsid w:val="3579F1B0"/>
    <w:rsid w:val="357C228F"/>
    <w:rsid w:val="357C9977"/>
    <w:rsid w:val="3588614E"/>
    <w:rsid w:val="358924E8"/>
    <w:rsid w:val="358A59A5"/>
    <w:rsid w:val="359336A6"/>
    <w:rsid w:val="359DB175"/>
    <w:rsid w:val="359FBA50"/>
    <w:rsid w:val="35B2C3B3"/>
    <w:rsid w:val="35B54365"/>
    <w:rsid w:val="35B63B17"/>
    <w:rsid w:val="35B73FB9"/>
    <w:rsid w:val="35C55F69"/>
    <w:rsid w:val="35C71975"/>
    <w:rsid w:val="35CA9B37"/>
    <w:rsid w:val="35CF917B"/>
    <w:rsid w:val="35CFB583"/>
    <w:rsid w:val="35D2E212"/>
    <w:rsid w:val="35D764B7"/>
    <w:rsid w:val="35D9A20E"/>
    <w:rsid w:val="35DE605C"/>
    <w:rsid w:val="35E2C8CE"/>
    <w:rsid w:val="35E317F1"/>
    <w:rsid w:val="35E48233"/>
    <w:rsid w:val="35E9612C"/>
    <w:rsid w:val="35EC68CB"/>
    <w:rsid w:val="35F235DA"/>
    <w:rsid w:val="3609C7A9"/>
    <w:rsid w:val="360BBEFD"/>
    <w:rsid w:val="360EE996"/>
    <w:rsid w:val="360FC711"/>
    <w:rsid w:val="36146A9C"/>
    <w:rsid w:val="361A53B7"/>
    <w:rsid w:val="361AC121"/>
    <w:rsid w:val="361ACE03"/>
    <w:rsid w:val="3623ACFE"/>
    <w:rsid w:val="36244569"/>
    <w:rsid w:val="36253A62"/>
    <w:rsid w:val="3626EA5B"/>
    <w:rsid w:val="363984B6"/>
    <w:rsid w:val="363C4577"/>
    <w:rsid w:val="363DDB55"/>
    <w:rsid w:val="364BBA29"/>
    <w:rsid w:val="36590512"/>
    <w:rsid w:val="365D2942"/>
    <w:rsid w:val="36634E85"/>
    <w:rsid w:val="3663F68B"/>
    <w:rsid w:val="3665E522"/>
    <w:rsid w:val="36674233"/>
    <w:rsid w:val="3669ED8D"/>
    <w:rsid w:val="366B8543"/>
    <w:rsid w:val="36706CC7"/>
    <w:rsid w:val="367488C2"/>
    <w:rsid w:val="36759C7D"/>
    <w:rsid w:val="3679FCF3"/>
    <w:rsid w:val="367F0F52"/>
    <w:rsid w:val="36802E87"/>
    <w:rsid w:val="3684BF30"/>
    <w:rsid w:val="3697DBF8"/>
    <w:rsid w:val="369A94B2"/>
    <w:rsid w:val="369F79E5"/>
    <w:rsid w:val="36A47799"/>
    <w:rsid w:val="36A5A64B"/>
    <w:rsid w:val="36ABC36D"/>
    <w:rsid w:val="36ACD4AC"/>
    <w:rsid w:val="36B1DF73"/>
    <w:rsid w:val="36B34463"/>
    <w:rsid w:val="36B946BD"/>
    <w:rsid w:val="36BA9A03"/>
    <w:rsid w:val="36BC1D04"/>
    <w:rsid w:val="36BD1E98"/>
    <w:rsid w:val="36BE978E"/>
    <w:rsid w:val="36C0FD53"/>
    <w:rsid w:val="36C5589F"/>
    <w:rsid w:val="36CB96E8"/>
    <w:rsid w:val="36CC760D"/>
    <w:rsid w:val="36D0247D"/>
    <w:rsid w:val="36D2B59A"/>
    <w:rsid w:val="36D4BD84"/>
    <w:rsid w:val="36D575D9"/>
    <w:rsid w:val="36D95E04"/>
    <w:rsid w:val="36E077DC"/>
    <w:rsid w:val="36E653AE"/>
    <w:rsid w:val="36EBBAE7"/>
    <w:rsid w:val="36F1A0ED"/>
    <w:rsid w:val="36F20EF6"/>
    <w:rsid w:val="36F25114"/>
    <w:rsid w:val="36F5B9B9"/>
    <w:rsid w:val="36F9F4CB"/>
    <w:rsid w:val="36FAB463"/>
    <w:rsid w:val="36FACD0A"/>
    <w:rsid w:val="36FD4E64"/>
    <w:rsid w:val="36FF157E"/>
    <w:rsid w:val="3701A92A"/>
    <w:rsid w:val="3709676F"/>
    <w:rsid w:val="370A6D08"/>
    <w:rsid w:val="370D068C"/>
    <w:rsid w:val="3714B669"/>
    <w:rsid w:val="371B8DFF"/>
    <w:rsid w:val="371BAE72"/>
    <w:rsid w:val="371DD0BF"/>
    <w:rsid w:val="371F4390"/>
    <w:rsid w:val="37241ABE"/>
    <w:rsid w:val="37295144"/>
    <w:rsid w:val="372A4823"/>
    <w:rsid w:val="372AA116"/>
    <w:rsid w:val="372D325C"/>
    <w:rsid w:val="372F2507"/>
    <w:rsid w:val="372F2CA9"/>
    <w:rsid w:val="3730BEFA"/>
    <w:rsid w:val="373C224E"/>
    <w:rsid w:val="373DF0E5"/>
    <w:rsid w:val="3745F373"/>
    <w:rsid w:val="3746F87D"/>
    <w:rsid w:val="37517E70"/>
    <w:rsid w:val="3752F762"/>
    <w:rsid w:val="37584D94"/>
    <w:rsid w:val="375A4C30"/>
    <w:rsid w:val="375CD0AC"/>
    <w:rsid w:val="375D7C22"/>
    <w:rsid w:val="375E2141"/>
    <w:rsid w:val="37602F46"/>
    <w:rsid w:val="37603932"/>
    <w:rsid w:val="37613771"/>
    <w:rsid w:val="3768E176"/>
    <w:rsid w:val="376C7F14"/>
    <w:rsid w:val="376D06F1"/>
    <w:rsid w:val="3771F0D7"/>
    <w:rsid w:val="37746C9A"/>
    <w:rsid w:val="377B5BED"/>
    <w:rsid w:val="377BE87E"/>
    <w:rsid w:val="377D3378"/>
    <w:rsid w:val="377D41C7"/>
    <w:rsid w:val="3780ED79"/>
    <w:rsid w:val="37825650"/>
    <w:rsid w:val="378261B1"/>
    <w:rsid w:val="3788EA7C"/>
    <w:rsid w:val="378AEC73"/>
    <w:rsid w:val="378D642B"/>
    <w:rsid w:val="378EB7B4"/>
    <w:rsid w:val="37951A1B"/>
    <w:rsid w:val="37A0499A"/>
    <w:rsid w:val="37A7B61E"/>
    <w:rsid w:val="37AA0E82"/>
    <w:rsid w:val="37AA120F"/>
    <w:rsid w:val="37AF166E"/>
    <w:rsid w:val="37AF3C6F"/>
    <w:rsid w:val="37B2B876"/>
    <w:rsid w:val="37B447ED"/>
    <w:rsid w:val="37B62418"/>
    <w:rsid w:val="37B76464"/>
    <w:rsid w:val="37BACFE9"/>
    <w:rsid w:val="37BD8260"/>
    <w:rsid w:val="37BEB31A"/>
    <w:rsid w:val="37C39B07"/>
    <w:rsid w:val="37C4F525"/>
    <w:rsid w:val="37C59B19"/>
    <w:rsid w:val="37CAB853"/>
    <w:rsid w:val="37CC6C09"/>
    <w:rsid w:val="37CD46A6"/>
    <w:rsid w:val="37D58165"/>
    <w:rsid w:val="37D77533"/>
    <w:rsid w:val="37DB6271"/>
    <w:rsid w:val="37EC2A11"/>
    <w:rsid w:val="37EC91FC"/>
    <w:rsid w:val="37F003E2"/>
    <w:rsid w:val="37F52EF4"/>
    <w:rsid w:val="37F5AB3F"/>
    <w:rsid w:val="37FF62B0"/>
    <w:rsid w:val="3800A71D"/>
    <w:rsid w:val="38057847"/>
    <w:rsid w:val="38069370"/>
    <w:rsid w:val="3814C51B"/>
    <w:rsid w:val="3815F58D"/>
    <w:rsid w:val="381633FD"/>
    <w:rsid w:val="3818EA46"/>
    <w:rsid w:val="3819A669"/>
    <w:rsid w:val="381A05F7"/>
    <w:rsid w:val="38261FA2"/>
    <w:rsid w:val="38280351"/>
    <w:rsid w:val="382A1EFE"/>
    <w:rsid w:val="38339E94"/>
    <w:rsid w:val="383990CB"/>
    <w:rsid w:val="3839ED82"/>
    <w:rsid w:val="383BFE20"/>
    <w:rsid w:val="38488F47"/>
    <w:rsid w:val="384B9DE0"/>
    <w:rsid w:val="3851A1E3"/>
    <w:rsid w:val="3851AC94"/>
    <w:rsid w:val="3852B980"/>
    <w:rsid w:val="3853676F"/>
    <w:rsid w:val="38569673"/>
    <w:rsid w:val="3856E66B"/>
    <w:rsid w:val="385A176D"/>
    <w:rsid w:val="385C33EE"/>
    <w:rsid w:val="385D9DFE"/>
    <w:rsid w:val="38614FDE"/>
    <w:rsid w:val="3862A0A6"/>
    <w:rsid w:val="38686EA3"/>
    <w:rsid w:val="3871F28A"/>
    <w:rsid w:val="38737D3A"/>
    <w:rsid w:val="38754629"/>
    <w:rsid w:val="3883D206"/>
    <w:rsid w:val="38848CEA"/>
    <w:rsid w:val="38857CA0"/>
    <w:rsid w:val="388DA20A"/>
    <w:rsid w:val="3892C129"/>
    <w:rsid w:val="38972094"/>
    <w:rsid w:val="389B2CFE"/>
    <w:rsid w:val="389DB221"/>
    <w:rsid w:val="38A3B754"/>
    <w:rsid w:val="38A4372F"/>
    <w:rsid w:val="38A766C2"/>
    <w:rsid w:val="38A84788"/>
    <w:rsid w:val="38AB5B58"/>
    <w:rsid w:val="38AEE0F6"/>
    <w:rsid w:val="38B2DF55"/>
    <w:rsid w:val="38B5CDD0"/>
    <w:rsid w:val="38B63907"/>
    <w:rsid w:val="38BCEFA3"/>
    <w:rsid w:val="38BE3E77"/>
    <w:rsid w:val="38C0267B"/>
    <w:rsid w:val="38C1DC2E"/>
    <w:rsid w:val="38C7853E"/>
    <w:rsid w:val="38D0CE7A"/>
    <w:rsid w:val="38D1312A"/>
    <w:rsid w:val="38D30806"/>
    <w:rsid w:val="38D383A0"/>
    <w:rsid w:val="38D40DFF"/>
    <w:rsid w:val="38D72577"/>
    <w:rsid w:val="38E4EB6D"/>
    <w:rsid w:val="38EDB27A"/>
    <w:rsid w:val="38EF06FA"/>
    <w:rsid w:val="38F27792"/>
    <w:rsid w:val="38F544D7"/>
    <w:rsid w:val="38F79EE2"/>
    <w:rsid w:val="38FE3C13"/>
    <w:rsid w:val="3903708F"/>
    <w:rsid w:val="3905427C"/>
    <w:rsid w:val="39081E7C"/>
    <w:rsid w:val="390B5D1A"/>
    <w:rsid w:val="390D8397"/>
    <w:rsid w:val="390E831F"/>
    <w:rsid w:val="3910FA18"/>
    <w:rsid w:val="391A3E14"/>
    <w:rsid w:val="391AEF43"/>
    <w:rsid w:val="391D15F5"/>
    <w:rsid w:val="391D7B4B"/>
    <w:rsid w:val="391E00C5"/>
    <w:rsid w:val="39238BA4"/>
    <w:rsid w:val="39252EC2"/>
    <w:rsid w:val="39286253"/>
    <w:rsid w:val="392C905C"/>
    <w:rsid w:val="39319C16"/>
    <w:rsid w:val="39334B8A"/>
    <w:rsid w:val="393ADA1F"/>
    <w:rsid w:val="3941D88F"/>
    <w:rsid w:val="394DE251"/>
    <w:rsid w:val="3950E7D5"/>
    <w:rsid w:val="39527540"/>
    <w:rsid w:val="395366E5"/>
    <w:rsid w:val="39549346"/>
    <w:rsid w:val="395630E6"/>
    <w:rsid w:val="3957FAA5"/>
    <w:rsid w:val="39595C39"/>
    <w:rsid w:val="3959AC86"/>
    <w:rsid w:val="395F2AF8"/>
    <w:rsid w:val="395F4994"/>
    <w:rsid w:val="396B1685"/>
    <w:rsid w:val="396BFAA2"/>
    <w:rsid w:val="396E3613"/>
    <w:rsid w:val="39715E43"/>
    <w:rsid w:val="39752708"/>
    <w:rsid w:val="3976EF02"/>
    <w:rsid w:val="397D962F"/>
    <w:rsid w:val="39801264"/>
    <w:rsid w:val="398309C0"/>
    <w:rsid w:val="39843A96"/>
    <w:rsid w:val="3985A0EE"/>
    <w:rsid w:val="39890111"/>
    <w:rsid w:val="39892B2B"/>
    <w:rsid w:val="398A3F00"/>
    <w:rsid w:val="398CE5EB"/>
    <w:rsid w:val="398E9E67"/>
    <w:rsid w:val="39950056"/>
    <w:rsid w:val="399B9D81"/>
    <w:rsid w:val="399DE51B"/>
    <w:rsid w:val="39A0B480"/>
    <w:rsid w:val="39A3C734"/>
    <w:rsid w:val="39A51E85"/>
    <w:rsid w:val="39A53C21"/>
    <w:rsid w:val="39A6B297"/>
    <w:rsid w:val="39A95253"/>
    <w:rsid w:val="39AB624B"/>
    <w:rsid w:val="39AE9EA7"/>
    <w:rsid w:val="39BB7DA0"/>
    <w:rsid w:val="39C236BC"/>
    <w:rsid w:val="39CA3588"/>
    <w:rsid w:val="39CFAEED"/>
    <w:rsid w:val="39D31B38"/>
    <w:rsid w:val="39D85035"/>
    <w:rsid w:val="39DD1F51"/>
    <w:rsid w:val="39DF7715"/>
    <w:rsid w:val="39E6B33D"/>
    <w:rsid w:val="39EFCB32"/>
    <w:rsid w:val="39F6B082"/>
    <w:rsid w:val="39F6CDF0"/>
    <w:rsid w:val="39FE76D7"/>
    <w:rsid w:val="3A024C71"/>
    <w:rsid w:val="3A0282EF"/>
    <w:rsid w:val="3A062BDA"/>
    <w:rsid w:val="3A070171"/>
    <w:rsid w:val="3A091E49"/>
    <w:rsid w:val="3A0BBFE7"/>
    <w:rsid w:val="3A128DB4"/>
    <w:rsid w:val="3A1D688C"/>
    <w:rsid w:val="3A2197A1"/>
    <w:rsid w:val="3A266D97"/>
    <w:rsid w:val="3A276104"/>
    <w:rsid w:val="3A2F6BD9"/>
    <w:rsid w:val="3A3002AC"/>
    <w:rsid w:val="3A343973"/>
    <w:rsid w:val="3A34F301"/>
    <w:rsid w:val="3A3A8535"/>
    <w:rsid w:val="3A3B3C33"/>
    <w:rsid w:val="3A3F9888"/>
    <w:rsid w:val="3A4145E9"/>
    <w:rsid w:val="3A4537F4"/>
    <w:rsid w:val="3A47D684"/>
    <w:rsid w:val="3A48DE0C"/>
    <w:rsid w:val="3A4DB5E8"/>
    <w:rsid w:val="3A4ED386"/>
    <w:rsid w:val="3A5720D5"/>
    <w:rsid w:val="3A59EDB1"/>
    <w:rsid w:val="3A5F0894"/>
    <w:rsid w:val="3A6226E8"/>
    <w:rsid w:val="3A64B67B"/>
    <w:rsid w:val="3A67D136"/>
    <w:rsid w:val="3A7391A5"/>
    <w:rsid w:val="3A73A5FA"/>
    <w:rsid w:val="3A7AFCD3"/>
    <w:rsid w:val="3A7CADDD"/>
    <w:rsid w:val="3A7EB6F9"/>
    <w:rsid w:val="3A7ED8A9"/>
    <w:rsid w:val="3A80B44D"/>
    <w:rsid w:val="3A83D2C5"/>
    <w:rsid w:val="3A86C7BF"/>
    <w:rsid w:val="3A8C4E58"/>
    <w:rsid w:val="3A9742E1"/>
    <w:rsid w:val="3A97CF55"/>
    <w:rsid w:val="3A9A1610"/>
    <w:rsid w:val="3A9C2088"/>
    <w:rsid w:val="3A9CB22A"/>
    <w:rsid w:val="3AA46F51"/>
    <w:rsid w:val="3AA55DB2"/>
    <w:rsid w:val="3AAEDC53"/>
    <w:rsid w:val="3AB208DA"/>
    <w:rsid w:val="3AB668AC"/>
    <w:rsid w:val="3ABF1F78"/>
    <w:rsid w:val="3AC4129B"/>
    <w:rsid w:val="3AC84DF3"/>
    <w:rsid w:val="3ACA6B36"/>
    <w:rsid w:val="3ACAC9C0"/>
    <w:rsid w:val="3ACB86D6"/>
    <w:rsid w:val="3ACEE600"/>
    <w:rsid w:val="3ACF605B"/>
    <w:rsid w:val="3ADBCA25"/>
    <w:rsid w:val="3ADD4688"/>
    <w:rsid w:val="3AE0B0FB"/>
    <w:rsid w:val="3AE0EA6A"/>
    <w:rsid w:val="3AE0F9E7"/>
    <w:rsid w:val="3AE45D1A"/>
    <w:rsid w:val="3AE522E4"/>
    <w:rsid w:val="3AE52C48"/>
    <w:rsid w:val="3AE92DDA"/>
    <w:rsid w:val="3AEA0BC9"/>
    <w:rsid w:val="3AEB25BA"/>
    <w:rsid w:val="3AEE1F62"/>
    <w:rsid w:val="3AF19290"/>
    <w:rsid w:val="3AF1E830"/>
    <w:rsid w:val="3AF39AAC"/>
    <w:rsid w:val="3AF4A44A"/>
    <w:rsid w:val="3AF65612"/>
    <w:rsid w:val="3AFA39E4"/>
    <w:rsid w:val="3AFAE17B"/>
    <w:rsid w:val="3AFC59CB"/>
    <w:rsid w:val="3AFE736D"/>
    <w:rsid w:val="3B00EF43"/>
    <w:rsid w:val="3B01975A"/>
    <w:rsid w:val="3B03FDD7"/>
    <w:rsid w:val="3B07083C"/>
    <w:rsid w:val="3B087B02"/>
    <w:rsid w:val="3B1022E6"/>
    <w:rsid w:val="3B16334C"/>
    <w:rsid w:val="3B1A6438"/>
    <w:rsid w:val="3B1ADE34"/>
    <w:rsid w:val="3B1BA019"/>
    <w:rsid w:val="3B1D595C"/>
    <w:rsid w:val="3B1E3B49"/>
    <w:rsid w:val="3B200AF7"/>
    <w:rsid w:val="3B223D77"/>
    <w:rsid w:val="3B2410EB"/>
    <w:rsid w:val="3B2418E2"/>
    <w:rsid w:val="3B2719CF"/>
    <w:rsid w:val="3B286D98"/>
    <w:rsid w:val="3B2B57F0"/>
    <w:rsid w:val="3B2D78CA"/>
    <w:rsid w:val="3B3291BB"/>
    <w:rsid w:val="3B32D5B8"/>
    <w:rsid w:val="3B412333"/>
    <w:rsid w:val="3B4236E6"/>
    <w:rsid w:val="3B4BBAC5"/>
    <w:rsid w:val="3B4EA628"/>
    <w:rsid w:val="3B52D4CD"/>
    <w:rsid w:val="3B54DD50"/>
    <w:rsid w:val="3B5AD8B5"/>
    <w:rsid w:val="3B5EC55D"/>
    <w:rsid w:val="3B652BAC"/>
    <w:rsid w:val="3B6706FB"/>
    <w:rsid w:val="3B6D91C6"/>
    <w:rsid w:val="3B6F375C"/>
    <w:rsid w:val="3B73E75C"/>
    <w:rsid w:val="3B74ECD0"/>
    <w:rsid w:val="3B768C8B"/>
    <w:rsid w:val="3B782947"/>
    <w:rsid w:val="3B786C63"/>
    <w:rsid w:val="3B79A5B3"/>
    <w:rsid w:val="3B7DD412"/>
    <w:rsid w:val="3B7FEFEC"/>
    <w:rsid w:val="3B86F250"/>
    <w:rsid w:val="3B8A226E"/>
    <w:rsid w:val="3B8B25AD"/>
    <w:rsid w:val="3B9465FE"/>
    <w:rsid w:val="3B97104C"/>
    <w:rsid w:val="3B989D6B"/>
    <w:rsid w:val="3B9CAFB0"/>
    <w:rsid w:val="3BA395A0"/>
    <w:rsid w:val="3BA42BBD"/>
    <w:rsid w:val="3BA6C552"/>
    <w:rsid w:val="3BADE94E"/>
    <w:rsid w:val="3BB1F45C"/>
    <w:rsid w:val="3BB37E26"/>
    <w:rsid w:val="3BB44BC2"/>
    <w:rsid w:val="3BB7A28A"/>
    <w:rsid w:val="3BBA57AC"/>
    <w:rsid w:val="3BC4C047"/>
    <w:rsid w:val="3BC60A82"/>
    <w:rsid w:val="3BCAF768"/>
    <w:rsid w:val="3BCAFD79"/>
    <w:rsid w:val="3BD5271F"/>
    <w:rsid w:val="3BD546A6"/>
    <w:rsid w:val="3BD86FBC"/>
    <w:rsid w:val="3BE4E40E"/>
    <w:rsid w:val="3BE52590"/>
    <w:rsid w:val="3BEC5D80"/>
    <w:rsid w:val="3BEF5A23"/>
    <w:rsid w:val="3BF36CAB"/>
    <w:rsid w:val="3BF97002"/>
    <w:rsid w:val="3C06B796"/>
    <w:rsid w:val="3C072131"/>
    <w:rsid w:val="3C093FE1"/>
    <w:rsid w:val="3C094CD1"/>
    <w:rsid w:val="3C098D7F"/>
    <w:rsid w:val="3C10FE05"/>
    <w:rsid w:val="3C13D075"/>
    <w:rsid w:val="3C18FE45"/>
    <w:rsid w:val="3C1CE6CD"/>
    <w:rsid w:val="3C1F1140"/>
    <w:rsid w:val="3C1F1549"/>
    <w:rsid w:val="3C2EB560"/>
    <w:rsid w:val="3C2F18B7"/>
    <w:rsid w:val="3C320BCB"/>
    <w:rsid w:val="3C333F2C"/>
    <w:rsid w:val="3C33B974"/>
    <w:rsid w:val="3C33D30B"/>
    <w:rsid w:val="3C3B7F8F"/>
    <w:rsid w:val="3C439B84"/>
    <w:rsid w:val="3C48B8ED"/>
    <w:rsid w:val="3C4DBD56"/>
    <w:rsid w:val="3C538841"/>
    <w:rsid w:val="3C5BB49A"/>
    <w:rsid w:val="3C5E69EC"/>
    <w:rsid w:val="3C6149D2"/>
    <w:rsid w:val="3C631933"/>
    <w:rsid w:val="3C668DDC"/>
    <w:rsid w:val="3C6F5531"/>
    <w:rsid w:val="3C752966"/>
    <w:rsid w:val="3C7642B0"/>
    <w:rsid w:val="3C779C84"/>
    <w:rsid w:val="3C7C78F6"/>
    <w:rsid w:val="3C7D9EB0"/>
    <w:rsid w:val="3C800B10"/>
    <w:rsid w:val="3C834B65"/>
    <w:rsid w:val="3C886377"/>
    <w:rsid w:val="3C8A20DB"/>
    <w:rsid w:val="3C8BF12D"/>
    <w:rsid w:val="3C8F6F08"/>
    <w:rsid w:val="3C971265"/>
    <w:rsid w:val="3C9BE4AB"/>
    <w:rsid w:val="3CA390B3"/>
    <w:rsid w:val="3CA9C0FB"/>
    <w:rsid w:val="3CAD24BD"/>
    <w:rsid w:val="3CAEB44B"/>
    <w:rsid w:val="3CB77DF6"/>
    <w:rsid w:val="3CB9583E"/>
    <w:rsid w:val="3CC2358A"/>
    <w:rsid w:val="3CC5C50A"/>
    <w:rsid w:val="3CCF51B4"/>
    <w:rsid w:val="3CD1AE06"/>
    <w:rsid w:val="3CD6F35A"/>
    <w:rsid w:val="3CE17F4B"/>
    <w:rsid w:val="3CE37F77"/>
    <w:rsid w:val="3CE4CB6A"/>
    <w:rsid w:val="3CE96D3F"/>
    <w:rsid w:val="3CEA21DC"/>
    <w:rsid w:val="3CEDE736"/>
    <w:rsid w:val="3CF1AD1D"/>
    <w:rsid w:val="3CF7A510"/>
    <w:rsid w:val="3CFAC859"/>
    <w:rsid w:val="3CFFF510"/>
    <w:rsid w:val="3D01B7C7"/>
    <w:rsid w:val="3D04B2ED"/>
    <w:rsid w:val="3D073725"/>
    <w:rsid w:val="3D083E83"/>
    <w:rsid w:val="3D10178E"/>
    <w:rsid w:val="3D111178"/>
    <w:rsid w:val="3D159D9F"/>
    <w:rsid w:val="3D17CEF2"/>
    <w:rsid w:val="3D1FBD16"/>
    <w:rsid w:val="3D29C8D3"/>
    <w:rsid w:val="3D2B0282"/>
    <w:rsid w:val="3D2B1F56"/>
    <w:rsid w:val="3D31F648"/>
    <w:rsid w:val="3D32E381"/>
    <w:rsid w:val="3D37BB82"/>
    <w:rsid w:val="3D39AF01"/>
    <w:rsid w:val="3D3C2673"/>
    <w:rsid w:val="3D41857D"/>
    <w:rsid w:val="3D422C1E"/>
    <w:rsid w:val="3D442168"/>
    <w:rsid w:val="3D4BEB7F"/>
    <w:rsid w:val="3D4E5D35"/>
    <w:rsid w:val="3D513DE9"/>
    <w:rsid w:val="3D519AD7"/>
    <w:rsid w:val="3D51C786"/>
    <w:rsid w:val="3D563670"/>
    <w:rsid w:val="3D578C02"/>
    <w:rsid w:val="3D644A45"/>
    <w:rsid w:val="3D6967DB"/>
    <w:rsid w:val="3D6AAB02"/>
    <w:rsid w:val="3D6C6B31"/>
    <w:rsid w:val="3D6CB900"/>
    <w:rsid w:val="3D6DBE4F"/>
    <w:rsid w:val="3D7310C8"/>
    <w:rsid w:val="3D76C163"/>
    <w:rsid w:val="3D790821"/>
    <w:rsid w:val="3D82C4BB"/>
    <w:rsid w:val="3D83F2D5"/>
    <w:rsid w:val="3D8553CD"/>
    <w:rsid w:val="3D874CD5"/>
    <w:rsid w:val="3D8AB13E"/>
    <w:rsid w:val="3D8CF7DB"/>
    <w:rsid w:val="3D92B702"/>
    <w:rsid w:val="3D984F3C"/>
    <w:rsid w:val="3D9C8FE4"/>
    <w:rsid w:val="3DA0A7BF"/>
    <w:rsid w:val="3DA56CF5"/>
    <w:rsid w:val="3DA5E738"/>
    <w:rsid w:val="3DA66800"/>
    <w:rsid w:val="3DA9C655"/>
    <w:rsid w:val="3DB3FF01"/>
    <w:rsid w:val="3DB40E08"/>
    <w:rsid w:val="3DB7B7D1"/>
    <w:rsid w:val="3DC16052"/>
    <w:rsid w:val="3DC3E1CF"/>
    <w:rsid w:val="3DC4AB40"/>
    <w:rsid w:val="3DC4F08C"/>
    <w:rsid w:val="3DC7AA02"/>
    <w:rsid w:val="3DCB0061"/>
    <w:rsid w:val="3DD58701"/>
    <w:rsid w:val="3DE3AE1E"/>
    <w:rsid w:val="3DEFD50D"/>
    <w:rsid w:val="3DF4ED15"/>
    <w:rsid w:val="3DF747A6"/>
    <w:rsid w:val="3DFB73A1"/>
    <w:rsid w:val="3DFD8E60"/>
    <w:rsid w:val="3DFF50C9"/>
    <w:rsid w:val="3DFF74FB"/>
    <w:rsid w:val="3E017E96"/>
    <w:rsid w:val="3E04AEA2"/>
    <w:rsid w:val="3E0A3F52"/>
    <w:rsid w:val="3E0E91EE"/>
    <w:rsid w:val="3E14666A"/>
    <w:rsid w:val="3E27486C"/>
    <w:rsid w:val="3E293D42"/>
    <w:rsid w:val="3E2A4541"/>
    <w:rsid w:val="3E2CB1B9"/>
    <w:rsid w:val="3E30410F"/>
    <w:rsid w:val="3E305CC5"/>
    <w:rsid w:val="3E30995D"/>
    <w:rsid w:val="3E30C59C"/>
    <w:rsid w:val="3E30EAC9"/>
    <w:rsid w:val="3E343D77"/>
    <w:rsid w:val="3E3495EC"/>
    <w:rsid w:val="3E351744"/>
    <w:rsid w:val="3E39AD13"/>
    <w:rsid w:val="3E40AB01"/>
    <w:rsid w:val="3E4316AB"/>
    <w:rsid w:val="3E44556A"/>
    <w:rsid w:val="3E46139B"/>
    <w:rsid w:val="3E4855E2"/>
    <w:rsid w:val="3E491CCB"/>
    <w:rsid w:val="3E4C46B4"/>
    <w:rsid w:val="3E4EB548"/>
    <w:rsid w:val="3E54B904"/>
    <w:rsid w:val="3E554F43"/>
    <w:rsid w:val="3E55DC0B"/>
    <w:rsid w:val="3E58DE3B"/>
    <w:rsid w:val="3E5AEA48"/>
    <w:rsid w:val="3E5D0AD8"/>
    <w:rsid w:val="3E5DE92B"/>
    <w:rsid w:val="3E62BAF6"/>
    <w:rsid w:val="3E66BDB4"/>
    <w:rsid w:val="3E6DD079"/>
    <w:rsid w:val="3E6E60EC"/>
    <w:rsid w:val="3E6F2128"/>
    <w:rsid w:val="3E70FC20"/>
    <w:rsid w:val="3E7A12DF"/>
    <w:rsid w:val="3E7C53BA"/>
    <w:rsid w:val="3E7DC77F"/>
    <w:rsid w:val="3E7FE887"/>
    <w:rsid w:val="3E8030AE"/>
    <w:rsid w:val="3E8585A8"/>
    <w:rsid w:val="3E85B8CA"/>
    <w:rsid w:val="3E8A6A1A"/>
    <w:rsid w:val="3E9BC571"/>
    <w:rsid w:val="3E9DC2DE"/>
    <w:rsid w:val="3E9DCCF0"/>
    <w:rsid w:val="3E9F03C6"/>
    <w:rsid w:val="3EAAB13B"/>
    <w:rsid w:val="3EADDB48"/>
    <w:rsid w:val="3EB6FBD7"/>
    <w:rsid w:val="3EBCF09B"/>
    <w:rsid w:val="3EC0368B"/>
    <w:rsid w:val="3EC2E2A0"/>
    <w:rsid w:val="3EC365DB"/>
    <w:rsid w:val="3EC8EE0B"/>
    <w:rsid w:val="3ECD0B1B"/>
    <w:rsid w:val="3ECF4C44"/>
    <w:rsid w:val="3ECF9B9C"/>
    <w:rsid w:val="3ED0CC1F"/>
    <w:rsid w:val="3EDBB9EA"/>
    <w:rsid w:val="3EDBF48F"/>
    <w:rsid w:val="3EDC45C2"/>
    <w:rsid w:val="3EDDB9E8"/>
    <w:rsid w:val="3EE11039"/>
    <w:rsid w:val="3EE21D0D"/>
    <w:rsid w:val="3EE23880"/>
    <w:rsid w:val="3EE3F87E"/>
    <w:rsid w:val="3EE5A052"/>
    <w:rsid w:val="3EEF45B3"/>
    <w:rsid w:val="3EF1DC65"/>
    <w:rsid w:val="3EF3627B"/>
    <w:rsid w:val="3EF5CD40"/>
    <w:rsid w:val="3EFAC208"/>
    <w:rsid w:val="3EFEB089"/>
    <w:rsid w:val="3F06E853"/>
    <w:rsid w:val="3F07CF21"/>
    <w:rsid w:val="3F0B990C"/>
    <w:rsid w:val="3F0BA2B9"/>
    <w:rsid w:val="3F0F3F71"/>
    <w:rsid w:val="3F11948D"/>
    <w:rsid w:val="3F1728AE"/>
    <w:rsid w:val="3F19807F"/>
    <w:rsid w:val="3F19E5E4"/>
    <w:rsid w:val="3F1D6757"/>
    <w:rsid w:val="3F207DE5"/>
    <w:rsid w:val="3F20C2D8"/>
    <w:rsid w:val="3F21A04F"/>
    <w:rsid w:val="3F272F6F"/>
    <w:rsid w:val="3F28000C"/>
    <w:rsid w:val="3F2BB597"/>
    <w:rsid w:val="3F357D53"/>
    <w:rsid w:val="3F36C544"/>
    <w:rsid w:val="3F37F4E7"/>
    <w:rsid w:val="3F38FB2A"/>
    <w:rsid w:val="3F40DC05"/>
    <w:rsid w:val="3F41C54E"/>
    <w:rsid w:val="3F4392EE"/>
    <w:rsid w:val="3F43FDF7"/>
    <w:rsid w:val="3F448FD2"/>
    <w:rsid w:val="3F57541F"/>
    <w:rsid w:val="3F5A3872"/>
    <w:rsid w:val="3F625860"/>
    <w:rsid w:val="3F68B7F7"/>
    <w:rsid w:val="3F6AF0F3"/>
    <w:rsid w:val="3F6CCD4A"/>
    <w:rsid w:val="3F733907"/>
    <w:rsid w:val="3F733FFE"/>
    <w:rsid w:val="3F74493F"/>
    <w:rsid w:val="3F745B9D"/>
    <w:rsid w:val="3F7815E4"/>
    <w:rsid w:val="3F790A01"/>
    <w:rsid w:val="3F7D6958"/>
    <w:rsid w:val="3F7EE0B8"/>
    <w:rsid w:val="3F835AC2"/>
    <w:rsid w:val="3F8E6794"/>
    <w:rsid w:val="3F95F9CB"/>
    <w:rsid w:val="3F96FC0B"/>
    <w:rsid w:val="3FA80DA0"/>
    <w:rsid w:val="3FB41055"/>
    <w:rsid w:val="3FB6A4DC"/>
    <w:rsid w:val="3FB87282"/>
    <w:rsid w:val="3FB8C09A"/>
    <w:rsid w:val="3FBCFEA9"/>
    <w:rsid w:val="3FBE96DD"/>
    <w:rsid w:val="3FBFF99D"/>
    <w:rsid w:val="3FC18A0B"/>
    <w:rsid w:val="3FC4A0F7"/>
    <w:rsid w:val="3FC9E32F"/>
    <w:rsid w:val="3FCA0306"/>
    <w:rsid w:val="3FCC2129"/>
    <w:rsid w:val="3FDAB005"/>
    <w:rsid w:val="3FDEBEB7"/>
    <w:rsid w:val="3FE025CB"/>
    <w:rsid w:val="3FE0DE0A"/>
    <w:rsid w:val="3FE723D4"/>
    <w:rsid w:val="3FEB53C4"/>
    <w:rsid w:val="3FEBA5B9"/>
    <w:rsid w:val="3FEBF990"/>
    <w:rsid w:val="3FECF178"/>
    <w:rsid w:val="3FED8A10"/>
    <w:rsid w:val="3FEE9B4D"/>
    <w:rsid w:val="3FEEB06A"/>
    <w:rsid w:val="3FF403F8"/>
    <w:rsid w:val="3FF520B8"/>
    <w:rsid w:val="3FF67EE8"/>
    <w:rsid w:val="3FF99D61"/>
    <w:rsid w:val="3FFF23F5"/>
    <w:rsid w:val="3FFFE86A"/>
    <w:rsid w:val="400B53E2"/>
    <w:rsid w:val="400E2319"/>
    <w:rsid w:val="40131E12"/>
    <w:rsid w:val="40156342"/>
    <w:rsid w:val="40159330"/>
    <w:rsid w:val="40161929"/>
    <w:rsid w:val="4019200D"/>
    <w:rsid w:val="401A7C35"/>
    <w:rsid w:val="401DC425"/>
    <w:rsid w:val="401DDAB9"/>
    <w:rsid w:val="401F41EC"/>
    <w:rsid w:val="4023E65A"/>
    <w:rsid w:val="4026EBBF"/>
    <w:rsid w:val="4027F231"/>
    <w:rsid w:val="40292C21"/>
    <w:rsid w:val="402CA5AD"/>
    <w:rsid w:val="402FEE24"/>
    <w:rsid w:val="4035E3FD"/>
    <w:rsid w:val="403F6AE6"/>
    <w:rsid w:val="40441A55"/>
    <w:rsid w:val="4047F10B"/>
    <w:rsid w:val="404A57CA"/>
    <w:rsid w:val="404AF931"/>
    <w:rsid w:val="404BA827"/>
    <w:rsid w:val="404C912E"/>
    <w:rsid w:val="404FB510"/>
    <w:rsid w:val="40522B8F"/>
    <w:rsid w:val="4056D22C"/>
    <w:rsid w:val="4057B489"/>
    <w:rsid w:val="405B1FAC"/>
    <w:rsid w:val="405DDE66"/>
    <w:rsid w:val="4063F3D9"/>
    <w:rsid w:val="4064BE6C"/>
    <w:rsid w:val="406A9C4C"/>
    <w:rsid w:val="406C6868"/>
    <w:rsid w:val="406FD8CE"/>
    <w:rsid w:val="4071E720"/>
    <w:rsid w:val="40738DE6"/>
    <w:rsid w:val="4073ED18"/>
    <w:rsid w:val="407468C0"/>
    <w:rsid w:val="407AC368"/>
    <w:rsid w:val="407BFEFE"/>
    <w:rsid w:val="407FC8DF"/>
    <w:rsid w:val="4080E4B3"/>
    <w:rsid w:val="4084E322"/>
    <w:rsid w:val="4089767C"/>
    <w:rsid w:val="4089C6E7"/>
    <w:rsid w:val="408BA6E1"/>
    <w:rsid w:val="408DB741"/>
    <w:rsid w:val="4092E7A5"/>
    <w:rsid w:val="4096C77F"/>
    <w:rsid w:val="4098A380"/>
    <w:rsid w:val="409AA08A"/>
    <w:rsid w:val="409B4BB8"/>
    <w:rsid w:val="40A07C2D"/>
    <w:rsid w:val="40A2B99E"/>
    <w:rsid w:val="40A46EB1"/>
    <w:rsid w:val="40A56B70"/>
    <w:rsid w:val="40A7889F"/>
    <w:rsid w:val="40A8187C"/>
    <w:rsid w:val="40AAE1A4"/>
    <w:rsid w:val="40B01F27"/>
    <w:rsid w:val="40B122F8"/>
    <w:rsid w:val="40B549A5"/>
    <w:rsid w:val="40B704FB"/>
    <w:rsid w:val="40B8F9F9"/>
    <w:rsid w:val="40B9B08F"/>
    <w:rsid w:val="40BC563D"/>
    <w:rsid w:val="40BC5E46"/>
    <w:rsid w:val="40C3B00A"/>
    <w:rsid w:val="40C5BBE5"/>
    <w:rsid w:val="40C5DA5F"/>
    <w:rsid w:val="40CBAACE"/>
    <w:rsid w:val="40D1DC19"/>
    <w:rsid w:val="40D685DC"/>
    <w:rsid w:val="40D81CA6"/>
    <w:rsid w:val="40D8E928"/>
    <w:rsid w:val="40D9FC23"/>
    <w:rsid w:val="40DE8703"/>
    <w:rsid w:val="40DFB281"/>
    <w:rsid w:val="40E065A4"/>
    <w:rsid w:val="40E199DC"/>
    <w:rsid w:val="40E31343"/>
    <w:rsid w:val="40EB9F94"/>
    <w:rsid w:val="40EC8801"/>
    <w:rsid w:val="40EE0BF4"/>
    <w:rsid w:val="40EE44F5"/>
    <w:rsid w:val="40EEB10B"/>
    <w:rsid w:val="40F81539"/>
    <w:rsid w:val="40FABB47"/>
    <w:rsid w:val="40FCAB65"/>
    <w:rsid w:val="40FD6F9C"/>
    <w:rsid w:val="4101EA53"/>
    <w:rsid w:val="410D30AE"/>
    <w:rsid w:val="410D3D46"/>
    <w:rsid w:val="4114D9D4"/>
    <w:rsid w:val="411846D3"/>
    <w:rsid w:val="41203936"/>
    <w:rsid w:val="412108B9"/>
    <w:rsid w:val="41219448"/>
    <w:rsid w:val="4128E5FC"/>
    <w:rsid w:val="4129E8DE"/>
    <w:rsid w:val="4131E224"/>
    <w:rsid w:val="413490AB"/>
    <w:rsid w:val="4142165C"/>
    <w:rsid w:val="4142D519"/>
    <w:rsid w:val="4143BCBD"/>
    <w:rsid w:val="41490FC1"/>
    <w:rsid w:val="4149B3D3"/>
    <w:rsid w:val="414A1C0F"/>
    <w:rsid w:val="414AB294"/>
    <w:rsid w:val="414BEEF1"/>
    <w:rsid w:val="4154C8BF"/>
    <w:rsid w:val="41559850"/>
    <w:rsid w:val="415B59E5"/>
    <w:rsid w:val="415D9405"/>
    <w:rsid w:val="41633623"/>
    <w:rsid w:val="41669830"/>
    <w:rsid w:val="416DCE9A"/>
    <w:rsid w:val="416FD29B"/>
    <w:rsid w:val="4172EEAB"/>
    <w:rsid w:val="41790712"/>
    <w:rsid w:val="41827DA5"/>
    <w:rsid w:val="418926F6"/>
    <w:rsid w:val="4189F717"/>
    <w:rsid w:val="418D7CCD"/>
    <w:rsid w:val="418E47B6"/>
    <w:rsid w:val="4195D20E"/>
    <w:rsid w:val="419600EB"/>
    <w:rsid w:val="419C7C2F"/>
    <w:rsid w:val="41A8D214"/>
    <w:rsid w:val="41AA008F"/>
    <w:rsid w:val="41AAEE2F"/>
    <w:rsid w:val="41AD6F05"/>
    <w:rsid w:val="41ADFFD3"/>
    <w:rsid w:val="41B2C62B"/>
    <w:rsid w:val="41B4F06E"/>
    <w:rsid w:val="41BB6B4C"/>
    <w:rsid w:val="41BFDCE9"/>
    <w:rsid w:val="41C246F8"/>
    <w:rsid w:val="41C70C74"/>
    <w:rsid w:val="41C84115"/>
    <w:rsid w:val="41CFB390"/>
    <w:rsid w:val="41D44ADB"/>
    <w:rsid w:val="41D4B2DC"/>
    <w:rsid w:val="41D5F5D4"/>
    <w:rsid w:val="41D9AD04"/>
    <w:rsid w:val="41DC0300"/>
    <w:rsid w:val="41DC78E1"/>
    <w:rsid w:val="41E031CB"/>
    <w:rsid w:val="41E042C8"/>
    <w:rsid w:val="41E1DE40"/>
    <w:rsid w:val="41E7D901"/>
    <w:rsid w:val="41EAAC48"/>
    <w:rsid w:val="41EB5634"/>
    <w:rsid w:val="41EE7BDB"/>
    <w:rsid w:val="41F31EE5"/>
    <w:rsid w:val="41F58035"/>
    <w:rsid w:val="41F711A7"/>
    <w:rsid w:val="41F80D15"/>
    <w:rsid w:val="41F88AE4"/>
    <w:rsid w:val="41FBFC15"/>
    <w:rsid w:val="41FFCF21"/>
    <w:rsid w:val="4201936F"/>
    <w:rsid w:val="4205592C"/>
    <w:rsid w:val="420BD5A4"/>
    <w:rsid w:val="420C374C"/>
    <w:rsid w:val="420CB8B0"/>
    <w:rsid w:val="420E94EC"/>
    <w:rsid w:val="421781B9"/>
    <w:rsid w:val="421C19DD"/>
    <w:rsid w:val="421D0AC2"/>
    <w:rsid w:val="421D90B9"/>
    <w:rsid w:val="42205277"/>
    <w:rsid w:val="4224691C"/>
    <w:rsid w:val="4229F235"/>
    <w:rsid w:val="422B0D85"/>
    <w:rsid w:val="42327EA0"/>
    <w:rsid w:val="423A9CE0"/>
    <w:rsid w:val="423AE7EF"/>
    <w:rsid w:val="423D6606"/>
    <w:rsid w:val="4241678D"/>
    <w:rsid w:val="4243F851"/>
    <w:rsid w:val="42463F4C"/>
    <w:rsid w:val="425453DB"/>
    <w:rsid w:val="42598750"/>
    <w:rsid w:val="425B1BF6"/>
    <w:rsid w:val="42640A93"/>
    <w:rsid w:val="426790C0"/>
    <w:rsid w:val="4267D5AE"/>
    <w:rsid w:val="4269A741"/>
    <w:rsid w:val="426C2EF2"/>
    <w:rsid w:val="42788FA5"/>
    <w:rsid w:val="427C9F7A"/>
    <w:rsid w:val="427E8D7B"/>
    <w:rsid w:val="427FC8B3"/>
    <w:rsid w:val="4280A38C"/>
    <w:rsid w:val="4281129A"/>
    <w:rsid w:val="4283C67A"/>
    <w:rsid w:val="42951687"/>
    <w:rsid w:val="4298F7E7"/>
    <w:rsid w:val="42992EFE"/>
    <w:rsid w:val="429A0C1B"/>
    <w:rsid w:val="429AD457"/>
    <w:rsid w:val="429BE679"/>
    <w:rsid w:val="429C572D"/>
    <w:rsid w:val="42A19F0E"/>
    <w:rsid w:val="42A32FA8"/>
    <w:rsid w:val="42AB743C"/>
    <w:rsid w:val="42AF6A5F"/>
    <w:rsid w:val="42B17989"/>
    <w:rsid w:val="42B201DA"/>
    <w:rsid w:val="42B85D2C"/>
    <w:rsid w:val="42BF65C6"/>
    <w:rsid w:val="42C2A977"/>
    <w:rsid w:val="42CFAF1A"/>
    <w:rsid w:val="42D05AE3"/>
    <w:rsid w:val="42D355AA"/>
    <w:rsid w:val="42D72AB0"/>
    <w:rsid w:val="42D7E986"/>
    <w:rsid w:val="42D81A11"/>
    <w:rsid w:val="42E163D3"/>
    <w:rsid w:val="42E7EF07"/>
    <w:rsid w:val="42E7F7B9"/>
    <w:rsid w:val="42FB1BD0"/>
    <w:rsid w:val="42FF75DF"/>
    <w:rsid w:val="430500B2"/>
    <w:rsid w:val="430B1992"/>
    <w:rsid w:val="430F889D"/>
    <w:rsid w:val="4315BE48"/>
    <w:rsid w:val="4316F7FE"/>
    <w:rsid w:val="431CABFD"/>
    <w:rsid w:val="431D2284"/>
    <w:rsid w:val="431E78CA"/>
    <w:rsid w:val="432AA9CF"/>
    <w:rsid w:val="432C5EDE"/>
    <w:rsid w:val="432FE2E7"/>
    <w:rsid w:val="43317B34"/>
    <w:rsid w:val="43323CF2"/>
    <w:rsid w:val="433A451B"/>
    <w:rsid w:val="4340CACE"/>
    <w:rsid w:val="43429BDC"/>
    <w:rsid w:val="43443CD1"/>
    <w:rsid w:val="4346A3E1"/>
    <w:rsid w:val="434D0404"/>
    <w:rsid w:val="434F6A27"/>
    <w:rsid w:val="4357C8FD"/>
    <w:rsid w:val="43592A0F"/>
    <w:rsid w:val="435A368B"/>
    <w:rsid w:val="435B700E"/>
    <w:rsid w:val="435EA1F6"/>
    <w:rsid w:val="43603664"/>
    <w:rsid w:val="43621A4A"/>
    <w:rsid w:val="43628486"/>
    <w:rsid w:val="436B10D0"/>
    <w:rsid w:val="436B9E3F"/>
    <w:rsid w:val="436ED484"/>
    <w:rsid w:val="437CEDAD"/>
    <w:rsid w:val="437E4CB6"/>
    <w:rsid w:val="437F986D"/>
    <w:rsid w:val="43819917"/>
    <w:rsid w:val="438973AB"/>
    <w:rsid w:val="438A66F6"/>
    <w:rsid w:val="438BB91E"/>
    <w:rsid w:val="439156D9"/>
    <w:rsid w:val="4393CD19"/>
    <w:rsid w:val="43978732"/>
    <w:rsid w:val="43979AC5"/>
    <w:rsid w:val="4397C023"/>
    <w:rsid w:val="4399A861"/>
    <w:rsid w:val="439CE176"/>
    <w:rsid w:val="43A0E287"/>
    <w:rsid w:val="43A26D40"/>
    <w:rsid w:val="43A334A5"/>
    <w:rsid w:val="43A64E69"/>
    <w:rsid w:val="43A9EBD5"/>
    <w:rsid w:val="43AF11F1"/>
    <w:rsid w:val="43B75FDE"/>
    <w:rsid w:val="43B95756"/>
    <w:rsid w:val="43B9C8F7"/>
    <w:rsid w:val="43BB189C"/>
    <w:rsid w:val="43BC1E4C"/>
    <w:rsid w:val="43BF2C73"/>
    <w:rsid w:val="43C9D894"/>
    <w:rsid w:val="43CAD470"/>
    <w:rsid w:val="43CEF5BB"/>
    <w:rsid w:val="43D1CA31"/>
    <w:rsid w:val="43D3F16C"/>
    <w:rsid w:val="43D5D579"/>
    <w:rsid w:val="43D6B2E8"/>
    <w:rsid w:val="43D91D88"/>
    <w:rsid w:val="43DB342E"/>
    <w:rsid w:val="43DCD602"/>
    <w:rsid w:val="43DD883E"/>
    <w:rsid w:val="43DF96BD"/>
    <w:rsid w:val="43E27454"/>
    <w:rsid w:val="43E7EF4B"/>
    <w:rsid w:val="43EDE28E"/>
    <w:rsid w:val="43F07D13"/>
    <w:rsid w:val="43F3CBFF"/>
    <w:rsid w:val="43F50A7F"/>
    <w:rsid w:val="43F5A73C"/>
    <w:rsid w:val="43FBFA3E"/>
    <w:rsid w:val="43FDDBB4"/>
    <w:rsid w:val="44013D0F"/>
    <w:rsid w:val="4402AB67"/>
    <w:rsid w:val="44135747"/>
    <w:rsid w:val="44170411"/>
    <w:rsid w:val="44170FD6"/>
    <w:rsid w:val="44172F88"/>
    <w:rsid w:val="4418E192"/>
    <w:rsid w:val="44198351"/>
    <w:rsid w:val="441AFBEA"/>
    <w:rsid w:val="441C3C10"/>
    <w:rsid w:val="44202E04"/>
    <w:rsid w:val="44214531"/>
    <w:rsid w:val="44246667"/>
    <w:rsid w:val="4426C65A"/>
    <w:rsid w:val="4429A664"/>
    <w:rsid w:val="442C697B"/>
    <w:rsid w:val="44345DC4"/>
    <w:rsid w:val="4437B6DA"/>
    <w:rsid w:val="443BA5D7"/>
    <w:rsid w:val="443C963C"/>
    <w:rsid w:val="443FF141"/>
    <w:rsid w:val="44401E49"/>
    <w:rsid w:val="44417C96"/>
    <w:rsid w:val="444EB788"/>
    <w:rsid w:val="4452817A"/>
    <w:rsid w:val="4456170D"/>
    <w:rsid w:val="445637E4"/>
    <w:rsid w:val="445A93DC"/>
    <w:rsid w:val="445DDF03"/>
    <w:rsid w:val="4464E801"/>
    <w:rsid w:val="4466FD46"/>
    <w:rsid w:val="446768EC"/>
    <w:rsid w:val="446FB711"/>
    <w:rsid w:val="4471760D"/>
    <w:rsid w:val="4475936F"/>
    <w:rsid w:val="4478B93A"/>
    <w:rsid w:val="44816647"/>
    <w:rsid w:val="448C64D0"/>
    <w:rsid w:val="448FBC4C"/>
    <w:rsid w:val="4494C445"/>
    <w:rsid w:val="44958614"/>
    <w:rsid w:val="4496F145"/>
    <w:rsid w:val="449B4640"/>
    <w:rsid w:val="449B4A15"/>
    <w:rsid w:val="449ED58D"/>
    <w:rsid w:val="44A0B887"/>
    <w:rsid w:val="44A13287"/>
    <w:rsid w:val="44A33A57"/>
    <w:rsid w:val="44A383FE"/>
    <w:rsid w:val="44A597DD"/>
    <w:rsid w:val="44AB58FE"/>
    <w:rsid w:val="44ADE7D4"/>
    <w:rsid w:val="44ADFEAD"/>
    <w:rsid w:val="44B48294"/>
    <w:rsid w:val="44B5757B"/>
    <w:rsid w:val="44BA8AA6"/>
    <w:rsid w:val="44BB78ED"/>
    <w:rsid w:val="44C197D9"/>
    <w:rsid w:val="44C1A9CE"/>
    <w:rsid w:val="44C45938"/>
    <w:rsid w:val="44C4A1AB"/>
    <w:rsid w:val="44C50399"/>
    <w:rsid w:val="44C51D8F"/>
    <w:rsid w:val="44C82F3F"/>
    <w:rsid w:val="44CC88A5"/>
    <w:rsid w:val="44CE0D53"/>
    <w:rsid w:val="44D2A0A4"/>
    <w:rsid w:val="44D751F4"/>
    <w:rsid w:val="44D83F75"/>
    <w:rsid w:val="44D8AA99"/>
    <w:rsid w:val="44DBC50A"/>
    <w:rsid w:val="44DEDAFF"/>
    <w:rsid w:val="44E2B61E"/>
    <w:rsid w:val="44ECF3F3"/>
    <w:rsid w:val="44ED4EF0"/>
    <w:rsid w:val="44EF9912"/>
    <w:rsid w:val="44F00F27"/>
    <w:rsid w:val="44F630A8"/>
    <w:rsid w:val="44FA4D4D"/>
    <w:rsid w:val="44FB89D5"/>
    <w:rsid w:val="44FDFFE7"/>
    <w:rsid w:val="44FF8B4B"/>
    <w:rsid w:val="45034939"/>
    <w:rsid w:val="4510939F"/>
    <w:rsid w:val="451F257A"/>
    <w:rsid w:val="45310D4D"/>
    <w:rsid w:val="453271DD"/>
    <w:rsid w:val="4538D2C7"/>
    <w:rsid w:val="453982CB"/>
    <w:rsid w:val="453AD14C"/>
    <w:rsid w:val="453B673C"/>
    <w:rsid w:val="453D1DD5"/>
    <w:rsid w:val="4541DA17"/>
    <w:rsid w:val="4541F979"/>
    <w:rsid w:val="45435C89"/>
    <w:rsid w:val="454895D7"/>
    <w:rsid w:val="454E34CC"/>
    <w:rsid w:val="4550AF57"/>
    <w:rsid w:val="45510354"/>
    <w:rsid w:val="455485A7"/>
    <w:rsid w:val="4554C71B"/>
    <w:rsid w:val="45589AB8"/>
    <w:rsid w:val="455E47B2"/>
    <w:rsid w:val="455EDEE7"/>
    <w:rsid w:val="456160E8"/>
    <w:rsid w:val="45622E92"/>
    <w:rsid w:val="45675CC1"/>
    <w:rsid w:val="456F3966"/>
    <w:rsid w:val="4570F31E"/>
    <w:rsid w:val="45761459"/>
    <w:rsid w:val="457C34B0"/>
    <w:rsid w:val="4580E492"/>
    <w:rsid w:val="4581F0DD"/>
    <w:rsid w:val="45825CE4"/>
    <w:rsid w:val="4588D3E6"/>
    <w:rsid w:val="458CA680"/>
    <w:rsid w:val="458EA61A"/>
    <w:rsid w:val="458F886E"/>
    <w:rsid w:val="45900758"/>
    <w:rsid w:val="45954634"/>
    <w:rsid w:val="4598B18E"/>
    <w:rsid w:val="45A148A0"/>
    <w:rsid w:val="45A8A3FB"/>
    <w:rsid w:val="45A8C848"/>
    <w:rsid w:val="45AC5FCF"/>
    <w:rsid w:val="45B05199"/>
    <w:rsid w:val="45B2FFE9"/>
    <w:rsid w:val="45B5094B"/>
    <w:rsid w:val="45BE2395"/>
    <w:rsid w:val="45BF702E"/>
    <w:rsid w:val="45C43301"/>
    <w:rsid w:val="45C4835A"/>
    <w:rsid w:val="45C69537"/>
    <w:rsid w:val="45CC5BA7"/>
    <w:rsid w:val="45CD335D"/>
    <w:rsid w:val="45CDDF98"/>
    <w:rsid w:val="45CF01DF"/>
    <w:rsid w:val="45D58D04"/>
    <w:rsid w:val="45DC7371"/>
    <w:rsid w:val="45DEBCCB"/>
    <w:rsid w:val="45E312E2"/>
    <w:rsid w:val="45E3AA07"/>
    <w:rsid w:val="45E6D27D"/>
    <w:rsid w:val="45E83842"/>
    <w:rsid w:val="45EA60B6"/>
    <w:rsid w:val="45EF8FA2"/>
    <w:rsid w:val="45F00473"/>
    <w:rsid w:val="45F3D7EB"/>
    <w:rsid w:val="45F509E1"/>
    <w:rsid w:val="45FB4773"/>
    <w:rsid w:val="4600835B"/>
    <w:rsid w:val="4600D1C0"/>
    <w:rsid w:val="460128EA"/>
    <w:rsid w:val="4611A794"/>
    <w:rsid w:val="4622BD96"/>
    <w:rsid w:val="46242DD5"/>
    <w:rsid w:val="46245CE2"/>
    <w:rsid w:val="4624E8DD"/>
    <w:rsid w:val="4626B611"/>
    <w:rsid w:val="462AF526"/>
    <w:rsid w:val="462B2D7E"/>
    <w:rsid w:val="463033F1"/>
    <w:rsid w:val="4635D290"/>
    <w:rsid w:val="463AB6AA"/>
    <w:rsid w:val="463CB554"/>
    <w:rsid w:val="463D43B1"/>
    <w:rsid w:val="463D7EA0"/>
    <w:rsid w:val="4643A46C"/>
    <w:rsid w:val="4645056A"/>
    <w:rsid w:val="46474B71"/>
    <w:rsid w:val="464F10DB"/>
    <w:rsid w:val="4650050B"/>
    <w:rsid w:val="4651514E"/>
    <w:rsid w:val="46532FDD"/>
    <w:rsid w:val="465401A0"/>
    <w:rsid w:val="465AF941"/>
    <w:rsid w:val="465E0A8D"/>
    <w:rsid w:val="465FD863"/>
    <w:rsid w:val="4663066B"/>
    <w:rsid w:val="46656C5B"/>
    <w:rsid w:val="466669B4"/>
    <w:rsid w:val="466730B9"/>
    <w:rsid w:val="466B484A"/>
    <w:rsid w:val="467102A3"/>
    <w:rsid w:val="4671B4AB"/>
    <w:rsid w:val="4672612E"/>
    <w:rsid w:val="4673DC33"/>
    <w:rsid w:val="467C2AAC"/>
    <w:rsid w:val="4682D0E4"/>
    <w:rsid w:val="4686374E"/>
    <w:rsid w:val="468A1C66"/>
    <w:rsid w:val="468A8464"/>
    <w:rsid w:val="468FD0BA"/>
    <w:rsid w:val="4696391F"/>
    <w:rsid w:val="469946A6"/>
    <w:rsid w:val="469A7C49"/>
    <w:rsid w:val="469B9575"/>
    <w:rsid w:val="469ED556"/>
    <w:rsid w:val="46A3D564"/>
    <w:rsid w:val="46AFA856"/>
    <w:rsid w:val="46B8E49A"/>
    <w:rsid w:val="46BC96BE"/>
    <w:rsid w:val="46C655E1"/>
    <w:rsid w:val="46CC8464"/>
    <w:rsid w:val="46CE0364"/>
    <w:rsid w:val="46D47AAB"/>
    <w:rsid w:val="46DBB3E8"/>
    <w:rsid w:val="46DC7D61"/>
    <w:rsid w:val="46DF1FC8"/>
    <w:rsid w:val="46E38E83"/>
    <w:rsid w:val="46EBB633"/>
    <w:rsid w:val="46EEB3E7"/>
    <w:rsid w:val="46F22967"/>
    <w:rsid w:val="46F35F75"/>
    <w:rsid w:val="46F3FAEB"/>
    <w:rsid w:val="46F58667"/>
    <w:rsid w:val="46F5EA45"/>
    <w:rsid w:val="47042951"/>
    <w:rsid w:val="47054D3E"/>
    <w:rsid w:val="470DCBC8"/>
    <w:rsid w:val="471001DE"/>
    <w:rsid w:val="4712288B"/>
    <w:rsid w:val="47150519"/>
    <w:rsid w:val="47168919"/>
    <w:rsid w:val="4717F16B"/>
    <w:rsid w:val="471C621F"/>
    <w:rsid w:val="4721AA71"/>
    <w:rsid w:val="47228EDD"/>
    <w:rsid w:val="47237855"/>
    <w:rsid w:val="47258350"/>
    <w:rsid w:val="4725EC9D"/>
    <w:rsid w:val="4727BD73"/>
    <w:rsid w:val="472945F9"/>
    <w:rsid w:val="472B49E0"/>
    <w:rsid w:val="472B63DF"/>
    <w:rsid w:val="472F8D43"/>
    <w:rsid w:val="473C89AB"/>
    <w:rsid w:val="473F260D"/>
    <w:rsid w:val="47401416"/>
    <w:rsid w:val="47410C10"/>
    <w:rsid w:val="47454155"/>
    <w:rsid w:val="47474392"/>
    <w:rsid w:val="47504D98"/>
    <w:rsid w:val="47558604"/>
    <w:rsid w:val="475D5D84"/>
    <w:rsid w:val="475DEE70"/>
    <w:rsid w:val="475FCA35"/>
    <w:rsid w:val="4768290F"/>
    <w:rsid w:val="4769A414"/>
    <w:rsid w:val="476A5096"/>
    <w:rsid w:val="476FA7F0"/>
    <w:rsid w:val="4779C92F"/>
    <w:rsid w:val="477A25C5"/>
    <w:rsid w:val="4780AD44"/>
    <w:rsid w:val="47820E73"/>
    <w:rsid w:val="4784DB8E"/>
    <w:rsid w:val="47876AE7"/>
    <w:rsid w:val="478D27B6"/>
    <w:rsid w:val="479229BA"/>
    <w:rsid w:val="47929849"/>
    <w:rsid w:val="4798631E"/>
    <w:rsid w:val="479AC4FD"/>
    <w:rsid w:val="47A2EF1C"/>
    <w:rsid w:val="47A39E4D"/>
    <w:rsid w:val="47A3A9FE"/>
    <w:rsid w:val="47A76FB1"/>
    <w:rsid w:val="47B3D41D"/>
    <w:rsid w:val="47BB4BFD"/>
    <w:rsid w:val="47C23F8C"/>
    <w:rsid w:val="47C374D9"/>
    <w:rsid w:val="47CAF535"/>
    <w:rsid w:val="47CE51B3"/>
    <w:rsid w:val="47DE984D"/>
    <w:rsid w:val="47DFCC2D"/>
    <w:rsid w:val="47EB566E"/>
    <w:rsid w:val="47EDE003"/>
    <w:rsid w:val="47F05C73"/>
    <w:rsid w:val="47F17D5E"/>
    <w:rsid w:val="47F1FD51"/>
    <w:rsid w:val="47F6CF9A"/>
    <w:rsid w:val="47F7AAB3"/>
    <w:rsid w:val="48031D25"/>
    <w:rsid w:val="4804E5AC"/>
    <w:rsid w:val="480AD049"/>
    <w:rsid w:val="480AD3F3"/>
    <w:rsid w:val="480CB73E"/>
    <w:rsid w:val="480D70B0"/>
    <w:rsid w:val="480DF8DE"/>
    <w:rsid w:val="480DFEC1"/>
    <w:rsid w:val="480E64A6"/>
    <w:rsid w:val="48188B0E"/>
    <w:rsid w:val="481B74D0"/>
    <w:rsid w:val="481EBE53"/>
    <w:rsid w:val="48207527"/>
    <w:rsid w:val="48231C48"/>
    <w:rsid w:val="4824BC0B"/>
    <w:rsid w:val="482510A1"/>
    <w:rsid w:val="482FE651"/>
    <w:rsid w:val="4838C77E"/>
    <w:rsid w:val="483A9D66"/>
    <w:rsid w:val="483B59C3"/>
    <w:rsid w:val="483F4214"/>
    <w:rsid w:val="483F48FC"/>
    <w:rsid w:val="4840405E"/>
    <w:rsid w:val="484178DC"/>
    <w:rsid w:val="48433FBC"/>
    <w:rsid w:val="48466472"/>
    <w:rsid w:val="484694D9"/>
    <w:rsid w:val="4848211C"/>
    <w:rsid w:val="4849BCD9"/>
    <w:rsid w:val="484C8067"/>
    <w:rsid w:val="484F8D44"/>
    <w:rsid w:val="48521612"/>
    <w:rsid w:val="485424F9"/>
    <w:rsid w:val="48542C3F"/>
    <w:rsid w:val="4859A2C3"/>
    <w:rsid w:val="485A6F27"/>
    <w:rsid w:val="485BBD72"/>
    <w:rsid w:val="485C7C89"/>
    <w:rsid w:val="485DB71C"/>
    <w:rsid w:val="48603A24"/>
    <w:rsid w:val="48675F95"/>
    <w:rsid w:val="486A8908"/>
    <w:rsid w:val="486B693D"/>
    <w:rsid w:val="48738D85"/>
    <w:rsid w:val="4880EB4A"/>
    <w:rsid w:val="48825F47"/>
    <w:rsid w:val="48852002"/>
    <w:rsid w:val="488B8B7E"/>
    <w:rsid w:val="488E3E4F"/>
    <w:rsid w:val="489171B4"/>
    <w:rsid w:val="48927CBC"/>
    <w:rsid w:val="4894D888"/>
    <w:rsid w:val="48A0E1C6"/>
    <w:rsid w:val="48A18E66"/>
    <w:rsid w:val="48A55826"/>
    <w:rsid w:val="48AB117B"/>
    <w:rsid w:val="48B37EA0"/>
    <w:rsid w:val="48B4C9DE"/>
    <w:rsid w:val="48B50195"/>
    <w:rsid w:val="48B57E2F"/>
    <w:rsid w:val="48B82C63"/>
    <w:rsid w:val="48B89307"/>
    <w:rsid w:val="48B8E81D"/>
    <w:rsid w:val="48BB293C"/>
    <w:rsid w:val="48BCA493"/>
    <w:rsid w:val="48BF22F6"/>
    <w:rsid w:val="48C1AD4E"/>
    <w:rsid w:val="48C2BCD8"/>
    <w:rsid w:val="48CE8584"/>
    <w:rsid w:val="48D2BED5"/>
    <w:rsid w:val="48DA570D"/>
    <w:rsid w:val="48E1ACA6"/>
    <w:rsid w:val="48E403BA"/>
    <w:rsid w:val="48E95072"/>
    <w:rsid w:val="48EDEC1A"/>
    <w:rsid w:val="48EF8A1C"/>
    <w:rsid w:val="48EFF56E"/>
    <w:rsid w:val="48F7CE65"/>
    <w:rsid w:val="48F873C1"/>
    <w:rsid w:val="48FB8C18"/>
    <w:rsid w:val="48FE10C3"/>
    <w:rsid w:val="48FFA30D"/>
    <w:rsid w:val="490437BE"/>
    <w:rsid w:val="4905424B"/>
    <w:rsid w:val="49081B8A"/>
    <w:rsid w:val="490A2791"/>
    <w:rsid w:val="4912B900"/>
    <w:rsid w:val="4914632F"/>
    <w:rsid w:val="491762E6"/>
    <w:rsid w:val="491BB669"/>
    <w:rsid w:val="491EC475"/>
    <w:rsid w:val="492080E0"/>
    <w:rsid w:val="492EC33C"/>
    <w:rsid w:val="4937B158"/>
    <w:rsid w:val="493C2779"/>
    <w:rsid w:val="493CAC4C"/>
    <w:rsid w:val="493CB71B"/>
    <w:rsid w:val="493F3F1D"/>
    <w:rsid w:val="4943765E"/>
    <w:rsid w:val="494450B1"/>
    <w:rsid w:val="494ABB67"/>
    <w:rsid w:val="494BD78D"/>
    <w:rsid w:val="4954C5B8"/>
    <w:rsid w:val="495D4DC4"/>
    <w:rsid w:val="495E0EC2"/>
    <w:rsid w:val="4962C7E1"/>
    <w:rsid w:val="49657923"/>
    <w:rsid w:val="496874BB"/>
    <w:rsid w:val="49714316"/>
    <w:rsid w:val="4971AC5C"/>
    <w:rsid w:val="4974ABF1"/>
    <w:rsid w:val="49796267"/>
    <w:rsid w:val="497C41C1"/>
    <w:rsid w:val="498147CB"/>
    <w:rsid w:val="49843418"/>
    <w:rsid w:val="4986B92C"/>
    <w:rsid w:val="4988FD3B"/>
    <w:rsid w:val="4989B999"/>
    <w:rsid w:val="4989FD63"/>
    <w:rsid w:val="49911EB2"/>
    <w:rsid w:val="499337D0"/>
    <w:rsid w:val="4993D27C"/>
    <w:rsid w:val="4996C3A4"/>
    <w:rsid w:val="4997E9A5"/>
    <w:rsid w:val="49A22EAD"/>
    <w:rsid w:val="49AA85B8"/>
    <w:rsid w:val="49AADC5F"/>
    <w:rsid w:val="49ABE085"/>
    <w:rsid w:val="49ACC5D6"/>
    <w:rsid w:val="49AE8915"/>
    <w:rsid w:val="49B0F25C"/>
    <w:rsid w:val="49B34B42"/>
    <w:rsid w:val="49B548AE"/>
    <w:rsid w:val="49B5AC59"/>
    <w:rsid w:val="49B5E57A"/>
    <w:rsid w:val="49B6506C"/>
    <w:rsid w:val="49B7C32D"/>
    <w:rsid w:val="49B935D0"/>
    <w:rsid w:val="49B93C05"/>
    <w:rsid w:val="49BBC884"/>
    <w:rsid w:val="49BC4588"/>
    <w:rsid w:val="49BC645A"/>
    <w:rsid w:val="49C563BE"/>
    <w:rsid w:val="49C67999"/>
    <w:rsid w:val="49C70676"/>
    <w:rsid w:val="49C7349B"/>
    <w:rsid w:val="49C96B81"/>
    <w:rsid w:val="49D01892"/>
    <w:rsid w:val="49D2E1E0"/>
    <w:rsid w:val="49D7BF46"/>
    <w:rsid w:val="49D9583D"/>
    <w:rsid w:val="49E5D400"/>
    <w:rsid w:val="49E61E74"/>
    <w:rsid w:val="49E63866"/>
    <w:rsid w:val="49F3C6AB"/>
    <w:rsid w:val="4A0039AC"/>
    <w:rsid w:val="4A08C2EA"/>
    <w:rsid w:val="4A099E34"/>
    <w:rsid w:val="4A0B6558"/>
    <w:rsid w:val="4A0B8885"/>
    <w:rsid w:val="4A0C4417"/>
    <w:rsid w:val="4A142779"/>
    <w:rsid w:val="4A14C622"/>
    <w:rsid w:val="4A14E8C6"/>
    <w:rsid w:val="4A17688C"/>
    <w:rsid w:val="4A179E01"/>
    <w:rsid w:val="4A198A98"/>
    <w:rsid w:val="4A1B43EE"/>
    <w:rsid w:val="4A1BF8A9"/>
    <w:rsid w:val="4A1D3072"/>
    <w:rsid w:val="4A1F5063"/>
    <w:rsid w:val="4A24C34A"/>
    <w:rsid w:val="4A264FC1"/>
    <w:rsid w:val="4A2C67A3"/>
    <w:rsid w:val="4A2D5018"/>
    <w:rsid w:val="4A35661A"/>
    <w:rsid w:val="4A35F29A"/>
    <w:rsid w:val="4A381FCA"/>
    <w:rsid w:val="4A39C370"/>
    <w:rsid w:val="4A3B09AC"/>
    <w:rsid w:val="4A3BE94A"/>
    <w:rsid w:val="4A3C05AF"/>
    <w:rsid w:val="4A3EA13D"/>
    <w:rsid w:val="4A3FD693"/>
    <w:rsid w:val="4A404481"/>
    <w:rsid w:val="4A4AC21A"/>
    <w:rsid w:val="4A4F46D1"/>
    <w:rsid w:val="4A5353CE"/>
    <w:rsid w:val="4A5DB42D"/>
    <w:rsid w:val="4A5FEA30"/>
    <w:rsid w:val="4A64A639"/>
    <w:rsid w:val="4A655E9D"/>
    <w:rsid w:val="4A677987"/>
    <w:rsid w:val="4A6C20F6"/>
    <w:rsid w:val="4A72996A"/>
    <w:rsid w:val="4A76FE8D"/>
    <w:rsid w:val="4A7ACA3B"/>
    <w:rsid w:val="4A85A422"/>
    <w:rsid w:val="4A85FA2C"/>
    <w:rsid w:val="4A8D408C"/>
    <w:rsid w:val="4A913835"/>
    <w:rsid w:val="4A913DA0"/>
    <w:rsid w:val="4A925AB0"/>
    <w:rsid w:val="4A9F0BBD"/>
    <w:rsid w:val="4A9F63B1"/>
    <w:rsid w:val="4AA09E2C"/>
    <w:rsid w:val="4AA3602D"/>
    <w:rsid w:val="4AA4CFB9"/>
    <w:rsid w:val="4AAAA389"/>
    <w:rsid w:val="4AAD315F"/>
    <w:rsid w:val="4AB623F8"/>
    <w:rsid w:val="4AB662A0"/>
    <w:rsid w:val="4ABA9D32"/>
    <w:rsid w:val="4ABBBAD0"/>
    <w:rsid w:val="4ABDB4A4"/>
    <w:rsid w:val="4ABF868D"/>
    <w:rsid w:val="4AC23D17"/>
    <w:rsid w:val="4AC9CA7C"/>
    <w:rsid w:val="4ACF7CBA"/>
    <w:rsid w:val="4AD81AA5"/>
    <w:rsid w:val="4AD991DB"/>
    <w:rsid w:val="4AE02112"/>
    <w:rsid w:val="4AE77959"/>
    <w:rsid w:val="4AEA5B59"/>
    <w:rsid w:val="4AEC84C1"/>
    <w:rsid w:val="4AF96338"/>
    <w:rsid w:val="4AFAA134"/>
    <w:rsid w:val="4AFFFEFD"/>
    <w:rsid w:val="4B034FCA"/>
    <w:rsid w:val="4B0426D7"/>
    <w:rsid w:val="4B07EB74"/>
    <w:rsid w:val="4B0D3CF8"/>
    <w:rsid w:val="4B13ADFA"/>
    <w:rsid w:val="4B14F295"/>
    <w:rsid w:val="4B15A71C"/>
    <w:rsid w:val="4B171214"/>
    <w:rsid w:val="4B17A95E"/>
    <w:rsid w:val="4B1CE976"/>
    <w:rsid w:val="4B1E7F44"/>
    <w:rsid w:val="4B20D8A2"/>
    <w:rsid w:val="4B2111F5"/>
    <w:rsid w:val="4B226FE8"/>
    <w:rsid w:val="4B229F73"/>
    <w:rsid w:val="4B316A1E"/>
    <w:rsid w:val="4B31B51A"/>
    <w:rsid w:val="4B31FFE1"/>
    <w:rsid w:val="4B36D183"/>
    <w:rsid w:val="4B37A840"/>
    <w:rsid w:val="4B3A7322"/>
    <w:rsid w:val="4B3ECF85"/>
    <w:rsid w:val="4B3F8FFE"/>
    <w:rsid w:val="4B49A262"/>
    <w:rsid w:val="4B4A0EE8"/>
    <w:rsid w:val="4B4CC303"/>
    <w:rsid w:val="4B4DBF38"/>
    <w:rsid w:val="4B4F38CA"/>
    <w:rsid w:val="4B511276"/>
    <w:rsid w:val="4B52E8A3"/>
    <w:rsid w:val="4B551D34"/>
    <w:rsid w:val="4B5FD6CD"/>
    <w:rsid w:val="4B75C433"/>
    <w:rsid w:val="4B77BA51"/>
    <w:rsid w:val="4B79EC25"/>
    <w:rsid w:val="4B7D83C4"/>
    <w:rsid w:val="4B818FEC"/>
    <w:rsid w:val="4B83A35F"/>
    <w:rsid w:val="4B923D91"/>
    <w:rsid w:val="4B929986"/>
    <w:rsid w:val="4B9BCFAA"/>
    <w:rsid w:val="4BA082B8"/>
    <w:rsid w:val="4BA1EDCF"/>
    <w:rsid w:val="4BA2B4DA"/>
    <w:rsid w:val="4BA2FB36"/>
    <w:rsid w:val="4BA30A1C"/>
    <w:rsid w:val="4BA61F61"/>
    <w:rsid w:val="4BA8E3C9"/>
    <w:rsid w:val="4BAC7EFD"/>
    <w:rsid w:val="4BACB521"/>
    <w:rsid w:val="4BAE090B"/>
    <w:rsid w:val="4BB1C130"/>
    <w:rsid w:val="4BB40AEA"/>
    <w:rsid w:val="4BB51AC2"/>
    <w:rsid w:val="4BB60D03"/>
    <w:rsid w:val="4BBC5AA6"/>
    <w:rsid w:val="4BC733AA"/>
    <w:rsid w:val="4BCF2A58"/>
    <w:rsid w:val="4BD4921A"/>
    <w:rsid w:val="4BD65EB6"/>
    <w:rsid w:val="4BD9C6A0"/>
    <w:rsid w:val="4BE01F94"/>
    <w:rsid w:val="4BE0F930"/>
    <w:rsid w:val="4BE4A3B7"/>
    <w:rsid w:val="4BEA1684"/>
    <w:rsid w:val="4BEA7673"/>
    <w:rsid w:val="4BECF2B4"/>
    <w:rsid w:val="4BEFFFF6"/>
    <w:rsid w:val="4BF09837"/>
    <w:rsid w:val="4BF4A1D1"/>
    <w:rsid w:val="4BF9F89C"/>
    <w:rsid w:val="4BFBE25E"/>
    <w:rsid w:val="4BFD931B"/>
    <w:rsid w:val="4C01F42E"/>
    <w:rsid w:val="4C01F98C"/>
    <w:rsid w:val="4C027AD7"/>
    <w:rsid w:val="4C02C470"/>
    <w:rsid w:val="4C0C6A38"/>
    <w:rsid w:val="4C13E08F"/>
    <w:rsid w:val="4C17068E"/>
    <w:rsid w:val="4C1863A0"/>
    <w:rsid w:val="4C19E2FC"/>
    <w:rsid w:val="4C1BE7EC"/>
    <w:rsid w:val="4C1D928C"/>
    <w:rsid w:val="4C20896C"/>
    <w:rsid w:val="4C23F134"/>
    <w:rsid w:val="4C29DC77"/>
    <w:rsid w:val="4C2C6ED9"/>
    <w:rsid w:val="4C2E3A94"/>
    <w:rsid w:val="4C306B66"/>
    <w:rsid w:val="4C37E690"/>
    <w:rsid w:val="4C3C91E9"/>
    <w:rsid w:val="4C3EF1B9"/>
    <w:rsid w:val="4C3F35F8"/>
    <w:rsid w:val="4C432739"/>
    <w:rsid w:val="4C45D7F0"/>
    <w:rsid w:val="4C462F6F"/>
    <w:rsid w:val="4C47DF45"/>
    <w:rsid w:val="4C496588"/>
    <w:rsid w:val="4C4A5A62"/>
    <w:rsid w:val="4C4FFBCF"/>
    <w:rsid w:val="4C579603"/>
    <w:rsid w:val="4C57AF22"/>
    <w:rsid w:val="4C57D376"/>
    <w:rsid w:val="4C635032"/>
    <w:rsid w:val="4C635F95"/>
    <w:rsid w:val="4C638C2C"/>
    <w:rsid w:val="4C659ADD"/>
    <w:rsid w:val="4C73E117"/>
    <w:rsid w:val="4C752B91"/>
    <w:rsid w:val="4C75585D"/>
    <w:rsid w:val="4C767ABC"/>
    <w:rsid w:val="4C76CA1E"/>
    <w:rsid w:val="4C7A3AF9"/>
    <w:rsid w:val="4C7AE292"/>
    <w:rsid w:val="4C7B4B50"/>
    <w:rsid w:val="4C817423"/>
    <w:rsid w:val="4C859188"/>
    <w:rsid w:val="4C870991"/>
    <w:rsid w:val="4C87BF3F"/>
    <w:rsid w:val="4C89F36A"/>
    <w:rsid w:val="4C8F08DD"/>
    <w:rsid w:val="4C92DCC2"/>
    <w:rsid w:val="4C9F52FA"/>
    <w:rsid w:val="4CA514E4"/>
    <w:rsid w:val="4CAA2F13"/>
    <w:rsid w:val="4CAF9D39"/>
    <w:rsid w:val="4CB434B6"/>
    <w:rsid w:val="4CB5F149"/>
    <w:rsid w:val="4CB68D24"/>
    <w:rsid w:val="4CBB3D3E"/>
    <w:rsid w:val="4CBC065F"/>
    <w:rsid w:val="4CC1D35E"/>
    <w:rsid w:val="4CC36BEE"/>
    <w:rsid w:val="4CC404DF"/>
    <w:rsid w:val="4CC4377A"/>
    <w:rsid w:val="4CC5DE72"/>
    <w:rsid w:val="4CC5EF1B"/>
    <w:rsid w:val="4CD03D31"/>
    <w:rsid w:val="4CD13929"/>
    <w:rsid w:val="4CD6723D"/>
    <w:rsid w:val="4CD99DE4"/>
    <w:rsid w:val="4CDCCBFB"/>
    <w:rsid w:val="4CDE2154"/>
    <w:rsid w:val="4CE17BFD"/>
    <w:rsid w:val="4CE23CD3"/>
    <w:rsid w:val="4CF249CD"/>
    <w:rsid w:val="4CF2C513"/>
    <w:rsid w:val="4CFA2DCA"/>
    <w:rsid w:val="4CFE7C16"/>
    <w:rsid w:val="4D0270D2"/>
    <w:rsid w:val="4D02FC65"/>
    <w:rsid w:val="4D0D26D3"/>
    <w:rsid w:val="4D100A75"/>
    <w:rsid w:val="4D112934"/>
    <w:rsid w:val="4D1AAF30"/>
    <w:rsid w:val="4D23FFE1"/>
    <w:rsid w:val="4D2CE668"/>
    <w:rsid w:val="4D2F5703"/>
    <w:rsid w:val="4D3756D8"/>
    <w:rsid w:val="4D3EF9ED"/>
    <w:rsid w:val="4D42CC14"/>
    <w:rsid w:val="4D4CF87E"/>
    <w:rsid w:val="4D509F1E"/>
    <w:rsid w:val="4D53B918"/>
    <w:rsid w:val="4D55FEFC"/>
    <w:rsid w:val="4D58F874"/>
    <w:rsid w:val="4D5C0695"/>
    <w:rsid w:val="4D5DD3B6"/>
    <w:rsid w:val="4D66EAE1"/>
    <w:rsid w:val="4D6AECFE"/>
    <w:rsid w:val="4D751CDB"/>
    <w:rsid w:val="4D7B37D3"/>
    <w:rsid w:val="4D7CB922"/>
    <w:rsid w:val="4D7CCB67"/>
    <w:rsid w:val="4D812C1D"/>
    <w:rsid w:val="4D81373E"/>
    <w:rsid w:val="4D8430BA"/>
    <w:rsid w:val="4D84D108"/>
    <w:rsid w:val="4D8807AF"/>
    <w:rsid w:val="4D8AB8E1"/>
    <w:rsid w:val="4D8ABEE1"/>
    <w:rsid w:val="4D8CAB27"/>
    <w:rsid w:val="4D93D320"/>
    <w:rsid w:val="4D94B2E1"/>
    <w:rsid w:val="4D951E71"/>
    <w:rsid w:val="4D9E6007"/>
    <w:rsid w:val="4DA3994A"/>
    <w:rsid w:val="4DA502C0"/>
    <w:rsid w:val="4DA66666"/>
    <w:rsid w:val="4DA66802"/>
    <w:rsid w:val="4DAA4699"/>
    <w:rsid w:val="4DAB3174"/>
    <w:rsid w:val="4DB505AF"/>
    <w:rsid w:val="4DB5251C"/>
    <w:rsid w:val="4DB6004D"/>
    <w:rsid w:val="4DBD6D1A"/>
    <w:rsid w:val="4DC6ED3F"/>
    <w:rsid w:val="4DCB9D93"/>
    <w:rsid w:val="4DCC2468"/>
    <w:rsid w:val="4DCCA341"/>
    <w:rsid w:val="4DD5F626"/>
    <w:rsid w:val="4DDBF4AE"/>
    <w:rsid w:val="4DE09464"/>
    <w:rsid w:val="4DFC2313"/>
    <w:rsid w:val="4DFF9CF0"/>
    <w:rsid w:val="4E001F91"/>
    <w:rsid w:val="4E00ABB9"/>
    <w:rsid w:val="4E040FDF"/>
    <w:rsid w:val="4E0544C3"/>
    <w:rsid w:val="4E057B39"/>
    <w:rsid w:val="4E073530"/>
    <w:rsid w:val="4E074924"/>
    <w:rsid w:val="4E0A6CE5"/>
    <w:rsid w:val="4E0C5E6F"/>
    <w:rsid w:val="4E174C08"/>
    <w:rsid w:val="4E17BD71"/>
    <w:rsid w:val="4E1863B7"/>
    <w:rsid w:val="4E1A7887"/>
    <w:rsid w:val="4E1BC76B"/>
    <w:rsid w:val="4E1E7738"/>
    <w:rsid w:val="4E2054DF"/>
    <w:rsid w:val="4E2560AE"/>
    <w:rsid w:val="4E2D8323"/>
    <w:rsid w:val="4E34EC98"/>
    <w:rsid w:val="4E39F3FA"/>
    <w:rsid w:val="4E3AF136"/>
    <w:rsid w:val="4E3E9C8C"/>
    <w:rsid w:val="4E40DBD3"/>
    <w:rsid w:val="4E431E68"/>
    <w:rsid w:val="4E44AC58"/>
    <w:rsid w:val="4E47E49B"/>
    <w:rsid w:val="4E4A7C15"/>
    <w:rsid w:val="4E50554B"/>
    <w:rsid w:val="4E533A47"/>
    <w:rsid w:val="4E550879"/>
    <w:rsid w:val="4E566AB8"/>
    <w:rsid w:val="4E57B890"/>
    <w:rsid w:val="4E5A28CA"/>
    <w:rsid w:val="4E61D6DA"/>
    <w:rsid w:val="4E6389E8"/>
    <w:rsid w:val="4E644F32"/>
    <w:rsid w:val="4E6D7C03"/>
    <w:rsid w:val="4E750158"/>
    <w:rsid w:val="4E759966"/>
    <w:rsid w:val="4E78070B"/>
    <w:rsid w:val="4E7D4130"/>
    <w:rsid w:val="4E7E83BE"/>
    <w:rsid w:val="4E81D109"/>
    <w:rsid w:val="4E871BB6"/>
    <w:rsid w:val="4E8A21ED"/>
    <w:rsid w:val="4E8D83DB"/>
    <w:rsid w:val="4E9554C0"/>
    <w:rsid w:val="4E9B1E98"/>
    <w:rsid w:val="4EA22218"/>
    <w:rsid w:val="4EADE522"/>
    <w:rsid w:val="4EB0B88F"/>
    <w:rsid w:val="4EB874FD"/>
    <w:rsid w:val="4EBB1D6F"/>
    <w:rsid w:val="4EBD6521"/>
    <w:rsid w:val="4EBFD262"/>
    <w:rsid w:val="4EC06012"/>
    <w:rsid w:val="4EC7B7FC"/>
    <w:rsid w:val="4ED59A59"/>
    <w:rsid w:val="4EDB7EA9"/>
    <w:rsid w:val="4EE6A374"/>
    <w:rsid w:val="4EE6C399"/>
    <w:rsid w:val="4EE6FF5B"/>
    <w:rsid w:val="4EE85F5D"/>
    <w:rsid w:val="4EED5AF9"/>
    <w:rsid w:val="4EEFA576"/>
    <w:rsid w:val="4EFB6397"/>
    <w:rsid w:val="4EFC7479"/>
    <w:rsid w:val="4F0AD874"/>
    <w:rsid w:val="4F0C403A"/>
    <w:rsid w:val="4F162C36"/>
    <w:rsid w:val="4F17BE98"/>
    <w:rsid w:val="4F1CA2F8"/>
    <w:rsid w:val="4F2C2DAF"/>
    <w:rsid w:val="4F2D9F11"/>
    <w:rsid w:val="4F2DB7CA"/>
    <w:rsid w:val="4F2F5604"/>
    <w:rsid w:val="4F34FE00"/>
    <w:rsid w:val="4F351BE8"/>
    <w:rsid w:val="4F3785A4"/>
    <w:rsid w:val="4F3BAFCC"/>
    <w:rsid w:val="4F3CE841"/>
    <w:rsid w:val="4F3EACE5"/>
    <w:rsid w:val="4F3EF47A"/>
    <w:rsid w:val="4F407CAC"/>
    <w:rsid w:val="4F469A6B"/>
    <w:rsid w:val="4F53F584"/>
    <w:rsid w:val="4F59E22F"/>
    <w:rsid w:val="4F5A9287"/>
    <w:rsid w:val="4F5BB54E"/>
    <w:rsid w:val="4F5D4921"/>
    <w:rsid w:val="4F5DBAFF"/>
    <w:rsid w:val="4F6876CF"/>
    <w:rsid w:val="4F7DEF4D"/>
    <w:rsid w:val="4F808D74"/>
    <w:rsid w:val="4F83E0B7"/>
    <w:rsid w:val="4F84B7A9"/>
    <w:rsid w:val="4F8B644E"/>
    <w:rsid w:val="4F8D5755"/>
    <w:rsid w:val="4F8F343A"/>
    <w:rsid w:val="4F8F8AEA"/>
    <w:rsid w:val="4F90297E"/>
    <w:rsid w:val="4F92F6B3"/>
    <w:rsid w:val="4F9314FE"/>
    <w:rsid w:val="4FA3AABE"/>
    <w:rsid w:val="4FA6134B"/>
    <w:rsid w:val="4FA68516"/>
    <w:rsid w:val="4FAC4BAD"/>
    <w:rsid w:val="4FB01FF2"/>
    <w:rsid w:val="4FB24F2C"/>
    <w:rsid w:val="4FBACDCC"/>
    <w:rsid w:val="4FBB1130"/>
    <w:rsid w:val="4FBB3DAB"/>
    <w:rsid w:val="4FC141F2"/>
    <w:rsid w:val="4FC20A91"/>
    <w:rsid w:val="4FC7134E"/>
    <w:rsid w:val="4FC78981"/>
    <w:rsid w:val="4FC8577E"/>
    <w:rsid w:val="4FCBFC47"/>
    <w:rsid w:val="4FCE1D67"/>
    <w:rsid w:val="4FD3D328"/>
    <w:rsid w:val="4FD42F38"/>
    <w:rsid w:val="4FD5914A"/>
    <w:rsid w:val="4FD64870"/>
    <w:rsid w:val="4FD6B877"/>
    <w:rsid w:val="4FDA2902"/>
    <w:rsid w:val="4FDAD4B5"/>
    <w:rsid w:val="4FE6AEEF"/>
    <w:rsid w:val="4FE819E4"/>
    <w:rsid w:val="4FE89A51"/>
    <w:rsid w:val="4FEA8337"/>
    <w:rsid w:val="4FEE72C6"/>
    <w:rsid w:val="4FF3AC51"/>
    <w:rsid w:val="4FF41DBD"/>
    <w:rsid w:val="4FFBBB46"/>
    <w:rsid w:val="4FFD9C50"/>
    <w:rsid w:val="50021C6B"/>
    <w:rsid w:val="5002CE6E"/>
    <w:rsid w:val="5007B390"/>
    <w:rsid w:val="5007D036"/>
    <w:rsid w:val="500B5B3C"/>
    <w:rsid w:val="5010832B"/>
    <w:rsid w:val="501084A7"/>
    <w:rsid w:val="5011AFBD"/>
    <w:rsid w:val="50126752"/>
    <w:rsid w:val="5013A2A5"/>
    <w:rsid w:val="50193B34"/>
    <w:rsid w:val="501FB2A0"/>
    <w:rsid w:val="502789EB"/>
    <w:rsid w:val="5027AAAB"/>
    <w:rsid w:val="5029B9C7"/>
    <w:rsid w:val="5029BB32"/>
    <w:rsid w:val="502AB3AF"/>
    <w:rsid w:val="502C0D13"/>
    <w:rsid w:val="502C1F7C"/>
    <w:rsid w:val="502D50DA"/>
    <w:rsid w:val="50319AB5"/>
    <w:rsid w:val="5031C7DB"/>
    <w:rsid w:val="50347323"/>
    <w:rsid w:val="50386285"/>
    <w:rsid w:val="503BFEC6"/>
    <w:rsid w:val="5044D851"/>
    <w:rsid w:val="5048DA23"/>
    <w:rsid w:val="504A10DE"/>
    <w:rsid w:val="504B183A"/>
    <w:rsid w:val="50557994"/>
    <w:rsid w:val="50578F5A"/>
    <w:rsid w:val="505CEFB2"/>
    <w:rsid w:val="505D58EF"/>
    <w:rsid w:val="50647724"/>
    <w:rsid w:val="5065041A"/>
    <w:rsid w:val="506A1C0E"/>
    <w:rsid w:val="50759AED"/>
    <w:rsid w:val="5077DE57"/>
    <w:rsid w:val="5079C0A7"/>
    <w:rsid w:val="5082CFBC"/>
    <w:rsid w:val="50894645"/>
    <w:rsid w:val="50901510"/>
    <w:rsid w:val="509858D5"/>
    <w:rsid w:val="5098CC00"/>
    <w:rsid w:val="50991946"/>
    <w:rsid w:val="509CF08B"/>
    <w:rsid w:val="50A20D83"/>
    <w:rsid w:val="50A76CCC"/>
    <w:rsid w:val="50A77AA5"/>
    <w:rsid w:val="50AAC92D"/>
    <w:rsid w:val="50AE576F"/>
    <w:rsid w:val="50B3CF45"/>
    <w:rsid w:val="50B83EDC"/>
    <w:rsid w:val="50BA0A58"/>
    <w:rsid w:val="50BF5900"/>
    <w:rsid w:val="50BFDFC9"/>
    <w:rsid w:val="50C23358"/>
    <w:rsid w:val="50C23E8A"/>
    <w:rsid w:val="50C2A069"/>
    <w:rsid w:val="50C4927F"/>
    <w:rsid w:val="50C4CCD9"/>
    <w:rsid w:val="50C5AAD0"/>
    <w:rsid w:val="50CB087C"/>
    <w:rsid w:val="50CBB190"/>
    <w:rsid w:val="50CE0556"/>
    <w:rsid w:val="50CEA0DE"/>
    <w:rsid w:val="50D072A3"/>
    <w:rsid w:val="50D11DB1"/>
    <w:rsid w:val="50D131F7"/>
    <w:rsid w:val="50D192AE"/>
    <w:rsid w:val="50D627C7"/>
    <w:rsid w:val="50DA3400"/>
    <w:rsid w:val="50DC1BEA"/>
    <w:rsid w:val="50DE08C4"/>
    <w:rsid w:val="50DFEE41"/>
    <w:rsid w:val="50E5C068"/>
    <w:rsid w:val="50E5FC1B"/>
    <w:rsid w:val="50E96455"/>
    <w:rsid w:val="50E9776D"/>
    <w:rsid w:val="50E9A9BF"/>
    <w:rsid w:val="50EE410E"/>
    <w:rsid w:val="50F1EB06"/>
    <w:rsid w:val="50F9CEDE"/>
    <w:rsid w:val="50FABEE5"/>
    <w:rsid w:val="50FAF1C6"/>
    <w:rsid w:val="50FBD5DF"/>
    <w:rsid w:val="50FD1185"/>
    <w:rsid w:val="50FFDDEA"/>
    <w:rsid w:val="51011DCD"/>
    <w:rsid w:val="51019A78"/>
    <w:rsid w:val="51045305"/>
    <w:rsid w:val="5104D707"/>
    <w:rsid w:val="51080D6D"/>
    <w:rsid w:val="5114C2AC"/>
    <w:rsid w:val="511C9C1E"/>
    <w:rsid w:val="51242D88"/>
    <w:rsid w:val="5125293A"/>
    <w:rsid w:val="51255CB5"/>
    <w:rsid w:val="512DBE70"/>
    <w:rsid w:val="512EC770"/>
    <w:rsid w:val="513141B1"/>
    <w:rsid w:val="5135F899"/>
    <w:rsid w:val="5139143A"/>
    <w:rsid w:val="5139678A"/>
    <w:rsid w:val="513C7D43"/>
    <w:rsid w:val="51434C83"/>
    <w:rsid w:val="51455B6F"/>
    <w:rsid w:val="51459855"/>
    <w:rsid w:val="5145FAA1"/>
    <w:rsid w:val="514D8488"/>
    <w:rsid w:val="51531B8F"/>
    <w:rsid w:val="51548B77"/>
    <w:rsid w:val="51596F7F"/>
    <w:rsid w:val="5159F0E5"/>
    <w:rsid w:val="515BAF64"/>
    <w:rsid w:val="515E10DB"/>
    <w:rsid w:val="515E2FE8"/>
    <w:rsid w:val="515E68E0"/>
    <w:rsid w:val="51640E70"/>
    <w:rsid w:val="5166C9CC"/>
    <w:rsid w:val="51686E4D"/>
    <w:rsid w:val="51695DE0"/>
    <w:rsid w:val="517218D1"/>
    <w:rsid w:val="517356AF"/>
    <w:rsid w:val="517692E9"/>
    <w:rsid w:val="5177F969"/>
    <w:rsid w:val="51793238"/>
    <w:rsid w:val="517CF0E5"/>
    <w:rsid w:val="518FA2EB"/>
    <w:rsid w:val="519CC0E2"/>
    <w:rsid w:val="51A041F2"/>
    <w:rsid w:val="51A40098"/>
    <w:rsid w:val="51A753AA"/>
    <w:rsid w:val="51A75FEA"/>
    <w:rsid w:val="51AE1224"/>
    <w:rsid w:val="51AE559B"/>
    <w:rsid w:val="51AE7D20"/>
    <w:rsid w:val="51B0D36B"/>
    <w:rsid w:val="51B49114"/>
    <w:rsid w:val="51B61F08"/>
    <w:rsid w:val="51B75882"/>
    <w:rsid w:val="51BE08C8"/>
    <w:rsid w:val="51C7576D"/>
    <w:rsid w:val="51C7EB9A"/>
    <w:rsid w:val="51CA132F"/>
    <w:rsid w:val="51CC372D"/>
    <w:rsid w:val="51CC643F"/>
    <w:rsid w:val="51CC7440"/>
    <w:rsid w:val="51D583F9"/>
    <w:rsid w:val="51D7313D"/>
    <w:rsid w:val="51D83355"/>
    <w:rsid w:val="51D8FA82"/>
    <w:rsid w:val="51DDA951"/>
    <w:rsid w:val="51DF1DE6"/>
    <w:rsid w:val="51EAC8B4"/>
    <w:rsid w:val="51F051C4"/>
    <w:rsid w:val="51F5EF2E"/>
    <w:rsid w:val="51F6FF70"/>
    <w:rsid w:val="51F74CA2"/>
    <w:rsid w:val="51FD1851"/>
    <w:rsid w:val="51FD3D21"/>
    <w:rsid w:val="5200C1E7"/>
    <w:rsid w:val="5201C9D2"/>
    <w:rsid w:val="52020C1A"/>
    <w:rsid w:val="5202BD93"/>
    <w:rsid w:val="5202F416"/>
    <w:rsid w:val="5207C0CA"/>
    <w:rsid w:val="520CB8F8"/>
    <w:rsid w:val="52101DCF"/>
    <w:rsid w:val="52134CB9"/>
    <w:rsid w:val="5213534D"/>
    <w:rsid w:val="521651B9"/>
    <w:rsid w:val="521AE9CA"/>
    <w:rsid w:val="52200C30"/>
    <w:rsid w:val="522183DA"/>
    <w:rsid w:val="522B6C88"/>
    <w:rsid w:val="522C055F"/>
    <w:rsid w:val="522E4BA0"/>
    <w:rsid w:val="522FB147"/>
    <w:rsid w:val="52311755"/>
    <w:rsid w:val="52338A2D"/>
    <w:rsid w:val="5239478F"/>
    <w:rsid w:val="523BF6FC"/>
    <w:rsid w:val="523E3281"/>
    <w:rsid w:val="523E80C2"/>
    <w:rsid w:val="523F4088"/>
    <w:rsid w:val="52407FB3"/>
    <w:rsid w:val="52451500"/>
    <w:rsid w:val="524768E0"/>
    <w:rsid w:val="52478967"/>
    <w:rsid w:val="524E117B"/>
    <w:rsid w:val="5254A9F0"/>
    <w:rsid w:val="52558CB6"/>
    <w:rsid w:val="5256A24D"/>
    <w:rsid w:val="5256BC2C"/>
    <w:rsid w:val="525EAA11"/>
    <w:rsid w:val="52608F00"/>
    <w:rsid w:val="5262B2B0"/>
    <w:rsid w:val="52670076"/>
    <w:rsid w:val="5269C991"/>
    <w:rsid w:val="526A0F11"/>
    <w:rsid w:val="52709335"/>
    <w:rsid w:val="52732474"/>
    <w:rsid w:val="527575BA"/>
    <w:rsid w:val="52858D1D"/>
    <w:rsid w:val="5285DCE9"/>
    <w:rsid w:val="528DD7C5"/>
    <w:rsid w:val="528F5A0E"/>
    <w:rsid w:val="52901BA2"/>
    <w:rsid w:val="529441BE"/>
    <w:rsid w:val="52950FDB"/>
    <w:rsid w:val="529C6E3A"/>
    <w:rsid w:val="529E21FF"/>
    <w:rsid w:val="529E8738"/>
    <w:rsid w:val="529EF4E9"/>
    <w:rsid w:val="52A1645B"/>
    <w:rsid w:val="52A37362"/>
    <w:rsid w:val="52A71496"/>
    <w:rsid w:val="52AA7090"/>
    <w:rsid w:val="52B10399"/>
    <w:rsid w:val="52B8A47A"/>
    <w:rsid w:val="52B9638C"/>
    <w:rsid w:val="52C2040B"/>
    <w:rsid w:val="52C75222"/>
    <w:rsid w:val="52C763F6"/>
    <w:rsid w:val="52C7A1CA"/>
    <w:rsid w:val="52C8B5A6"/>
    <w:rsid w:val="52CA7104"/>
    <w:rsid w:val="52CCB4C6"/>
    <w:rsid w:val="52CDD644"/>
    <w:rsid w:val="52D21C99"/>
    <w:rsid w:val="52D49E72"/>
    <w:rsid w:val="52D95C3A"/>
    <w:rsid w:val="52DB90DC"/>
    <w:rsid w:val="52DD66DD"/>
    <w:rsid w:val="52DF559E"/>
    <w:rsid w:val="52E0A213"/>
    <w:rsid w:val="52E6C3A2"/>
    <w:rsid w:val="52EB3310"/>
    <w:rsid w:val="52F0880C"/>
    <w:rsid w:val="52F23ADE"/>
    <w:rsid w:val="52FFF29F"/>
    <w:rsid w:val="5300FDDC"/>
    <w:rsid w:val="53056684"/>
    <w:rsid w:val="530739F8"/>
    <w:rsid w:val="5307E5EC"/>
    <w:rsid w:val="5308AB05"/>
    <w:rsid w:val="530BA57D"/>
    <w:rsid w:val="530D1B19"/>
    <w:rsid w:val="530ED43C"/>
    <w:rsid w:val="531740FA"/>
    <w:rsid w:val="53227314"/>
    <w:rsid w:val="5326753E"/>
    <w:rsid w:val="532C0E53"/>
    <w:rsid w:val="53331E93"/>
    <w:rsid w:val="5333FF4C"/>
    <w:rsid w:val="5337E7BF"/>
    <w:rsid w:val="53412146"/>
    <w:rsid w:val="5344EC8F"/>
    <w:rsid w:val="534A8589"/>
    <w:rsid w:val="534BCB2C"/>
    <w:rsid w:val="534F512D"/>
    <w:rsid w:val="5350903B"/>
    <w:rsid w:val="5352C5AF"/>
    <w:rsid w:val="535A09EA"/>
    <w:rsid w:val="535AD2B0"/>
    <w:rsid w:val="535ADAB0"/>
    <w:rsid w:val="535E0F57"/>
    <w:rsid w:val="53603F71"/>
    <w:rsid w:val="53660FB8"/>
    <w:rsid w:val="5367ACCD"/>
    <w:rsid w:val="53686A4E"/>
    <w:rsid w:val="536A430F"/>
    <w:rsid w:val="536D96D4"/>
    <w:rsid w:val="536F0A1C"/>
    <w:rsid w:val="537028CD"/>
    <w:rsid w:val="5370321A"/>
    <w:rsid w:val="53703335"/>
    <w:rsid w:val="537A7D37"/>
    <w:rsid w:val="537E4B61"/>
    <w:rsid w:val="538254DA"/>
    <w:rsid w:val="5386E873"/>
    <w:rsid w:val="5387CC62"/>
    <w:rsid w:val="538BEFCF"/>
    <w:rsid w:val="538F5B33"/>
    <w:rsid w:val="5391861E"/>
    <w:rsid w:val="53937F57"/>
    <w:rsid w:val="539489F9"/>
    <w:rsid w:val="53999159"/>
    <w:rsid w:val="539A56BA"/>
    <w:rsid w:val="539DD6BA"/>
    <w:rsid w:val="539FA8E6"/>
    <w:rsid w:val="53A03AD2"/>
    <w:rsid w:val="53AC0D5E"/>
    <w:rsid w:val="53B149E4"/>
    <w:rsid w:val="53B83AA4"/>
    <w:rsid w:val="53B90D70"/>
    <w:rsid w:val="53BB17D3"/>
    <w:rsid w:val="53BD34AE"/>
    <w:rsid w:val="53BF727B"/>
    <w:rsid w:val="53C6640C"/>
    <w:rsid w:val="53C6EF44"/>
    <w:rsid w:val="53C940CC"/>
    <w:rsid w:val="53CA2E16"/>
    <w:rsid w:val="53D03B50"/>
    <w:rsid w:val="53D6700C"/>
    <w:rsid w:val="53D82540"/>
    <w:rsid w:val="53DA02E2"/>
    <w:rsid w:val="53DA3A9F"/>
    <w:rsid w:val="53E02B53"/>
    <w:rsid w:val="53E0C661"/>
    <w:rsid w:val="53E2DF76"/>
    <w:rsid w:val="53E4D8F4"/>
    <w:rsid w:val="53E7F1FA"/>
    <w:rsid w:val="53ED1732"/>
    <w:rsid w:val="53EE43B7"/>
    <w:rsid w:val="53EFCF86"/>
    <w:rsid w:val="53F0CAC9"/>
    <w:rsid w:val="53FB9020"/>
    <w:rsid w:val="5404BF0C"/>
    <w:rsid w:val="54084F65"/>
    <w:rsid w:val="540E61ED"/>
    <w:rsid w:val="5414B8F5"/>
    <w:rsid w:val="5414E70A"/>
    <w:rsid w:val="54213699"/>
    <w:rsid w:val="5424BA17"/>
    <w:rsid w:val="5433A393"/>
    <w:rsid w:val="543509AD"/>
    <w:rsid w:val="54378212"/>
    <w:rsid w:val="543933B1"/>
    <w:rsid w:val="5439C89C"/>
    <w:rsid w:val="543A7A30"/>
    <w:rsid w:val="543DBE0A"/>
    <w:rsid w:val="543E7FE6"/>
    <w:rsid w:val="5443B4FE"/>
    <w:rsid w:val="54468DD0"/>
    <w:rsid w:val="5446F3C4"/>
    <w:rsid w:val="544A1888"/>
    <w:rsid w:val="544BADC0"/>
    <w:rsid w:val="544FA7FA"/>
    <w:rsid w:val="54502336"/>
    <w:rsid w:val="545B170D"/>
    <w:rsid w:val="545BA1B0"/>
    <w:rsid w:val="545FB3D4"/>
    <w:rsid w:val="54602B19"/>
    <w:rsid w:val="546178D1"/>
    <w:rsid w:val="54666DC0"/>
    <w:rsid w:val="5467B452"/>
    <w:rsid w:val="54698F56"/>
    <w:rsid w:val="546BF86D"/>
    <w:rsid w:val="546E38B7"/>
    <w:rsid w:val="546E7776"/>
    <w:rsid w:val="54753EC6"/>
    <w:rsid w:val="54762E3B"/>
    <w:rsid w:val="54771156"/>
    <w:rsid w:val="547D8506"/>
    <w:rsid w:val="5486A9FD"/>
    <w:rsid w:val="5486D482"/>
    <w:rsid w:val="548CAE90"/>
    <w:rsid w:val="548E9DF5"/>
    <w:rsid w:val="548EE32D"/>
    <w:rsid w:val="549245D5"/>
    <w:rsid w:val="549322F5"/>
    <w:rsid w:val="54965EB6"/>
    <w:rsid w:val="549B0B6F"/>
    <w:rsid w:val="549DCC80"/>
    <w:rsid w:val="549F79DC"/>
    <w:rsid w:val="54B01242"/>
    <w:rsid w:val="54B14C56"/>
    <w:rsid w:val="54B47532"/>
    <w:rsid w:val="54B632D8"/>
    <w:rsid w:val="54B6A681"/>
    <w:rsid w:val="54B86D23"/>
    <w:rsid w:val="54C9D985"/>
    <w:rsid w:val="54CA969A"/>
    <w:rsid w:val="54CBD254"/>
    <w:rsid w:val="54CF5AA5"/>
    <w:rsid w:val="54D26756"/>
    <w:rsid w:val="54DF59F2"/>
    <w:rsid w:val="54E04B39"/>
    <w:rsid w:val="54E607C9"/>
    <w:rsid w:val="54F00DCA"/>
    <w:rsid w:val="54F05F13"/>
    <w:rsid w:val="54F87F29"/>
    <w:rsid w:val="54F99D30"/>
    <w:rsid w:val="54FF8182"/>
    <w:rsid w:val="5501E6FC"/>
    <w:rsid w:val="55033969"/>
    <w:rsid w:val="550C1554"/>
    <w:rsid w:val="550E3892"/>
    <w:rsid w:val="5510B091"/>
    <w:rsid w:val="5511EFEA"/>
    <w:rsid w:val="551755C9"/>
    <w:rsid w:val="5517E0D8"/>
    <w:rsid w:val="55181110"/>
    <w:rsid w:val="551C9010"/>
    <w:rsid w:val="551D69F8"/>
    <w:rsid w:val="5522C400"/>
    <w:rsid w:val="55266B37"/>
    <w:rsid w:val="5527DF11"/>
    <w:rsid w:val="5528425F"/>
    <w:rsid w:val="55298B8B"/>
    <w:rsid w:val="552BC6BC"/>
    <w:rsid w:val="552D5072"/>
    <w:rsid w:val="55379052"/>
    <w:rsid w:val="553A5A22"/>
    <w:rsid w:val="554033A1"/>
    <w:rsid w:val="5540C034"/>
    <w:rsid w:val="55426973"/>
    <w:rsid w:val="5542F984"/>
    <w:rsid w:val="55436C1D"/>
    <w:rsid w:val="55454E9F"/>
    <w:rsid w:val="5547DDBF"/>
    <w:rsid w:val="55491901"/>
    <w:rsid w:val="55556EE2"/>
    <w:rsid w:val="555589B9"/>
    <w:rsid w:val="555BE89B"/>
    <w:rsid w:val="5568BB46"/>
    <w:rsid w:val="556C850F"/>
    <w:rsid w:val="556DE90E"/>
    <w:rsid w:val="557143A5"/>
    <w:rsid w:val="55752377"/>
    <w:rsid w:val="55767949"/>
    <w:rsid w:val="55791775"/>
    <w:rsid w:val="557A18B6"/>
    <w:rsid w:val="557D6C2C"/>
    <w:rsid w:val="5580EE9A"/>
    <w:rsid w:val="5585C4E5"/>
    <w:rsid w:val="55865C44"/>
    <w:rsid w:val="5586E93A"/>
    <w:rsid w:val="55877A21"/>
    <w:rsid w:val="558E34EE"/>
    <w:rsid w:val="5592FF39"/>
    <w:rsid w:val="55936FF1"/>
    <w:rsid w:val="559CF552"/>
    <w:rsid w:val="55A2BAD3"/>
    <w:rsid w:val="55A3CCE4"/>
    <w:rsid w:val="55B7AB9D"/>
    <w:rsid w:val="55BBC987"/>
    <w:rsid w:val="55BE2097"/>
    <w:rsid w:val="55BE8D71"/>
    <w:rsid w:val="55C235F2"/>
    <w:rsid w:val="55C4CAA5"/>
    <w:rsid w:val="55C6A855"/>
    <w:rsid w:val="55C7DDB1"/>
    <w:rsid w:val="55CDEEBF"/>
    <w:rsid w:val="55D00878"/>
    <w:rsid w:val="55D7CF99"/>
    <w:rsid w:val="55D876FC"/>
    <w:rsid w:val="55DD2758"/>
    <w:rsid w:val="55E12F77"/>
    <w:rsid w:val="55E204A6"/>
    <w:rsid w:val="55E5E3E3"/>
    <w:rsid w:val="55E66FB1"/>
    <w:rsid w:val="55E9960D"/>
    <w:rsid w:val="55F3992D"/>
    <w:rsid w:val="55F9120F"/>
    <w:rsid w:val="55F9E810"/>
    <w:rsid w:val="55FCCF5C"/>
    <w:rsid w:val="55FCFA61"/>
    <w:rsid w:val="55FDC1EE"/>
    <w:rsid w:val="560431E1"/>
    <w:rsid w:val="5604A896"/>
    <w:rsid w:val="5605C0A5"/>
    <w:rsid w:val="56060042"/>
    <w:rsid w:val="560A00C8"/>
    <w:rsid w:val="560A2693"/>
    <w:rsid w:val="560C4C82"/>
    <w:rsid w:val="560FAF1D"/>
    <w:rsid w:val="56132F33"/>
    <w:rsid w:val="5614E9E5"/>
    <w:rsid w:val="561BBEFD"/>
    <w:rsid w:val="561E4504"/>
    <w:rsid w:val="561FA48C"/>
    <w:rsid w:val="562382A8"/>
    <w:rsid w:val="562EE925"/>
    <w:rsid w:val="56330D2C"/>
    <w:rsid w:val="5639E176"/>
    <w:rsid w:val="563BD4B8"/>
    <w:rsid w:val="563DBBC1"/>
    <w:rsid w:val="5640E7D6"/>
    <w:rsid w:val="5641602C"/>
    <w:rsid w:val="5650CF2A"/>
    <w:rsid w:val="5657D8E2"/>
    <w:rsid w:val="565FC0AE"/>
    <w:rsid w:val="5663C87E"/>
    <w:rsid w:val="5667BDFA"/>
    <w:rsid w:val="566B60D4"/>
    <w:rsid w:val="566CE5F1"/>
    <w:rsid w:val="5674AE34"/>
    <w:rsid w:val="5678408E"/>
    <w:rsid w:val="567A3124"/>
    <w:rsid w:val="567AA9F0"/>
    <w:rsid w:val="567B1659"/>
    <w:rsid w:val="567C90FA"/>
    <w:rsid w:val="567F425F"/>
    <w:rsid w:val="567FBA9D"/>
    <w:rsid w:val="568173CA"/>
    <w:rsid w:val="5683C995"/>
    <w:rsid w:val="5684881D"/>
    <w:rsid w:val="568E935D"/>
    <w:rsid w:val="5690AFC4"/>
    <w:rsid w:val="56991E1A"/>
    <w:rsid w:val="569B772C"/>
    <w:rsid w:val="56A7A370"/>
    <w:rsid w:val="56A88161"/>
    <w:rsid w:val="56A8E4E3"/>
    <w:rsid w:val="56B0DE36"/>
    <w:rsid w:val="56B8A63B"/>
    <w:rsid w:val="56C40C0C"/>
    <w:rsid w:val="56C47097"/>
    <w:rsid w:val="56C68044"/>
    <w:rsid w:val="56C87E3E"/>
    <w:rsid w:val="56D4B539"/>
    <w:rsid w:val="56D920EF"/>
    <w:rsid w:val="56E24D5A"/>
    <w:rsid w:val="56E5100E"/>
    <w:rsid w:val="56E52D57"/>
    <w:rsid w:val="56EE328D"/>
    <w:rsid w:val="56EE4333"/>
    <w:rsid w:val="56F9EB79"/>
    <w:rsid w:val="57002D78"/>
    <w:rsid w:val="5702F838"/>
    <w:rsid w:val="5708B668"/>
    <w:rsid w:val="57116AF9"/>
    <w:rsid w:val="57159938"/>
    <w:rsid w:val="5718BE3D"/>
    <w:rsid w:val="5719E075"/>
    <w:rsid w:val="571A98BE"/>
    <w:rsid w:val="571B7206"/>
    <w:rsid w:val="571D1CDC"/>
    <w:rsid w:val="571EF78E"/>
    <w:rsid w:val="57275182"/>
    <w:rsid w:val="572BADE6"/>
    <w:rsid w:val="572E5E97"/>
    <w:rsid w:val="5730947C"/>
    <w:rsid w:val="5733D512"/>
    <w:rsid w:val="57384FB9"/>
    <w:rsid w:val="573AB57D"/>
    <w:rsid w:val="5744E2E4"/>
    <w:rsid w:val="5745B1F8"/>
    <w:rsid w:val="574783A8"/>
    <w:rsid w:val="5748423D"/>
    <w:rsid w:val="574A4112"/>
    <w:rsid w:val="574C9534"/>
    <w:rsid w:val="574EF4A4"/>
    <w:rsid w:val="574F7424"/>
    <w:rsid w:val="575516D9"/>
    <w:rsid w:val="57553F11"/>
    <w:rsid w:val="575DF38E"/>
    <w:rsid w:val="57680531"/>
    <w:rsid w:val="5768757B"/>
    <w:rsid w:val="576BF6B1"/>
    <w:rsid w:val="576C1454"/>
    <w:rsid w:val="57765AC1"/>
    <w:rsid w:val="57865A0A"/>
    <w:rsid w:val="578692CE"/>
    <w:rsid w:val="57877C80"/>
    <w:rsid w:val="5789B6E7"/>
    <w:rsid w:val="578BB7D1"/>
    <w:rsid w:val="578C2378"/>
    <w:rsid w:val="579469A5"/>
    <w:rsid w:val="579537DC"/>
    <w:rsid w:val="5797C613"/>
    <w:rsid w:val="579B1915"/>
    <w:rsid w:val="579B4F19"/>
    <w:rsid w:val="579CC0C1"/>
    <w:rsid w:val="57A56055"/>
    <w:rsid w:val="57A74FFF"/>
    <w:rsid w:val="57A7DA7C"/>
    <w:rsid w:val="57AA0197"/>
    <w:rsid w:val="57AB5645"/>
    <w:rsid w:val="57AC8875"/>
    <w:rsid w:val="57AD3999"/>
    <w:rsid w:val="57AE11C0"/>
    <w:rsid w:val="57B10B43"/>
    <w:rsid w:val="57B2C618"/>
    <w:rsid w:val="57B493DA"/>
    <w:rsid w:val="57B5EEEB"/>
    <w:rsid w:val="57B75FAD"/>
    <w:rsid w:val="57BD7EE7"/>
    <w:rsid w:val="57BF5309"/>
    <w:rsid w:val="57C2A200"/>
    <w:rsid w:val="57C6B14E"/>
    <w:rsid w:val="57CF0CF1"/>
    <w:rsid w:val="57CF38E9"/>
    <w:rsid w:val="57CFC3DA"/>
    <w:rsid w:val="57D69AE0"/>
    <w:rsid w:val="57DA23EA"/>
    <w:rsid w:val="57DE624B"/>
    <w:rsid w:val="57DFCDD8"/>
    <w:rsid w:val="57E61B6A"/>
    <w:rsid w:val="57E90044"/>
    <w:rsid w:val="57EBA624"/>
    <w:rsid w:val="57F83EB1"/>
    <w:rsid w:val="57F876D0"/>
    <w:rsid w:val="5802A9D1"/>
    <w:rsid w:val="58105339"/>
    <w:rsid w:val="58125823"/>
    <w:rsid w:val="58140B6A"/>
    <w:rsid w:val="5815AED6"/>
    <w:rsid w:val="581B622B"/>
    <w:rsid w:val="581E6CE0"/>
    <w:rsid w:val="581E9D64"/>
    <w:rsid w:val="582F60CF"/>
    <w:rsid w:val="58311FE3"/>
    <w:rsid w:val="5831C807"/>
    <w:rsid w:val="583402B8"/>
    <w:rsid w:val="5834C643"/>
    <w:rsid w:val="583FD2F0"/>
    <w:rsid w:val="584A569C"/>
    <w:rsid w:val="584D05B2"/>
    <w:rsid w:val="584DE6DA"/>
    <w:rsid w:val="5852AAA6"/>
    <w:rsid w:val="58539717"/>
    <w:rsid w:val="5856A229"/>
    <w:rsid w:val="585C230C"/>
    <w:rsid w:val="5868A737"/>
    <w:rsid w:val="586EABD7"/>
    <w:rsid w:val="586FCAC7"/>
    <w:rsid w:val="586FE1D9"/>
    <w:rsid w:val="5874B944"/>
    <w:rsid w:val="5875DE97"/>
    <w:rsid w:val="587A812C"/>
    <w:rsid w:val="587B4EC4"/>
    <w:rsid w:val="587CF8A1"/>
    <w:rsid w:val="587EA825"/>
    <w:rsid w:val="587FF76A"/>
    <w:rsid w:val="58888608"/>
    <w:rsid w:val="588A7675"/>
    <w:rsid w:val="5896217F"/>
    <w:rsid w:val="58980F93"/>
    <w:rsid w:val="5898C936"/>
    <w:rsid w:val="589B308C"/>
    <w:rsid w:val="58A002BA"/>
    <w:rsid w:val="58A58320"/>
    <w:rsid w:val="58A5C340"/>
    <w:rsid w:val="58A7FE3D"/>
    <w:rsid w:val="58B16999"/>
    <w:rsid w:val="58B4D7CC"/>
    <w:rsid w:val="58B6E628"/>
    <w:rsid w:val="58B9A000"/>
    <w:rsid w:val="58BBCF5A"/>
    <w:rsid w:val="58BD0642"/>
    <w:rsid w:val="58BD4297"/>
    <w:rsid w:val="58C321E3"/>
    <w:rsid w:val="58C738C3"/>
    <w:rsid w:val="58C9BF99"/>
    <w:rsid w:val="58D24538"/>
    <w:rsid w:val="58D26508"/>
    <w:rsid w:val="58D3AD09"/>
    <w:rsid w:val="58D46740"/>
    <w:rsid w:val="58D8D2F2"/>
    <w:rsid w:val="58DC6EDD"/>
    <w:rsid w:val="58DF1F84"/>
    <w:rsid w:val="58E44B11"/>
    <w:rsid w:val="58EAF2BD"/>
    <w:rsid w:val="58EC5C28"/>
    <w:rsid w:val="58EDBD85"/>
    <w:rsid w:val="58F312B2"/>
    <w:rsid w:val="58F80669"/>
    <w:rsid w:val="59000B15"/>
    <w:rsid w:val="5902428E"/>
    <w:rsid w:val="59070A42"/>
    <w:rsid w:val="5909640F"/>
    <w:rsid w:val="590A7DC0"/>
    <w:rsid w:val="59139218"/>
    <w:rsid w:val="59143EAA"/>
    <w:rsid w:val="5917A8F7"/>
    <w:rsid w:val="591BF977"/>
    <w:rsid w:val="591C667E"/>
    <w:rsid w:val="59243555"/>
    <w:rsid w:val="5925B59C"/>
    <w:rsid w:val="59262681"/>
    <w:rsid w:val="5927DA49"/>
    <w:rsid w:val="59291A2D"/>
    <w:rsid w:val="592FA6F9"/>
    <w:rsid w:val="592FCD13"/>
    <w:rsid w:val="59323186"/>
    <w:rsid w:val="593B8C34"/>
    <w:rsid w:val="593E4DD3"/>
    <w:rsid w:val="593F21CA"/>
    <w:rsid w:val="593FE9B6"/>
    <w:rsid w:val="5942E2A5"/>
    <w:rsid w:val="59444970"/>
    <w:rsid w:val="59471B87"/>
    <w:rsid w:val="5949D023"/>
    <w:rsid w:val="594E0D8C"/>
    <w:rsid w:val="5952D152"/>
    <w:rsid w:val="59544714"/>
    <w:rsid w:val="59564D38"/>
    <w:rsid w:val="59627490"/>
    <w:rsid w:val="59665F1F"/>
    <w:rsid w:val="5966ECD9"/>
    <w:rsid w:val="596F52A3"/>
    <w:rsid w:val="597188F9"/>
    <w:rsid w:val="5972D708"/>
    <w:rsid w:val="5974F0F1"/>
    <w:rsid w:val="5975EAC7"/>
    <w:rsid w:val="59830F6A"/>
    <w:rsid w:val="5983C76F"/>
    <w:rsid w:val="59869689"/>
    <w:rsid w:val="598CAA9F"/>
    <w:rsid w:val="598CC0AA"/>
    <w:rsid w:val="5998074C"/>
    <w:rsid w:val="5998A04F"/>
    <w:rsid w:val="5998CE59"/>
    <w:rsid w:val="59A841F3"/>
    <w:rsid w:val="59AE556E"/>
    <w:rsid w:val="59B0C78A"/>
    <w:rsid w:val="59B7DFA9"/>
    <w:rsid w:val="59BF4B92"/>
    <w:rsid w:val="59C2A5E4"/>
    <w:rsid w:val="59C55512"/>
    <w:rsid w:val="59C633FA"/>
    <w:rsid w:val="59C8FE1A"/>
    <w:rsid w:val="59CC6632"/>
    <w:rsid w:val="59D1BCD1"/>
    <w:rsid w:val="59D49DE3"/>
    <w:rsid w:val="59D4E0EF"/>
    <w:rsid w:val="59D72D4D"/>
    <w:rsid w:val="59DBAE1C"/>
    <w:rsid w:val="59DC50D5"/>
    <w:rsid w:val="59DCF785"/>
    <w:rsid w:val="59DD6BEB"/>
    <w:rsid w:val="59DF2B6D"/>
    <w:rsid w:val="59E1CDC2"/>
    <w:rsid w:val="59E1D6CF"/>
    <w:rsid w:val="59E8C30F"/>
    <w:rsid w:val="59EB86C8"/>
    <w:rsid w:val="59F06A43"/>
    <w:rsid w:val="59F617A8"/>
    <w:rsid w:val="59F79507"/>
    <w:rsid w:val="59FF3361"/>
    <w:rsid w:val="5A00276C"/>
    <w:rsid w:val="5A057A89"/>
    <w:rsid w:val="5A086515"/>
    <w:rsid w:val="5A0A0D29"/>
    <w:rsid w:val="5A0BB23A"/>
    <w:rsid w:val="5A0EA2AC"/>
    <w:rsid w:val="5A14B6A7"/>
    <w:rsid w:val="5A1AF46E"/>
    <w:rsid w:val="5A1CADCA"/>
    <w:rsid w:val="5A1D11F2"/>
    <w:rsid w:val="5A28C160"/>
    <w:rsid w:val="5A2D5C96"/>
    <w:rsid w:val="5A2E4F65"/>
    <w:rsid w:val="5A360E75"/>
    <w:rsid w:val="5A365836"/>
    <w:rsid w:val="5A38E0B3"/>
    <w:rsid w:val="5A3BB144"/>
    <w:rsid w:val="5A41779A"/>
    <w:rsid w:val="5A463CB0"/>
    <w:rsid w:val="5A50EB0B"/>
    <w:rsid w:val="5A50F91B"/>
    <w:rsid w:val="5A597CBD"/>
    <w:rsid w:val="5A59E62A"/>
    <w:rsid w:val="5A66705C"/>
    <w:rsid w:val="5A69059F"/>
    <w:rsid w:val="5A6ACD2D"/>
    <w:rsid w:val="5A6DE976"/>
    <w:rsid w:val="5A6E69A9"/>
    <w:rsid w:val="5A74FFD5"/>
    <w:rsid w:val="5A77111D"/>
    <w:rsid w:val="5A788431"/>
    <w:rsid w:val="5A7BA138"/>
    <w:rsid w:val="5A7C8900"/>
    <w:rsid w:val="5A7DF950"/>
    <w:rsid w:val="5A813F4C"/>
    <w:rsid w:val="5A88E255"/>
    <w:rsid w:val="5A8C893A"/>
    <w:rsid w:val="5A909E64"/>
    <w:rsid w:val="5A923CD6"/>
    <w:rsid w:val="5A9A5C05"/>
    <w:rsid w:val="5A9B0AA1"/>
    <w:rsid w:val="5A9B2399"/>
    <w:rsid w:val="5AA0B239"/>
    <w:rsid w:val="5AA45081"/>
    <w:rsid w:val="5AA68509"/>
    <w:rsid w:val="5AAA1376"/>
    <w:rsid w:val="5AAD7E74"/>
    <w:rsid w:val="5AAE2C23"/>
    <w:rsid w:val="5AB33BDD"/>
    <w:rsid w:val="5AB9C7C1"/>
    <w:rsid w:val="5ABBC8B8"/>
    <w:rsid w:val="5ABCBB0D"/>
    <w:rsid w:val="5ABE3696"/>
    <w:rsid w:val="5ABEAF7C"/>
    <w:rsid w:val="5AC03D54"/>
    <w:rsid w:val="5AC043DF"/>
    <w:rsid w:val="5AC49591"/>
    <w:rsid w:val="5AC4C3C3"/>
    <w:rsid w:val="5AD0DBE9"/>
    <w:rsid w:val="5AD8864E"/>
    <w:rsid w:val="5ADB4D86"/>
    <w:rsid w:val="5AE26E62"/>
    <w:rsid w:val="5AE29974"/>
    <w:rsid w:val="5AE5AE02"/>
    <w:rsid w:val="5AE5D60B"/>
    <w:rsid w:val="5AE7769A"/>
    <w:rsid w:val="5AEE9706"/>
    <w:rsid w:val="5AF13D41"/>
    <w:rsid w:val="5AF60674"/>
    <w:rsid w:val="5AFB31EA"/>
    <w:rsid w:val="5AFF8842"/>
    <w:rsid w:val="5B0972A7"/>
    <w:rsid w:val="5B0A6341"/>
    <w:rsid w:val="5B0B73A3"/>
    <w:rsid w:val="5B11C4AC"/>
    <w:rsid w:val="5B120C86"/>
    <w:rsid w:val="5B17C460"/>
    <w:rsid w:val="5B17DD39"/>
    <w:rsid w:val="5B1D2634"/>
    <w:rsid w:val="5B1D555C"/>
    <w:rsid w:val="5B1D9886"/>
    <w:rsid w:val="5B1E1440"/>
    <w:rsid w:val="5B20A9B9"/>
    <w:rsid w:val="5B245276"/>
    <w:rsid w:val="5B24C6DC"/>
    <w:rsid w:val="5B24DC93"/>
    <w:rsid w:val="5B25211D"/>
    <w:rsid w:val="5B295F59"/>
    <w:rsid w:val="5B2A09B6"/>
    <w:rsid w:val="5B2A73FC"/>
    <w:rsid w:val="5B2F6B85"/>
    <w:rsid w:val="5B304FA3"/>
    <w:rsid w:val="5B3142B0"/>
    <w:rsid w:val="5B33544E"/>
    <w:rsid w:val="5B377F4D"/>
    <w:rsid w:val="5B3ADC4A"/>
    <w:rsid w:val="5B3F63C0"/>
    <w:rsid w:val="5B403373"/>
    <w:rsid w:val="5B4255EC"/>
    <w:rsid w:val="5B48315D"/>
    <w:rsid w:val="5B4C90EB"/>
    <w:rsid w:val="5B4D0F63"/>
    <w:rsid w:val="5B52B329"/>
    <w:rsid w:val="5B53260C"/>
    <w:rsid w:val="5B551156"/>
    <w:rsid w:val="5B56A49D"/>
    <w:rsid w:val="5B5AEE4E"/>
    <w:rsid w:val="5B61EAC4"/>
    <w:rsid w:val="5B68D864"/>
    <w:rsid w:val="5B6A6CC1"/>
    <w:rsid w:val="5B6B8BA9"/>
    <w:rsid w:val="5B6E65D1"/>
    <w:rsid w:val="5B6EC7DF"/>
    <w:rsid w:val="5B756ADC"/>
    <w:rsid w:val="5B7CD569"/>
    <w:rsid w:val="5B7E4A3D"/>
    <w:rsid w:val="5B826510"/>
    <w:rsid w:val="5B82AC37"/>
    <w:rsid w:val="5B830875"/>
    <w:rsid w:val="5B8345FF"/>
    <w:rsid w:val="5B94242B"/>
    <w:rsid w:val="5B97987B"/>
    <w:rsid w:val="5B99C044"/>
    <w:rsid w:val="5B9AB199"/>
    <w:rsid w:val="5B9E0ED3"/>
    <w:rsid w:val="5B9F7F85"/>
    <w:rsid w:val="5BA0DB68"/>
    <w:rsid w:val="5BA2A135"/>
    <w:rsid w:val="5BA7006A"/>
    <w:rsid w:val="5BAB0973"/>
    <w:rsid w:val="5BB2C073"/>
    <w:rsid w:val="5BB865EC"/>
    <w:rsid w:val="5BB90D76"/>
    <w:rsid w:val="5BBA0786"/>
    <w:rsid w:val="5BC38CF6"/>
    <w:rsid w:val="5BC4F050"/>
    <w:rsid w:val="5BD0BFFE"/>
    <w:rsid w:val="5BD24FE4"/>
    <w:rsid w:val="5BD4EFFC"/>
    <w:rsid w:val="5BDFE043"/>
    <w:rsid w:val="5BE2A841"/>
    <w:rsid w:val="5BE5124F"/>
    <w:rsid w:val="5BE654CD"/>
    <w:rsid w:val="5BE82AB2"/>
    <w:rsid w:val="5BEDB6DB"/>
    <w:rsid w:val="5BF306A4"/>
    <w:rsid w:val="5BF3070E"/>
    <w:rsid w:val="5BFF56A9"/>
    <w:rsid w:val="5C0BF516"/>
    <w:rsid w:val="5C0D7216"/>
    <w:rsid w:val="5C1396D2"/>
    <w:rsid w:val="5C17C18D"/>
    <w:rsid w:val="5C184793"/>
    <w:rsid w:val="5C185226"/>
    <w:rsid w:val="5C1D567B"/>
    <w:rsid w:val="5C1F6C07"/>
    <w:rsid w:val="5C23885C"/>
    <w:rsid w:val="5C2AF6C2"/>
    <w:rsid w:val="5C2BC840"/>
    <w:rsid w:val="5C2D0462"/>
    <w:rsid w:val="5C2F34DB"/>
    <w:rsid w:val="5C342868"/>
    <w:rsid w:val="5C34A412"/>
    <w:rsid w:val="5C3DE5B5"/>
    <w:rsid w:val="5C3E8368"/>
    <w:rsid w:val="5C3FAA6D"/>
    <w:rsid w:val="5C42D93B"/>
    <w:rsid w:val="5C47B1B2"/>
    <w:rsid w:val="5C48C7AA"/>
    <w:rsid w:val="5C4AFE39"/>
    <w:rsid w:val="5C4C9EA7"/>
    <w:rsid w:val="5C4DFFAE"/>
    <w:rsid w:val="5C50B8DD"/>
    <w:rsid w:val="5C56AE60"/>
    <w:rsid w:val="5C577D8F"/>
    <w:rsid w:val="5C592470"/>
    <w:rsid w:val="5C606B8E"/>
    <w:rsid w:val="5C64FB15"/>
    <w:rsid w:val="5C65A54B"/>
    <w:rsid w:val="5C6BD3EA"/>
    <w:rsid w:val="5C73BB97"/>
    <w:rsid w:val="5C7878FE"/>
    <w:rsid w:val="5C7BF723"/>
    <w:rsid w:val="5C7F555A"/>
    <w:rsid w:val="5C825E7E"/>
    <w:rsid w:val="5C85555E"/>
    <w:rsid w:val="5C898F7F"/>
    <w:rsid w:val="5C94E3F8"/>
    <w:rsid w:val="5CA104C1"/>
    <w:rsid w:val="5CA22624"/>
    <w:rsid w:val="5CA63090"/>
    <w:rsid w:val="5CA8F88C"/>
    <w:rsid w:val="5CB310AA"/>
    <w:rsid w:val="5CB3A1FC"/>
    <w:rsid w:val="5CB6FABD"/>
    <w:rsid w:val="5CBAA2DC"/>
    <w:rsid w:val="5CBB671F"/>
    <w:rsid w:val="5CC1414A"/>
    <w:rsid w:val="5CC79ACD"/>
    <w:rsid w:val="5CD2F29B"/>
    <w:rsid w:val="5CD7DFB8"/>
    <w:rsid w:val="5CDD9ADB"/>
    <w:rsid w:val="5CE130AA"/>
    <w:rsid w:val="5CE2F88D"/>
    <w:rsid w:val="5CE3BE55"/>
    <w:rsid w:val="5CE46386"/>
    <w:rsid w:val="5CE4EAB1"/>
    <w:rsid w:val="5CE8A8DC"/>
    <w:rsid w:val="5CEB7FD1"/>
    <w:rsid w:val="5CEBE192"/>
    <w:rsid w:val="5CEEACAE"/>
    <w:rsid w:val="5CEFB634"/>
    <w:rsid w:val="5CF3C9A1"/>
    <w:rsid w:val="5CF7348F"/>
    <w:rsid w:val="5CFAC063"/>
    <w:rsid w:val="5CFEC454"/>
    <w:rsid w:val="5CFFA012"/>
    <w:rsid w:val="5D02D32B"/>
    <w:rsid w:val="5D036E09"/>
    <w:rsid w:val="5D03DA06"/>
    <w:rsid w:val="5D0821A9"/>
    <w:rsid w:val="5D0A8F43"/>
    <w:rsid w:val="5D101A81"/>
    <w:rsid w:val="5D115AFE"/>
    <w:rsid w:val="5D16DD74"/>
    <w:rsid w:val="5D1D388F"/>
    <w:rsid w:val="5D1FBBFD"/>
    <w:rsid w:val="5D256739"/>
    <w:rsid w:val="5D262BA7"/>
    <w:rsid w:val="5D2979DA"/>
    <w:rsid w:val="5D2BACE3"/>
    <w:rsid w:val="5D2BD0F1"/>
    <w:rsid w:val="5D2F4672"/>
    <w:rsid w:val="5D3A7E3D"/>
    <w:rsid w:val="5D3B7E04"/>
    <w:rsid w:val="5D3FEF8D"/>
    <w:rsid w:val="5D46E494"/>
    <w:rsid w:val="5D48E3F7"/>
    <w:rsid w:val="5D48FCAD"/>
    <w:rsid w:val="5D518EDE"/>
    <w:rsid w:val="5D56593D"/>
    <w:rsid w:val="5D57A8A8"/>
    <w:rsid w:val="5D59456F"/>
    <w:rsid w:val="5D59EF74"/>
    <w:rsid w:val="5D5AE716"/>
    <w:rsid w:val="5D5C82E9"/>
    <w:rsid w:val="5D5CBC90"/>
    <w:rsid w:val="5D5CFC4B"/>
    <w:rsid w:val="5D5EC148"/>
    <w:rsid w:val="5D5F4016"/>
    <w:rsid w:val="5D5F9D61"/>
    <w:rsid w:val="5D5FA367"/>
    <w:rsid w:val="5D60107A"/>
    <w:rsid w:val="5D60DD64"/>
    <w:rsid w:val="5D6367FE"/>
    <w:rsid w:val="5D6575F1"/>
    <w:rsid w:val="5D65A929"/>
    <w:rsid w:val="5D683122"/>
    <w:rsid w:val="5D6A396F"/>
    <w:rsid w:val="5D6EBF16"/>
    <w:rsid w:val="5D6FB8B5"/>
    <w:rsid w:val="5D749573"/>
    <w:rsid w:val="5D77ABFF"/>
    <w:rsid w:val="5D7A36EB"/>
    <w:rsid w:val="5D7AE57A"/>
    <w:rsid w:val="5D7AEECD"/>
    <w:rsid w:val="5D7BE950"/>
    <w:rsid w:val="5D80D3C0"/>
    <w:rsid w:val="5D81DCA8"/>
    <w:rsid w:val="5D831CFA"/>
    <w:rsid w:val="5D83AD9F"/>
    <w:rsid w:val="5D86CD0E"/>
    <w:rsid w:val="5D8A59A7"/>
    <w:rsid w:val="5D8C62CD"/>
    <w:rsid w:val="5D8CDBC0"/>
    <w:rsid w:val="5D8EE1F9"/>
    <w:rsid w:val="5D93825B"/>
    <w:rsid w:val="5D9422C7"/>
    <w:rsid w:val="5D9BDA9F"/>
    <w:rsid w:val="5D9F2AEB"/>
    <w:rsid w:val="5DA26F33"/>
    <w:rsid w:val="5DA9AECB"/>
    <w:rsid w:val="5DACB460"/>
    <w:rsid w:val="5DAF16C9"/>
    <w:rsid w:val="5DB04573"/>
    <w:rsid w:val="5DB13589"/>
    <w:rsid w:val="5DB15700"/>
    <w:rsid w:val="5DB21AA3"/>
    <w:rsid w:val="5DB9034B"/>
    <w:rsid w:val="5DB9F14C"/>
    <w:rsid w:val="5DBC8212"/>
    <w:rsid w:val="5DBE69C1"/>
    <w:rsid w:val="5DBEF4C7"/>
    <w:rsid w:val="5DC004DF"/>
    <w:rsid w:val="5DC517B2"/>
    <w:rsid w:val="5DCAA150"/>
    <w:rsid w:val="5DCCDD88"/>
    <w:rsid w:val="5DCF1E23"/>
    <w:rsid w:val="5DD1BEC4"/>
    <w:rsid w:val="5DD2EF6E"/>
    <w:rsid w:val="5DDFA8F8"/>
    <w:rsid w:val="5DE02A20"/>
    <w:rsid w:val="5DE41CE8"/>
    <w:rsid w:val="5DEA1C4A"/>
    <w:rsid w:val="5DEE6BAD"/>
    <w:rsid w:val="5DEF89FF"/>
    <w:rsid w:val="5DF76102"/>
    <w:rsid w:val="5DF95F6F"/>
    <w:rsid w:val="5E0020EA"/>
    <w:rsid w:val="5E02F8F1"/>
    <w:rsid w:val="5E03246E"/>
    <w:rsid w:val="5E08CA5A"/>
    <w:rsid w:val="5E0CB889"/>
    <w:rsid w:val="5E1BF62E"/>
    <w:rsid w:val="5E24A388"/>
    <w:rsid w:val="5E256C8F"/>
    <w:rsid w:val="5E27B147"/>
    <w:rsid w:val="5E27C398"/>
    <w:rsid w:val="5E28F87A"/>
    <w:rsid w:val="5E29327A"/>
    <w:rsid w:val="5E2EB85E"/>
    <w:rsid w:val="5E2F18EB"/>
    <w:rsid w:val="5E32A9E1"/>
    <w:rsid w:val="5E3A3FF9"/>
    <w:rsid w:val="5E40C5CA"/>
    <w:rsid w:val="5E42C40E"/>
    <w:rsid w:val="5E42FD59"/>
    <w:rsid w:val="5E4B64FE"/>
    <w:rsid w:val="5E4BD44B"/>
    <w:rsid w:val="5E4E728E"/>
    <w:rsid w:val="5E4ED2C2"/>
    <w:rsid w:val="5E51474B"/>
    <w:rsid w:val="5E515B5B"/>
    <w:rsid w:val="5E51A6E2"/>
    <w:rsid w:val="5E536FB0"/>
    <w:rsid w:val="5E57197F"/>
    <w:rsid w:val="5E5B1FD8"/>
    <w:rsid w:val="5E5C1BE5"/>
    <w:rsid w:val="5E5E55FC"/>
    <w:rsid w:val="5E61CABA"/>
    <w:rsid w:val="5E61E1B4"/>
    <w:rsid w:val="5E6A805B"/>
    <w:rsid w:val="5E6B3376"/>
    <w:rsid w:val="5E6D3150"/>
    <w:rsid w:val="5E6E3492"/>
    <w:rsid w:val="5E6F7528"/>
    <w:rsid w:val="5E73E85C"/>
    <w:rsid w:val="5E796466"/>
    <w:rsid w:val="5E7B44F3"/>
    <w:rsid w:val="5E7D5874"/>
    <w:rsid w:val="5E80DF47"/>
    <w:rsid w:val="5E846C2D"/>
    <w:rsid w:val="5E86C4DF"/>
    <w:rsid w:val="5E8BD715"/>
    <w:rsid w:val="5E8C09F9"/>
    <w:rsid w:val="5E91CADF"/>
    <w:rsid w:val="5E91CF03"/>
    <w:rsid w:val="5E930989"/>
    <w:rsid w:val="5E93BA01"/>
    <w:rsid w:val="5E95A2B1"/>
    <w:rsid w:val="5E97FC39"/>
    <w:rsid w:val="5E9B5BF0"/>
    <w:rsid w:val="5E9FF9D8"/>
    <w:rsid w:val="5EA145C9"/>
    <w:rsid w:val="5EA98E5B"/>
    <w:rsid w:val="5EA99330"/>
    <w:rsid w:val="5EA9AA7D"/>
    <w:rsid w:val="5EAA81D8"/>
    <w:rsid w:val="5EB16F20"/>
    <w:rsid w:val="5EB74061"/>
    <w:rsid w:val="5EC02D14"/>
    <w:rsid w:val="5EC4CD88"/>
    <w:rsid w:val="5EC59005"/>
    <w:rsid w:val="5EC8EAFB"/>
    <w:rsid w:val="5EC9ADE2"/>
    <w:rsid w:val="5ED02D76"/>
    <w:rsid w:val="5ED36201"/>
    <w:rsid w:val="5ED75EDF"/>
    <w:rsid w:val="5EDC4E6B"/>
    <w:rsid w:val="5EDCF328"/>
    <w:rsid w:val="5EDE71AB"/>
    <w:rsid w:val="5EDFA12A"/>
    <w:rsid w:val="5EE01A96"/>
    <w:rsid w:val="5EEC1307"/>
    <w:rsid w:val="5EF2C31B"/>
    <w:rsid w:val="5EF7DBDC"/>
    <w:rsid w:val="5EFBB866"/>
    <w:rsid w:val="5F03CBEA"/>
    <w:rsid w:val="5F11A504"/>
    <w:rsid w:val="5F160CE8"/>
    <w:rsid w:val="5F17F7AD"/>
    <w:rsid w:val="5F193B0A"/>
    <w:rsid w:val="5F194A77"/>
    <w:rsid w:val="5F1DB708"/>
    <w:rsid w:val="5F1F92E4"/>
    <w:rsid w:val="5F200C09"/>
    <w:rsid w:val="5F2781F1"/>
    <w:rsid w:val="5F29A8A6"/>
    <w:rsid w:val="5F2C749C"/>
    <w:rsid w:val="5F2DCD4B"/>
    <w:rsid w:val="5F30761E"/>
    <w:rsid w:val="5F3AEBE5"/>
    <w:rsid w:val="5F3C4B4F"/>
    <w:rsid w:val="5F3D3DC3"/>
    <w:rsid w:val="5F3E36D2"/>
    <w:rsid w:val="5F466EF6"/>
    <w:rsid w:val="5F4681B6"/>
    <w:rsid w:val="5F46E0D8"/>
    <w:rsid w:val="5F4A380E"/>
    <w:rsid w:val="5F4B5A9F"/>
    <w:rsid w:val="5F4DA6D6"/>
    <w:rsid w:val="5F50E311"/>
    <w:rsid w:val="5F516A30"/>
    <w:rsid w:val="5F52B3D4"/>
    <w:rsid w:val="5F52DBBB"/>
    <w:rsid w:val="5F566DD7"/>
    <w:rsid w:val="5F590A4B"/>
    <w:rsid w:val="5F59387F"/>
    <w:rsid w:val="5F59F77B"/>
    <w:rsid w:val="5F6A927C"/>
    <w:rsid w:val="5F6FE01B"/>
    <w:rsid w:val="5F705C34"/>
    <w:rsid w:val="5F71262C"/>
    <w:rsid w:val="5F751B51"/>
    <w:rsid w:val="5F75220D"/>
    <w:rsid w:val="5F78BC6B"/>
    <w:rsid w:val="5F7A3237"/>
    <w:rsid w:val="5F7EBE37"/>
    <w:rsid w:val="5F841E98"/>
    <w:rsid w:val="5F84775D"/>
    <w:rsid w:val="5F85BAE0"/>
    <w:rsid w:val="5F864D35"/>
    <w:rsid w:val="5F8B056C"/>
    <w:rsid w:val="5F929DB6"/>
    <w:rsid w:val="5F95CB1E"/>
    <w:rsid w:val="5F9DDEA7"/>
    <w:rsid w:val="5FA2B5BF"/>
    <w:rsid w:val="5FA8B104"/>
    <w:rsid w:val="5FAB8629"/>
    <w:rsid w:val="5FB11FA8"/>
    <w:rsid w:val="5FB6BBDA"/>
    <w:rsid w:val="5FB845F6"/>
    <w:rsid w:val="5FBE7A71"/>
    <w:rsid w:val="5FC139B0"/>
    <w:rsid w:val="5FC13C9A"/>
    <w:rsid w:val="5FD2825F"/>
    <w:rsid w:val="5FD5F19A"/>
    <w:rsid w:val="5FDA75FD"/>
    <w:rsid w:val="5FDD79DD"/>
    <w:rsid w:val="5FE2A84F"/>
    <w:rsid w:val="5FE2DE2D"/>
    <w:rsid w:val="5FE5B5E6"/>
    <w:rsid w:val="5FE8EDD6"/>
    <w:rsid w:val="5FE939F6"/>
    <w:rsid w:val="5FECB8CE"/>
    <w:rsid w:val="5FF15C36"/>
    <w:rsid w:val="5FF373B7"/>
    <w:rsid w:val="5FF4D86C"/>
    <w:rsid w:val="5FF87E77"/>
    <w:rsid w:val="5FFA3759"/>
    <w:rsid w:val="5FFA4A63"/>
    <w:rsid w:val="5FFB6D22"/>
    <w:rsid w:val="5FFC7B4E"/>
    <w:rsid w:val="60058ABC"/>
    <w:rsid w:val="60091AEA"/>
    <w:rsid w:val="600FB9A1"/>
    <w:rsid w:val="60160201"/>
    <w:rsid w:val="6016B049"/>
    <w:rsid w:val="6018E77C"/>
    <w:rsid w:val="601AF058"/>
    <w:rsid w:val="601F51D2"/>
    <w:rsid w:val="6020499E"/>
    <w:rsid w:val="60207059"/>
    <w:rsid w:val="60217A07"/>
    <w:rsid w:val="602282AA"/>
    <w:rsid w:val="6030EB98"/>
    <w:rsid w:val="60314CBB"/>
    <w:rsid w:val="603C1003"/>
    <w:rsid w:val="603DC5E1"/>
    <w:rsid w:val="60443ECD"/>
    <w:rsid w:val="6047FF9A"/>
    <w:rsid w:val="60508128"/>
    <w:rsid w:val="605252DA"/>
    <w:rsid w:val="6063BB0A"/>
    <w:rsid w:val="606664B6"/>
    <w:rsid w:val="606DD2F1"/>
    <w:rsid w:val="606DF9AC"/>
    <w:rsid w:val="606F1508"/>
    <w:rsid w:val="606FAF68"/>
    <w:rsid w:val="6071D31D"/>
    <w:rsid w:val="607E63F0"/>
    <w:rsid w:val="608231EB"/>
    <w:rsid w:val="6084FA77"/>
    <w:rsid w:val="608F5982"/>
    <w:rsid w:val="609EAF3D"/>
    <w:rsid w:val="609EDE6A"/>
    <w:rsid w:val="60A52A5E"/>
    <w:rsid w:val="60A5F5BF"/>
    <w:rsid w:val="60A9961C"/>
    <w:rsid w:val="60A9BDA9"/>
    <w:rsid w:val="60AF43BD"/>
    <w:rsid w:val="60B062B4"/>
    <w:rsid w:val="60B365DB"/>
    <w:rsid w:val="60B5CAC3"/>
    <w:rsid w:val="60B7D906"/>
    <w:rsid w:val="60B9A78D"/>
    <w:rsid w:val="60BF2215"/>
    <w:rsid w:val="60C70802"/>
    <w:rsid w:val="60C79257"/>
    <w:rsid w:val="60C88808"/>
    <w:rsid w:val="60CBDF6D"/>
    <w:rsid w:val="60CCF3AB"/>
    <w:rsid w:val="60D720E7"/>
    <w:rsid w:val="60D8D4D0"/>
    <w:rsid w:val="60DD2210"/>
    <w:rsid w:val="60E0F8EC"/>
    <w:rsid w:val="60E1BDC5"/>
    <w:rsid w:val="60E259A2"/>
    <w:rsid w:val="60E4A24B"/>
    <w:rsid w:val="60E87D97"/>
    <w:rsid w:val="60E8C950"/>
    <w:rsid w:val="60E8EE1B"/>
    <w:rsid w:val="60EC31F6"/>
    <w:rsid w:val="60EF3C67"/>
    <w:rsid w:val="60F41602"/>
    <w:rsid w:val="60FDF154"/>
    <w:rsid w:val="60FE2BC5"/>
    <w:rsid w:val="6101C2C2"/>
    <w:rsid w:val="610326C8"/>
    <w:rsid w:val="61034525"/>
    <w:rsid w:val="6114D353"/>
    <w:rsid w:val="611502A5"/>
    <w:rsid w:val="611BD440"/>
    <w:rsid w:val="61225553"/>
    <w:rsid w:val="6123E7A2"/>
    <w:rsid w:val="612A11CE"/>
    <w:rsid w:val="613340D8"/>
    <w:rsid w:val="61378BB0"/>
    <w:rsid w:val="613C6116"/>
    <w:rsid w:val="6145BA11"/>
    <w:rsid w:val="614780B6"/>
    <w:rsid w:val="614A276B"/>
    <w:rsid w:val="614AC9F9"/>
    <w:rsid w:val="614B2E57"/>
    <w:rsid w:val="614FFA63"/>
    <w:rsid w:val="61524AD6"/>
    <w:rsid w:val="6153949A"/>
    <w:rsid w:val="6156C4CD"/>
    <w:rsid w:val="6157AFBD"/>
    <w:rsid w:val="615ACE84"/>
    <w:rsid w:val="615C1AD6"/>
    <w:rsid w:val="615C6F27"/>
    <w:rsid w:val="6160FB3F"/>
    <w:rsid w:val="616D6FD3"/>
    <w:rsid w:val="617C31EE"/>
    <w:rsid w:val="617E801D"/>
    <w:rsid w:val="61813E26"/>
    <w:rsid w:val="6183ABBA"/>
    <w:rsid w:val="618446FA"/>
    <w:rsid w:val="61887B8E"/>
    <w:rsid w:val="61911949"/>
    <w:rsid w:val="6196C68F"/>
    <w:rsid w:val="61A30003"/>
    <w:rsid w:val="61A464E8"/>
    <w:rsid w:val="61A7874A"/>
    <w:rsid w:val="61A966E3"/>
    <w:rsid w:val="61A9CA42"/>
    <w:rsid w:val="61AB44B1"/>
    <w:rsid w:val="61AC05FE"/>
    <w:rsid w:val="61AC8193"/>
    <w:rsid w:val="61B49962"/>
    <w:rsid w:val="61BE8434"/>
    <w:rsid w:val="61BF52B5"/>
    <w:rsid w:val="61C0814F"/>
    <w:rsid w:val="61C6BC18"/>
    <w:rsid w:val="61C6D9AE"/>
    <w:rsid w:val="61C73AC4"/>
    <w:rsid w:val="61CB64BE"/>
    <w:rsid w:val="61CBAB57"/>
    <w:rsid w:val="61CEF96D"/>
    <w:rsid w:val="61D1C886"/>
    <w:rsid w:val="61D831F5"/>
    <w:rsid w:val="61DB10CB"/>
    <w:rsid w:val="61DE383F"/>
    <w:rsid w:val="61E136B6"/>
    <w:rsid w:val="61E2D217"/>
    <w:rsid w:val="61E3B817"/>
    <w:rsid w:val="61E5BFEC"/>
    <w:rsid w:val="61E7FF9B"/>
    <w:rsid w:val="61E92FEE"/>
    <w:rsid w:val="61EBD6B7"/>
    <w:rsid w:val="61F8A2E7"/>
    <w:rsid w:val="61FB5523"/>
    <w:rsid w:val="61FF637D"/>
    <w:rsid w:val="6205AF62"/>
    <w:rsid w:val="620764F5"/>
    <w:rsid w:val="6207B8D0"/>
    <w:rsid w:val="620AD76F"/>
    <w:rsid w:val="620C5427"/>
    <w:rsid w:val="6210A67A"/>
    <w:rsid w:val="62141470"/>
    <w:rsid w:val="62161E7B"/>
    <w:rsid w:val="621AB2B5"/>
    <w:rsid w:val="621DD56A"/>
    <w:rsid w:val="62216E0B"/>
    <w:rsid w:val="6226517D"/>
    <w:rsid w:val="622E0A96"/>
    <w:rsid w:val="622F93C7"/>
    <w:rsid w:val="6234D9E6"/>
    <w:rsid w:val="6235B826"/>
    <w:rsid w:val="62378201"/>
    <w:rsid w:val="62434232"/>
    <w:rsid w:val="624640AB"/>
    <w:rsid w:val="62498B92"/>
    <w:rsid w:val="624B09C3"/>
    <w:rsid w:val="624CC819"/>
    <w:rsid w:val="62554865"/>
    <w:rsid w:val="62561638"/>
    <w:rsid w:val="625B5AC3"/>
    <w:rsid w:val="625B9D09"/>
    <w:rsid w:val="625BC353"/>
    <w:rsid w:val="625C68C5"/>
    <w:rsid w:val="625CD3DF"/>
    <w:rsid w:val="625E45B1"/>
    <w:rsid w:val="625EE223"/>
    <w:rsid w:val="62616D0C"/>
    <w:rsid w:val="62620E5C"/>
    <w:rsid w:val="62647757"/>
    <w:rsid w:val="62662BF1"/>
    <w:rsid w:val="626B1BA2"/>
    <w:rsid w:val="626C868D"/>
    <w:rsid w:val="626CC787"/>
    <w:rsid w:val="62703E78"/>
    <w:rsid w:val="6271DC48"/>
    <w:rsid w:val="62727801"/>
    <w:rsid w:val="62770F2A"/>
    <w:rsid w:val="62787EBA"/>
    <w:rsid w:val="6283AA20"/>
    <w:rsid w:val="62847B16"/>
    <w:rsid w:val="6287819A"/>
    <w:rsid w:val="628A577A"/>
    <w:rsid w:val="628D78C7"/>
    <w:rsid w:val="6295D824"/>
    <w:rsid w:val="62973D01"/>
    <w:rsid w:val="629F89C0"/>
    <w:rsid w:val="62A38CA8"/>
    <w:rsid w:val="62A38FB7"/>
    <w:rsid w:val="62A57234"/>
    <w:rsid w:val="62A6E4F8"/>
    <w:rsid w:val="62AEDF2E"/>
    <w:rsid w:val="62B58CC1"/>
    <w:rsid w:val="62B70D0C"/>
    <w:rsid w:val="62B8C64D"/>
    <w:rsid w:val="62B90523"/>
    <w:rsid w:val="62BD1A81"/>
    <w:rsid w:val="62BE62B3"/>
    <w:rsid w:val="62C6BF13"/>
    <w:rsid w:val="62C89BBD"/>
    <w:rsid w:val="62CE2BE6"/>
    <w:rsid w:val="62CF052E"/>
    <w:rsid w:val="62CFDAD5"/>
    <w:rsid w:val="62D714AC"/>
    <w:rsid w:val="62DDCA96"/>
    <w:rsid w:val="62DF51C3"/>
    <w:rsid w:val="62DF7DED"/>
    <w:rsid w:val="62DFA341"/>
    <w:rsid w:val="62E2DAA5"/>
    <w:rsid w:val="62E2F456"/>
    <w:rsid w:val="62E50C8E"/>
    <w:rsid w:val="62E82B63"/>
    <w:rsid w:val="62E8DB5F"/>
    <w:rsid w:val="62EDC99D"/>
    <w:rsid w:val="62F775D7"/>
    <w:rsid w:val="62F840F4"/>
    <w:rsid w:val="62FB6C67"/>
    <w:rsid w:val="62FD20A1"/>
    <w:rsid w:val="63037236"/>
    <w:rsid w:val="63039779"/>
    <w:rsid w:val="63046EFC"/>
    <w:rsid w:val="63062689"/>
    <w:rsid w:val="63089B21"/>
    <w:rsid w:val="63092724"/>
    <w:rsid w:val="630B941E"/>
    <w:rsid w:val="630C3D04"/>
    <w:rsid w:val="630E0A17"/>
    <w:rsid w:val="630FE7B8"/>
    <w:rsid w:val="63108511"/>
    <w:rsid w:val="63155673"/>
    <w:rsid w:val="63193958"/>
    <w:rsid w:val="631BCB61"/>
    <w:rsid w:val="631CDCC1"/>
    <w:rsid w:val="6320D0CE"/>
    <w:rsid w:val="6321F550"/>
    <w:rsid w:val="63251E1E"/>
    <w:rsid w:val="6325798E"/>
    <w:rsid w:val="63284CD1"/>
    <w:rsid w:val="632A7BB2"/>
    <w:rsid w:val="632CB980"/>
    <w:rsid w:val="6337A262"/>
    <w:rsid w:val="633CC462"/>
    <w:rsid w:val="63427E37"/>
    <w:rsid w:val="63462D64"/>
    <w:rsid w:val="63478A5F"/>
    <w:rsid w:val="634FDCBE"/>
    <w:rsid w:val="63544539"/>
    <w:rsid w:val="6359FE25"/>
    <w:rsid w:val="635A0E00"/>
    <w:rsid w:val="635CEF96"/>
    <w:rsid w:val="635E45F6"/>
    <w:rsid w:val="6360496D"/>
    <w:rsid w:val="6363E578"/>
    <w:rsid w:val="6363F324"/>
    <w:rsid w:val="63644D26"/>
    <w:rsid w:val="6367A9A5"/>
    <w:rsid w:val="636BE4E9"/>
    <w:rsid w:val="636C0B4F"/>
    <w:rsid w:val="636EF775"/>
    <w:rsid w:val="637157F3"/>
    <w:rsid w:val="63753F9A"/>
    <w:rsid w:val="63782B7C"/>
    <w:rsid w:val="637B6AAB"/>
    <w:rsid w:val="63860B74"/>
    <w:rsid w:val="638931DC"/>
    <w:rsid w:val="638E3368"/>
    <w:rsid w:val="639330B5"/>
    <w:rsid w:val="6394534C"/>
    <w:rsid w:val="63974DE9"/>
    <w:rsid w:val="639A2F77"/>
    <w:rsid w:val="639DA491"/>
    <w:rsid w:val="639EA83F"/>
    <w:rsid w:val="63AB9461"/>
    <w:rsid w:val="63AD90F1"/>
    <w:rsid w:val="63AE868D"/>
    <w:rsid w:val="63AEE8F0"/>
    <w:rsid w:val="63AF9664"/>
    <w:rsid w:val="63B0462E"/>
    <w:rsid w:val="63B3DB69"/>
    <w:rsid w:val="63B91D3C"/>
    <w:rsid w:val="63C0F688"/>
    <w:rsid w:val="63C2E04D"/>
    <w:rsid w:val="63C3CD08"/>
    <w:rsid w:val="63C740CA"/>
    <w:rsid w:val="63CAE86C"/>
    <w:rsid w:val="63CB4DB5"/>
    <w:rsid w:val="63CC4712"/>
    <w:rsid w:val="63CF2821"/>
    <w:rsid w:val="63D2EFE1"/>
    <w:rsid w:val="63D6C466"/>
    <w:rsid w:val="63E1A598"/>
    <w:rsid w:val="63E5020E"/>
    <w:rsid w:val="63F0D380"/>
    <w:rsid w:val="63F276C3"/>
    <w:rsid w:val="63F830E6"/>
    <w:rsid w:val="63F9D43D"/>
    <w:rsid w:val="63FBB183"/>
    <w:rsid w:val="63FCF246"/>
    <w:rsid w:val="64039329"/>
    <w:rsid w:val="640ED253"/>
    <w:rsid w:val="640FA7B1"/>
    <w:rsid w:val="6410A805"/>
    <w:rsid w:val="6411EFDF"/>
    <w:rsid w:val="6412DDD4"/>
    <w:rsid w:val="6412E83D"/>
    <w:rsid w:val="64162D10"/>
    <w:rsid w:val="6416B9CE"/>
    <w:rsid w:val="6418DCE7"/>
    <w:rsid w:val="641CC3D8"/>
    <w:rsid w:val="641FF6BF"/>
    <w:rsid w:val="642153FC"/>
    <w:rsid w:val="64227145"/>
    <w:rsid w:val="642CD152"/>
    <w:rsid w:val="642F9AB2"/>
    <w:rsid w:val="64328B0C"/>
    <w:rsid w:val="6432963A"/>
    <w:rsid w:val="64392FAF"/>
    <w:rsid w:val="643A4408"/>
    <w:rsid w:val="64455D2D"/>
    <w:rsid w:val="64459470"/>
    <w:rsid w:val="64488208"/>
    <w:rsid w:val="64494FBE"/>
    <w:rsid w:val="64497C3D"/>
    <w:rsid w:val="64499132"/>
    <w:rsid w:val="644DAC0C"/>
    <w:rsid w:val="64511E65"/>
    <w:rsid w:val="6452DD6D"/>
    <w:rsid w:val="64536E81"/>
    <w:rsid w:val="645557FB"/>
    <w:rsid w:val="6457081E"/>
    <w:rsid w:val="645D4DEB"/>
    <w:rsid w:val="645EA71C"/>
    <w:rsid w:val="64612CC5"/>
    <w:rsid w:val="6461BE17"/>
    <w:rsid w:val="64646C1E"/>
    <w:rsid w:val="6464DBFC"/>
    <w:rsid w:val="64664FEA"/>
    <w:rsid w:val="6466C073"/>
    <w:rsid w:val="646BBC83"/>
    <w:rsid w:val="646E6AA8"/>
    <w:rsid w:val="646FAE72"/>
    <w:rsid w:val="6474D8B7"/>
    <w:rsid w:val="6476F058"/>
    <w:rsid w:val="647826C6"/>
    <w:rsid w:val="647C4A7A"/>
    <w:rsid w:val="647FAB1C"/>
    <w:rsid w:val="64843482"/>
    <w:rsid w:val="64843EC7"/>
    <w:rsid w:val="64875ABC"/>
    <w:rsid w:val="648AC55A"/>
    <w:rsid w:val="648BEC4B"/>
    <w:rsid w:val="648DAAE0"/>
    <w:rsid w:val="648EDEA2"/>
    <w:rsid w:val="648FC91F"/>
    <w:rsid w:val="64918CA4"/>
    <w:rsid w:val="64945877"/>
    <w:rsid w:val="649AB27E"/>
    <w:rsid w:val="649BFD12"/>
    <w:rsid w:val="649F3696"/>
    <w:rsid w:val="64A005C1"/>
    <w:rsid w:val="64A17E7F"/>
    <w:rsid w:val="64A9DF04"/>
    <w:rsid w:val="64AB9FCE"/>
    <w:rsid w:val="64AD14BD"/>
    <w:rsid w:val="64AE2988"/>
    <w:rsid w:val="64AF2055"/>
    <w:rsid w:val="64B02E59"/>
    <w:rsid w:val="64B03DF3"/>
    <w:rsid w:val="64B05DE4"/>
    <w:rsid w:val="64B40012"/>
    <w:rsid w:val="64B46C71"/>
    <w:rsid w:val="64B580EA"/>
    <w:rsid w:val="64B74484"/>
    <w:rsid w:val="64C1E8A2"/>
    <w:rsid w:val="64C20672"/>
    <w:rsid w:val="64C3A976"/>
    <w:rsid w:val="64C94B1B"/>
    <w:rsid w:val="64CD6EA9"/>
    <w:rsid w:val="64CDAA3E"/>
    <w:rsid w:val="64D3948F"/>
    <w:rsid w:val="64DCCAD6"/>
    <w:rsid w:val="64DF14BF"/>
    <w:rsid w:val="64DFB37B"/>
    <w:rsid w:val="64E154F5"/>
    <w:rsid w:val="64E4A296"/>
    <w:rsid w:val="64E59DB4"/>
    <w:rsid w:val="64EB8880"/>
    <w:rsid w:val="64EBC5FB"/>
    <w:rsid w:val="64F49B14"/>
    <w:rsid w:val="64F5B39C"/>
    <w:rsid w:val="64F8BA8F"/>
    <w:rsid w:val="64FA2CBD"/>
    <w:rsid w:val="64FF60D7"/>
    <w:rsid w:val="64FFEBF5"/>
    <w:rsid w:val="65022F3E"/>
    <w:rsid w:val="650C2A8A"/>
    <w:rsid w:val="65131622"/>
    <w:rsid w:val="6515AC1A"/>
    <w:rsid w:val="65161CE0"/>
    <w:rsid w:val="65167B9A"/>
    <w:rsid w:val="6517721D"/>
    <w:rsid w:val="652570A7"/>
    <w:rsid w:val="6525D3CC"/>
    <w:rsid w:val="652660E2"/>
    <w:rsid w:val="652AAF0C"/>
    <w:rsid w:val="652B04BD"/>
    <w:rsid w:val="6530D522"/>
    <w:rsid w:val="65332771"/>
    <w:rsid w:val="653E4545"/>
    <w:rsid w:val="6547DD25"/>
    <w:rsid w:val="654BDC0C"/>
    <w:rsid w:val="654DF503"/>
    <w:rsid w:val="654E17D3"/>
    <w:rsid w:val="654E6124"/>
    <w:rsid w:val="65516772"/>
    <w:rsid w:val="655E892E"/>
    <w:rsid w:val="6563325E"/>
    <w:rsid w:val="6568B3D9"/>
    <w:rsid w:val="656BE412"/>
    <w:rsid w:val="656C204B"/>
    <w:rsid w:val="656D87CB"/>
    <w:rsid w:val="656EB49E"/>
    <w:rsid w:val="657853BE"/>
    <w:rsid w:val="6579BBE4"/>
    <w:rsid w:val="657D238C"/>
    <w:rsid w:val="657FFBC8"/>
    <w:rsid w:val="65842154"/>
    <w:rsid w:val="65890873"/>
    <w:rsid w:val="65893C3F"/>
    <w:rsid w:val="658CC642"/>
    <w:rsid w:val="65906F05"/>
    <w:rsid w:val="659BE1F2"/>
    <w:rsid w:val="65A11004"/>
    <w:rsid w:val="65A1D292"/>
    <w:rsid w:val="65A39182"/>
    <w:rsid w:val="65A7F52E"/>
    <w:rsid w:val="65B0894C"/>
    <w:rsid w:val="65B20348"/>
    <w:rsid w:val="65B29408"/>
    <w:rsid w:val="65B8A6CC"/>
    <w:rsid w:val="65C1399A"/>
    <w:rsid w:val="65C6FFA7"/>
    <w:rsid w:val="65C70C55"/>
    <w:rsid w:val="65C7F89E"/>
    <w:rsid w:val="65DBBB10"/>
    <w:rsid w:val="65E0A129"/>
    <w:rsid w:val="65E1D518"/>
    <w:rsid w:val="65E216D4"/>
    <w:rsid w:val="65E4BA16"/>
    <w:rsid w:val="65E571D2"/>
    <w:rsid w:val="65E873C8"/>
    <w:rsid w:val="65ED2064"/>
    <w:rsid w:val="65EDD09D"/>
    <w:rsid w:val="65EEA4AF"/>
    <w:rsid w:val="65F4C769"/>
    <w:rsid w:val="65F5D9EF"/>
    <w:rsid w:val="65F6BE78"/>
    <w:rsid w:val="65F72F1C"/>
    <w:rsid w:val="65F86007"/>
    <w:rsid w:val="65F87434"/>
    <w:rsid w:val="65F880D1"/>
    <w:rsid w:val="65FA57BD"/>
    <w:rsid w:val="65FA777D"/>
    <w:rsid w:val="660339D8"/>
    <w:rsid w:val="660604EB"/>
    <w:rsid w:val="660B77CC"/>
    <w:rsid w:val="660D956F"/>
    <w:rsid w:val="6611D4A5"/>
    <w:rsid w:val="6617C512"/>
    <w:rsid w:val="661851E3"/>
    <w:rsid w:val="661C686B"/>
    <w:rsid w:val="66266BA4"/>
    <w:rsid w:val="662A51A1"/>
    <w:rsid w:val="662EBD20"/>
    <w:rsid w:val="662F8DD0"/>
    <w:rsid w:val="66389C1F"/>
    <w:rsid w:val="66398E75"/>
    <w:rsid w:val="663BDFEC"/>
    <w:rsid w:val="663C87FE"/>
    <w:rsid w:val="664C4B54"/>
    <w:rsid w:val="664D6FDF"/>
    <w:rsid w:val="664E3376"/>
    <w:rsid w:val="66512BF5"/>
    <w:rsid w:val="665456D9"/>
    <w:rsid w:val="6656DEA7"/>
    <w:rsid w:val="6656EB5A"/>
    <w:rsid w:val="6657F732"/>
    <w:rsid w:val="6660F23F"/>
    <w:rsid w:val="6667C30D"/>
    <w:rsid w:val="66693AD5"/>
    <w:rsid w:val="666AD5E0"/>
    <w:rsid w:val="666EC204"/>
    <w:rsid w:val="6671947B"/>
    <w:rsid w:val="6672D89B"/>
    <w:rsid w:val="667E9517"/>
    <w:rsid w:val="66804E00"/>
    <w:rsid w:val="668177C2"/>
    <w:rsid w:val="66854874"/>
    <w:rsid w:val="668C1E68"/>
    <w:rsid w:val="66917AF8"/>
    <w:rsid w:val="6697B908"/>
    <w:rsid w:val="669A8F78"/>
    <w:rsid w:val="66A5E587"/>
    <w:rsid w:val="66A82051"/>
    <w:rsid w:val="66AC889F"/>
    <w:rsid w:val="66AEA82C"/>
    <w:rsid w:val="66B0B8DE"/>
    <w:rsid w:val="66B60527"/>
    <w:rsid w:val="66B72CE9"/>
    <w:rsid w:val="66B74429"/>
    <w:rsid w:val="66B7CF8A"/>
    <w:rsid w:val="66BB2B08"/>
    <w:rsid w:val="66BDB7BF"/>
    <w:rsid w:val="66C2E9C3"/>
    <w:rsid w:val="66C34B3C"/>
    <w:rsid w:val="66C43FEC"/>
    <w:rsid w:val="66CC1AA9"/>
    <w:rsid w:val="66CCEFB4"/>
    <w:rsid w:val="66CECF01"/>
    <w:rsid w:val="66D060A5"/>
    <w:rsid w:val="66D087A8"/>
    <w:rsid w:val="66D10CD7"/>
    <w:rsid w:val="66D3BA08"/>
    <w:rsid w:val="66E2698F"/>
    <w:rsid w:val="66E2C8FB"/>
    <w:rsid w:val="66E426B3"/>
    <w:rsid w:val="66EC0D76"/>
    <w:rsid w:val="66F10722"/>
    <w:rsid w:val="66F7BE05"/>
    <w:rsid w:val="66F99502"/>
    <w:rsid w:val="66F9F8AE"/>
    <w:rsid w:val="67016142"/>
    <w:rsid w:val="6701AD8F"/>
    <w:rsid w:val="67022B12"/>
    <w:rsid w:val="6703762D"/>
    <w:rsid w:val="6703BD97"/>
    <w:rsid w:val="670CEE27"/>
    <w:rsid w:val="670F9F00"/>
    <w:rsid w:val="6710C431"/>
    <w:rsid w:val="67135E29"/>
    <w:rsid w:val="6715DEFE"/>
    <w:rsid w:val="671B0922"/>
    <w:rsid w:val="67261ED4"/>
    <w:rsid w:val="67263AF4"/>
    <w:rsid w:val="6728BF06"/>
    <w:rsid w:val="672911A5"/>
    <w:rsid w:val="672AD4CA"/>
    <w:rsid w:val="672B0FF4"/>
    <w:rsid w:val="67329D2D"/>
    <w:rsid w:val="6733E2FF"/>
    <w:rsid w:val="67350838"/>
    <w:rsid w:val="67369D3A"/>
    <w:rsid w:val="6736DC48"/>
    <w:rsid w:val="673C3DA2"/>
    <w:rsid w:val="673D9705"/>
    <w:rsid w:val="67431D83"/>
    <w:rsid w:val="6743FF71"/>
    <w:rsid w:val="6744C914"/>
    <w:rsid w:val="674D65F7"/>
    <w:rsid w:val="674F1EBB"/>
    <w:rsid w:val="674F62B3"/>
    <w:rsid w:val="674FBBC8"/>
    <w:rsid w:val="6751C87F"/>
    <w:rsid w:val="67547A60"/>
    <w:rsid w:val="67585327"/>
    <w:rsid w:val="6765E11F"/>
    <w:rsid w:val="6766A5A1"/>
    <w:rsid w:val="6767CEC5"/>
    <w:rsid w:val="676B8F6D"/>
    <w:rsid w:val="676D5F21"/>
    <w:rsid w:val="676E23F3"/>
    <w:rsid w:val="676E3E7E"/>
    <w:rsid w:val="676F2112"/>
    <w:rsid w:val="67743E50"/>
    <w:rsid w:val="6783D8F0"/>
    <w:rsid w:val="6786FD7B"/>
    <w:rsid w:val="6788EAA3"/>
    <w:rsid w:val="678A72CB"/>
    <w:rsid w:val="67919043"/>
    <w:rsid w:val="67940E60"/>
    <w:rsid w:val="67942CE7"/>
    <w:rsid w:val="679647DE"/>
    <w:rsid w:val="679BD355"/>
    <w:rsid w:val="679BD9B0"/>
    <w:rsid w:val="679C7375"/>
    <w:rsid w:val="67A67EFA"/>
    <w:rsid w:val="67A6FE8C"/>
    <w:rsid w:val="67A7A1C8"/>
    <w:rsid w:val="67AEBAC8"/>
    <w:rsid w:val="67B75144"/>
    <w:rsid w:val="67B766F1"/>
    <w:rsid w:val="67B96900"/>
    <w:rsid w:val="67C52494"/>
    <w:rsid w:val="67C711D2"/>
    <w:rsid w:val="67C7247D"/>
    <w:rsid w:val="67C980D4"/>
    <w:rsid w:val="67CA3859"/>
    <w:rsid w:val="67CEF77E"/>
    <w:rsid w:val="67D002B2"/>
    <w:rsid w:val="67DE3BD9"/>
    <w:rsid w:val="67E06D03"/>
    <w:rsid w:val="67E0DA33"/>
    <w:rsid w:val="67E2E52C"/>
    <w:rsid w:val="67EACF79"/>
    <w:rsid w:val="67EADA7F"/>
    <w:rsid w:val="67F1A5B2"/>
    <w:rsid w:val="67F710A2"/>
    <w:rsid w:val="67FDAC59"/>
    <w:rsid w:val="68046C06"/>
    <w:rsid w:val="68058221"/>
    <w:rsid w:val="680BFCA3"/>
    <w:rsid w:val="680C5D71"/>
    <w:rsid w:val="680CF749"/>
    <w:rsid w:val="680E01F0"/>
    <w:rsid w:val="6810E415"/>
    <w:rsid w:val="6813CFE4"/>
    <w:rsid w:val="681676E2"/>
    <w:rsid w:val="6817432C"/>
    <w:rsid w:val="681DEC9D"/>
    <w:rsid w:val="6823205D"/>
    <w:rsid w:val="68236715"/>
    <w:rsid w:val="6828808F"/>
    <w:rsid w:val="682899AD"/>
    <w:rsid w:val="6828C6E7"/>
    <w:rsid w:val="682A40CC"/>
    <w:rsid w:val="68307917"/>
    <w:rsid w:val="6835D2AC"/>
    <w:rsid w:val="6837CEED"/>
    <w:rsid w:val="683B4852"/>
    <w:rsid w:val="683E08A8"/>
    <w:rsid w:val="683EF3AC"/>
    <w:rsid w:val="68422CBE"/>
    <w:rsid w:val="68423E18"/>
    <w:rsid w:val="68446265"/>
    <w:rsid w:val="6847DA0D"/>
    <w:rsid w:val="68499AD9"/>
    <w:rsid w:val="6849C757"/>
    <w:rsid w:val="684D190D"/>
    <w:rsid w:val="68525C67"/>
    <w:rsid w:val="6852E206"/>
    <w:rsid w:val="6858C9A8"/>
    <w:rsid w:val="6859C391"/>
    <w:rsid w:val="685BB74E"/>
    <w:rsid w:val="685C34C1"/>
    <w:rsid w:val="685C6514"/>
    <w:rsid w:val="685F2937"/>
    <w:rsid w:val="68605F88"/>
    <w:rsid w:val="68631A68"/>
    <w:rsid w:val="68646F51"/>
    <w:rsid w:val="68670F5A"/>
    <w:rsid w:val="686732AB"/>
    <w:rsid w:val="6869B191"/>
    <w:rsid w:val="686B8FDE"/>
    <w:rsid w:val="686DA6B6"/>
    <w:rsid w:val="6876DAC2"/>
    <w:rsid w:val="687925AA"/>
    <w:rsid w:val="687A1CE0"/>
    <w:rsid w:val="687AD27E"/>
    <w:rsid w:val="687B54A4"/>
    <w:rsid w:val="687FD871"/>
    <w:rsid w:val="68866F92"/>
    <w:rsid w:val="6893FB89"/>
    <w:rsid w:val="6899A3A9"/>
    <w:rsid w:val="689FDDE0"/>
    <w:rsid w:val="68A071B0"/>
    <w:rsid w:val="68A3BBA6"/>
    <w:rsid w:val="68A8625B"/>
    <w:rsid w:val="68AECD1C"/>
    <w:rsid w:val="68B37D81"/>
    <w:rsid w:val="68BCEC83"/>
    <w:rsid w:val="68BE82C9"/>
    <w:rsid w:val="68BFB630"/>
    <w:rsid w:val="68C4BDD0"/>
    <w:rsid w:val="68C907DE"/>
    <w:rsid w:val="68CD1DBF"/>
    <w:rsid w:val="68CE994B"/>
    <w:rsid w:val="68CEA6E8"/>
    <w:rsid w:val="68D08469"/>
    <w:rsid w:val="68D39F83"/>
    <w:rsid w:val="68D711D7"/>
    <w:rsid w:val="68E020D2"/>
    <w:rsid w:val="68E6EA89"/>
    <w:rsid w:val="68E7B60A"/>
    <w:rsid w:val="68E96C25"/>
    <w:rsid w:val="68EAA8C6"/>
    <w:rsid w:val="68EBF685"/>
    <w:rsid w:val="68EFEBAD"/>
    <w:rsid w:val="68F1CDB1"/>
    <w:rsid w:val="68F239FA"/>
    <w:rsid w:val="68F2935D"/>
    <w:rsid w:val="68F4D6B9"/>
    <w:rsid w:val="68F62D52"/>
    <w:rsid w:val="68F96AE9"/>
    <w:rsid w:val="68FB8665"/>
    <w:rsid w:val="68FC5C1F"/>
    <w:rsid w:val="690328F0"/>
    <w:rsid w:val="690841F3"/>
    <w:rsid w:val="690BF1C0"/>
    <w:rsid w:val="690EBC08"/>
    <w:rsid w:val="690F2C29"/>
    <w:rsid w:val="690FE22E"/>
    <w:rsid w:val="69136219"/>
    <w:rsid w:val="69161388"/>
    <w:rsid w:val="69211AEC"/>
    <w:rsid w:val="69253B35"/>
    <w:rsid w:val="692AFFF6"/>
    <w:rsid w:val="692FC8D0"/>
    <w:rsid w:val="6936D59A"/>
    <w:rsid w:val="693BD5D1"/>
    <w:rsid w:val="693CA2B4"/>
    <w:rsid w:val="693D56A5"/>
    <w:rsid w:val="693DB895"/>
    <w:rsid w:val="6943989E"/>
    <w:rsid w:val="69565BF8"/>
    <w:rsid w:val="695805C1"/>
    <w:rsid w:val="6959D43C"/>
    <w:rsid w:val="695A0F8E"/>
    <w:rsid w:val="69612879"/>
    <w:rsid w:val="6961C077"/>
    <w:rsid w:val="6966D614"/>
    <w:rsid w:val="6966F126"/>
    <w:rsid w:val="6966F3A9"/>
    <w:rsid w:val="696C269E"/>
    <w:rsid w:val="6972A01A"/>
    <w:rsid w:val="69789A19"/>
    <w:rsid w:val="697C0D34"/>
    <w:rsid w:val="697FB4FE"/>
    <w:rsid w:val="69850611"/>
    <w:rsid w:val="69869C98"/>
    <w:rsid w:val="6989653E"/>
    <w:rsid w:val="698EF2D6"/>
    <w:rsid w:val="69926AAD"/>
    <w:rsid w:val="6994E721"/>
    <w:rsid w:val="6995B05F"/>
    <w:rsid w:val="699677F2"/>
    <w:rsid w:val="6998EFA1"/>
    <w:rsid w:val="6999692C"/>
    <w:rsid w:val="69AA54A5"/>
    <w:rsid w:val="69B35ADA"/>
    <w:rsid w:val="69B515F8"/>
    <w:rsid w:val="69B5AE53"/>
    <w:rsid w:val="69B826F2"/>
    <w:rsid w:val="69BBF841"/>
    <w:rsid w:val="69CC36BC"/>
    <w:rsid w:val="69CCC572"/>
    <w:rsid w:val="69CD5DEF"/>
    <w:rsid w:val="69DBB91B"/>
    <w:rsid w:val="69DEFDFA"/>
    <w:rsid w:val="69DFFCC7"/>
    <w:rsid w:val="69E1CDD3"/>
    <w:rsid w:val="69E51981"/>
    <w:rsid w:val="69F0560D"/>
    <w:rsid w:val="69F182D5"/>
    <w:rsid w:val="69F4BDD4"/>
    <w:rsid w:val="69F884C9"/>
    <w:rsid w:val="69FF0751"/>
    <w:rsid w:val="6A039B94"/>
    <w:rsid w:val="6A049068"/>
    <w:rsid w:val="6A051AFA"/>
    <w:rsid w:val="6A056C89"/>
    <w:rsid w:val="6A06309E"/>
    <w:rsid w:val="6A0C2329"/>
    <w:rsid w:val="6A1224FB"/>
    <w:rsid w:val="6A1833DB"/>
    <w:rsid w:val="6A187DEC"/>
    <w:rsid w:val="6A2895E6"/>
    <w:rsid w:val="6A29ED1D"/>
    <w:rsid w:val="6A2A1584"/>
    <w:rsid w:val="6A2C4CF2"/>
    <w:rsid w:val="6A2D07B8"/>
    <w:rsid w:val="6A2D42EF"/>
    <w:rsid w:val="6A2E9AF5"/>
    <w:rsid w:val="6A2F941A"/>
    <w:rsid w:val="6A309806"/>
    <w:rsid w:val="6A31F3D2"/>
    <w:rsid w:val="6A328BCD"/>
    <w:rsid w:val="6A34D671"/>
    <w:rsid w:val="6A3924CE"/>
    <w:rsid w:val="6A446A05"/>
    <w:rsid w:val="6A448EE9"/>
    <w:rsid w:val="6A461ECB"/>
    <w:rsid w:val="6A4A97F3"/>
    <w:rsid w:val="6A4BB506"/>
    <w:rsid w:val="6A50D38E"/>
    <w:rsid w:val="6A520F50"/>
    <w:rsid w:val="6A540310"/>
    <w:rsid w:val="6A55724A"/>
    <w:rsid w:val="6A5B36A1"/>
    <w:rsid w:val="6A5C6339"/>
    <w:rsid w:val="6A5D74A7"/>
    <w:rsid w:val="6A60E284"/>
    <w:rsid w:val="6A67AF34"/>
    <w:rsid w:val="6A6EA93E"/>
    <w:rsid w:val="6A707D57"/>
    <w:rsid w:val="6A710D98"/>
    <w:rsid w:val="6A747897"/>
    <w:rsid w:val="6A753AAB"/>
    <w:rsid w:val="6A78A58A"/>
    <w:rsid w:val="6A7C6DE7"/>
    <w:rsid w:val="6A7CEFB4"/>
    <w:rsid w:val="6A7DA470"/>
    <w:rsid w:val="6A7DB507"/>
    <w:rsid w:val="6A7FD0D6"/>
    <w:rsid w:val="6A800FB5"/>
    <w:rsid w:val="6A81FA83"/>
    <w:rsid w:val="6A83634A"/>
    <w:rsid w:val="6A839437"/>
    <w:rsid w:val="6A86487F"/>
    <w:rsid w:val="6A86908C"/>
    <w:rsid w:val="6A881FD0"/>
    <w:rsid w:val="6A89CA7F"/>
    <w:rsid w:val="6A8D1206"/>
    <w:rsid w:val="6A933779"/>
    <w:rsid w:val="6A99EA7C"/>
    <w:rsid w:val="6A9B14BF"/>
    <w:rsid w:val="6AA026CE"/>
    <w:rsid w:val="6AA43718"/>
    <w:rsid w:val="6AA573F0"/>
    <w:rsid w:val="6AA90DA4"/>
    <w:rsid w:val="6AAB2438"/>
    <w:rsid w:val="6AAD98A7"/>
    <w:rsid w:val="6AB1E3E9"/>
    <w:rsid w:val="6AB2DD53"/>
    <w:rsid w:val="6AB4825D"/>
    <w:rsid w:val="6AB85012"/>
    <w:rsid w:val="6ABB3179"/>
    <w:rsid w:val="6AC13A99"/>
    <w:rsid w:val="6AC5D6D9"/>
    <w:rsid w:val="6AC892A7"/>
    <w:rsid w:val="6AD1FE04"/>
    <w:rsid w:val="6AD3F81E"/>
    <w:rsid w:val="6AD53FCA"/>
    <w:rsid w:val="6AD65C32"/>
    <w:rsid w:val="6AD6667F"/>
    <w:rsid w:val="6ADCEB12"/>
    <w:rsid w:val="6AE0019B"/>
    <w:rsid w:val="6AE37E3B"/>
    <w:rsid w:val="6AE938A4"/>
    <w:rsid w:val="6AEB6087"/>
    <w:rsid w:val="6B00210C"/>
    <w:rsid w:val="6B0094BE"/>
    <w:rsid w:val="6B0DC8A3"/>
    <w:rsid w:val="6B10576A"/>
    <w:rsid w:val="6B167A92"/>
    <w:rsid w:val="6B1FA656"/>
    <w:rsid w:val="6B202AC9"/>
    <w:rsid w:val="6B24BF03"/>
    <w:rsid w:val="6B27D535"/>
    <w:rsid w:val="6B2A7CC1"/>
    <w:rsid w:val="6B2B1F54"/>
    <w:rsid w:val="6B2EA5A1"/>
    <w:rsid w:val="6B3BF961"/>
    <w:rsid w:val="6B3EF548"/>
    <w:rsid w:val="6B41828E"/>
    <w:rsid w:val="6B421A26"/>
    <w:rsid w:val="6B44D948"/>
    <w:rsid w:val="6B5250EB"/>
    <w:rsid w:val="6B532B23"/>
    <w:rsid w:val="6B55E09D"/>
    <w:rsid w:val="6B563001"/>
    <w:rsid w:val="6B5AABED"/>
    <w:rsid w:val="6B622085"/>
    <w:rsid w:val="6B67A8C5"/>
    <w:rsid w:val="6B6DCC6E"/>
    <w:rsid w:val="6B6E3764"/>
    <w:rsid w:val="6B72F20D"/>
    <w:rsid w:val="6B72F35F"/>
    <w:rsid w:val="6B7D01E3"/>
    <w:rsid w:val="6B7D6069"/>
    <w:rsid w:val="6B835327"/>
    <w:rsid w:val="6B89D00E"/>
    <w:rsid w:val="6B90FC61"/>
    <w:rsid w:val="6B94027E"/>
    <w:rsid w:val="6B958BE4"/>
    <w:rsid w:val="6B98CFFA"/>
    <w:rsid w:val="6B9E315D"/>
    <w:rsid w:val="6B9F9A1F"/>
    <w:rsid w:val="6BA1596D"/>
    <w:rsid w:val="6BA4A769"/>
    <w:rsid w:val="6BA63B00"/>
    <w:rsid w:val="6BA82136"/>
    <w:rsid w:val="6BA850F3"/>
    <w:rsid w:val="6BA9EDE6"/>
    <w:rsid w:val="6BABC41E"/>
    <w:rsid w:val="6BAD769A"/>
    <w:rsid w:val="6BB8505D"/>
    <w:rsid w:val="6BBD7309"/>
    <w:rsid w:val="6BC3C1D3"/>
    <w:rsid w:val="6BC6C600"/>
    <w:rsid w:val="6BC6C8A1"/>
    <w:rsid w:val="6BC9562B"/>
    <w:rsid w:val="6BC99F5E"/>
    <w:rsid w:val="6BD5201A"/>
    <w:rsid w:val="6BD9C27D"/>
    <w:rsid w:val="6BDE32DD"/>
    <w:rsid w:val="6BDF3E9D"/>
    <w:rsid w:val="6BE05456"/>
    <w:rsid w:val="6BE181C4"/>
    <w:rsid w:val="6BE339EC"/>
    <w:rsid w:val="6BE916ED"/>
    <w:rsid w:val="6C01D77B"/>
    <w:rsid w:val="6C036D40"/>
    <w:rsid w:val="6C03CC71"/>
    <w:rsid w:val="6C054EB2"/>
    <w:rsid w:val="6C05E976"/>
    <w:rsid w:val="6C0D4B34"/>
    <w:rsid w:val="6C0DEFCB"/>
    <w:rsid w:val="6C110B0C"/>
    <w:rsid w:val="6C1189B2"/>
    <w:rsid w:val="6C234EE7"/>
    <w:rsid w:val="6C296A32"/>
    <w:rsid w:val="6C2F2F35"/>
    <w:rsid w:val="6C2F3C13"/>
    <w:rsid w:val="6C2FBA00"/>
    <w:rsid w:val="6C2FC3DB"/>
    <w:rsid w:val="6C34CBB4"/>
    <w:rsid w:val="6C358907"/>
    <w:rsid w:val="6C3729DC"/>
    <w:rsid w:val="6C3A401F"/>
    <w:rsid w:val="6C3A5B83"/>
    <w:rsid w:val="6C40A98E"/>
    <w:rsid w:val="6C439AC6"/>
    <w:rsid w:val="6C449331"/>
    <w:rsid w:val="6C47B200"/>
    <w:rsid w:val="6C49AE29"/>
    <w:rsid w:val="6C4B6C5F"/>
    <w:rsid w:val="6C4EB393"/>
    <w:rsid w:val="6C52AAB2"/>
    <w:rsid w:val="6C57A152"/>
    <w:rsid w:val="6C5BA58D"/>
    <w:rsid w:val="6C5D9E24"/>
    <w:rsid w:val="6C5E4B92"/>
    <w:rsid w:val="6C64622F"/>
    <w:rsid w:val="6C6B12F8"/>
    <w:rsid w:val="6C6E8CE2"/>
    <w:rsid w:val="6C6FB84E"/>
    <w:rsid w:val="6C70A352"/>
    <w:rsid w:val="6C71CC2F"/>
    <w:rsid w:val="6C72D9A4"/>
    <w:rsid w:val="6C86BF75"/>
    <w:rsid w:val="6C871C4F"/>
    <w:rsid w:val="6C8D22D7"/>
    <w:rsid w:val="6C916982"/>
    <w:rsid w:val="6C94367B"/>
    <w:rsid w:val="6C94B58B"/>
    <w:rsid w:val="6C954F8E"/>
    <w:rsid w:val="6C9575FB"/>
    <w:rsid w:val="6C976713"/>
    <w:rsid w:val="6C9A9190"/>
    <w:rsid w:val="6C9C0FF5"/>
    <w:rsid w:val="6C9F8BF2"/>
    <w:rsid w:val="6CA3EB6B"/>
    <w:rsid w:val="6CA585E6"/>
    <w:rsid w:val="6CAB9834"/>
    <w:rsid w:val="6CAF1EC2"/>
    <w:rsid w:val="6CB41CA7"/>
    <w:rsid w:val="6CB6EB44"/>
    <w:rsid w:val="6CBB00E5"/>
    <w:rsid w:val="6CBE2A37"/>
    <w:rsid w:val="6CC6F567"/>
    <w:rsid w:val="6CC76249"/>
    <w:rsid w:val="6CC7C126"/>
    <w:rsid w:val="6CC81FA2"/>
    <w:rsid w:val="6CCA2C87"/>
    <w:rsid w:val="6CCA37DE"/>
    <w:rsid w:val="6CCD3C97"/>
    <w:rsid w:val="6CCE3AE1"/>
    <w:rsid w:val="6CDAD0C7"/>
    <w:rsid w:val="6CDB7810"/>
    <w:rsid w:val="6CDB927D"/>
    <w:rsid w:val="6CDE7E50"/>
    <w:rsid w:val="6CE1E7F1"/>
    <w:rsid w:val="6CE2F023"/>
    <w:rsid w:val="6CE592D0"/>
    <w:rsid w:val="6CE8BC63"/>
    <w:rsid w:val="6CEC1D50"/>
    <w:rsid w:val="6CEDC54A"/>
    <w:rsid w:val="6CF01E34"/>
    <w:rsid w:val="6CF6158F"/>
    <w:rsid w:val="6CF9910F"/>
    <w:rsid w:val="6CFABF4B"/>
    <w:rsid w:val="6CFB4052"/>
    <w:rsid w:val="6CFCB643"/>
    <w:rsid w:val="6CFCCB70"/>
    <w:rsid w:val="6D05019C"/>
    <w:rsid w:val="6D08ED13"/>
    <w:rsid w:val="6D0E7A61"/>
    <w:rsid w:val="6D10CFD7"/>
    <w:rsid w:val="6D11A570"/>
    <w:rsid w:val="6D128D0B"/>
    <w:rsid w:val="6D16BF4F"/>
    <w:rsid w:val="6D193C4D"/>
    <w:rsid w:val="6D1972DF"/>
    <w:rsid w:val="6D1BF9CF"/>
    <w:rsid w:val="6D1CB6F3"/>
    <w:rsid w:val="6D1D2D25"/>
    <w:rsid w:val="6D1FEEC7"/>
    <w:rsid w:val="6D20F27D"/>
    <w:rsid w:val="6D225EE2"/>
    <w:rsid w:val="6D302D54"/>
    <w:rsid w:val="6D307B51"/>
    <w:rsid w:val="6D3322C5"/>
    <w:rsid w:val="6D35DFEE"/>
    <w:rsid w:val="6D412D3F"/>
    <w:rsid w:val="6D430BDD"/>
    <w:rsid w:val="6D44DCA0"/>
    <w:rsid w:val="6D4BBB54"/>
    <w:rsid w:val="6D4CC0AD"/>
    <w:rsid w:val="6D4D4CE9"/>
    <w:rsid w:val="6D4E7771"/>
    <w:rsid w:val="6D4EAC83"/>
    <w:rsid w:val="6D530763"/>
    <w:rsid w:val="6D5686BC"/>
    <w:rsid w:val="6D57D509"/>
    <w:rsid w:val="6D5FD8C9"/>
    <w:rsid w:val="6D607641"/>
    <w:rsid w:val="6D721969"/>
    <w:rsid w:val="6D721A26"/>
    <w:rsid w:val="6D74030F"/>
    <w:rsid w:val="6D7511C9"/>
    <w:rsid w:val="6D7E487C"/>
    <w:rsid w:val="6D809B28"/>
    <w:rsid w:val="6D817D98"/>
    <w:rsid w:val="6D854C8B"/>
    <w:rsid w:val="6D8686CB"/>
    <w:rsid w:val="6D896163"/>
    <w:rsid w:val="6D8DE2B3"/>
    <w:rsid w:val="6D8F75C8"/>
    <w:rsid w:val="6D9130A8"/>
    <w:rsid w:val="6D93245F"/>
    <w:rsid w:val="6D96A253"/>
    <w:rsid w:val="6D999D94"/>
    <w:rsid w:val="6D99D1A2"/>
    <w:rsid w:val="6D9A755E"/>
    <w:rsid w:val="6D9A787C"/>
    <w:rsid w:val="6D9CF076"/>
    <w:rsid w:val="6D9D03C2"/>
    <w:rsid w:val="6DA0ADC6"/>
    <w:rsid w:val="6DA5E3F2"/>
    <w:rsid w:val="6DACDAEB"/>
    <w:rsid w:val="6DACDB6D"/>
    <w:rsid w:val="6DB0363B"/>
    <w:rsid w:val="6DB07EAF"/>
    <w:rsid w:val="6DB51606"/>
    <w:rsid w:val="6DB7DBD0"/>
    <w:rsid w:val="6DBBD040"/>
    <w:rsid w:val="6DBE6793"/>
    <w:rsid w:val="6DC1A8F6"/>
    <w:rsid w:val="6DC29F10"/>
    <w:rsid w:val="6DC76B0B"/>
    <w:rsid w:val="6DC80E73"/>
    <w:rsid w:val="6DCE5032"/>
    <w:rsid w:val="6DD115C4"/>
    <w:rsid w:val="6DD2D79D"/>
    <w:rsid w:val="6DD63591"/>
    <w:rsid w:val="6DD6A660"/>
    <w:rsid w:val="6DD912FF"/>
    <w:rsid w:val="6DD94E65"/>
    <w:rsid w:val="6DDA20FB"/>
    <w:rsid w:val="6DE2B23C"/>
    <w:rsid w:val="6DE7EA56"/>
    <w:rsid w:val="6DEB9D56"/>
    <w:rsid w:val="6DF18F1D"/>
    <w:rsid w:val="6DF55399"/>
    <w:rsid w:val="6DF8A185"/>
    <w:rsid w:val="6DF9926A"/>
    <w:rsid w:val="6E0150C7"/>
    <w:rsid w:val="6E066AFD"/>
    <w:rsid w:val="6E074800"/>
    <w:rsid w:val="6E0A10D5"/>
    <w:rsid w:val="6E0AD71C"/>
    <w:rsid w:val="6E0C578F"/>
    <w:rsid w:val="6E12F9B5"/>
    <w:rsid w:val="6E152046"/>
    <w:rsid w:val="6E15B4C8"/>
    <w:rsid w:val="6E183C9F"/>
    <w:rsid w:val="6E1A8094"/>
    <w:rsid w:val="6E1BFEAE"/>
    <w:rsid w:val="6E1CE46C"/>
    <w:rsid w:val="6E1FFB02"/>
    <w:rsid w:val="6E269773"/>
    <w:rsid w:val="6E26A8D5"/>
    <w:rsid w:val="6E302D29"/>
    <w:rsid w:val="6E32D0EB"/>
    <w:rsid w:val="6E35069B"/>
    <w:rsid w:val="6E35856B"/>
    <w:rsid w:val="6E3EC900"/>
    <w:rsid w:val="6E403DCC"/>
    <w:rsid w:val="6E413D82"/>
    <w:rsid w:val="6E47EAB7"/>
    <w:rsid w:val="6E4FB846"/>
    <w:rsid w:val="6E5067EE"/>
    <w:rsid w:val="6E551FD9"/>
    <w:rsid w:val="6E55EBA7"/>
    <w:rsid w:val="6E58758B"/>
    <w:rsid w:val="6E58ED13"/>
    <w:rsid w:val="6E5B55A8"/>
    <w:rsid w:val="6E648CA2"/>
    <w:rsid w:val="6E68F9D3"/>
    <w:rsid w:val="6E72C71F"/>
    <w:rsid w:val="6E75C813"/>
    <w:rsid w:val="6E8135C5"/>
    <w:rsid w:val="6E820B24"/>
    <w:rsid w:val="6E827091"/>
    <w:rsid w:val="6E8674C5"/>
    <w:rsid w:val="6E8779BA"/>
    <w:rsid w:val="6E905A82"/>
    <w:rsid w:val="6E96D475"/>
    <w:rsid w:val="6E970947"/>
    <w:rsid w:val="6E9971FA"/>
    <w:rsid w:val="6E9A6055"/>
    <w:rsid w:val="6E9EFEC1"/>
    <w:rsid w:val="6EA35A56"/>
    <w:rsid w:val="6EA97CF0"/>
    <w:rsid w:val="6EAB87F7"/>
    <w:rsid w:val="6EAE9C57"/>
    <w:rsid w:val="6EB0139E"/>
    <w:rsid w:val="6EB034BA"/>
    <w:rsid w:val="6EB141B3"/>
    <w:rsid w:val="6EB30AF6"/>
    <w:rsid w:val="6EB54BD4"/>
    <w:rsid w:val="6EB67055"/>
    <w:rsid w:val="6EB6B472"/>
    <w:rsid w:val="6EB7AA7C"/>
    <w:rsid w:val="6EB7D8EB"/>
    <w:rsid w:val="6EBBBD93"/>
    <w:rsid w:val="6EBC86F8"/>
    <w:rsid w:val="6EBF8A4B"/>
    <w:rsid w:val="6EBFE64D"/>
    <w:rsid w:val="6ECBD054"/>
    <w:rsid w:val="6ED0C39D"/>
    <w:rsid w:val="6ED4E941"/>
    <w:rsid w:val="6EDADAAA"/>
    <w:rsid w:val="6EDC4E2D"/>
    <w:rsid w:val="6EE06954"/>
    <w:rsid w:val="6EE34E66"/>
    <w:rsid w:val="6EE479D6"/>
    <w:rsid w:val="6EE63A43"/>
    <w:rsid w:val="6EE6CDE9"/>
    <w:rsid w:val="6EE78BB5"/>
    <w:rsid w:val="6EEAFA92"/>
    <w:rsid w:val="6EECCFAB"/>
    <w:rsid w:val="6EEF793B"/>
    <w:rsid w:val="6EF17F11"/>
    <w:rsid w:val="6EF47D15"/>
    <w:rsid w:val="6EF7F28D"/>
    <w:rsid w:val="6EF98558"/>
    <w:rsid w:val="6EFECE2D"/>
    <w:rsid w:val="6F06D417"/>
    <w:rsid w:val="6F0FF851"/>
    <w:rsid w:val="6F160290"/>
    <w:rsid w:val="6F1D138E"/>
    <w:rsid w:val="6F24DAC5"/>
    <w:rsid w:val="6F24F426"/>
    <w:rsid w:val="6F29BB05"/>
    <w:rsid w:val="6F2A9762"/>
    <w:rsid w:val="6F323751"/>
    <w:rsid w:val="6F32979E"/>
    <w:rsid w:val="6F3459E5"/>
    <w:rsid w:val="6F3D528C"/>
    <w:rsid w:val="6F4FA922"/>
    <w:rsid w:val="6F5445A5"/>
    <w:rsid w:val="6F6985F7"/>
    <w:rsid w:val="6F6FA8A0"/>
    <w:rsid w:val="6F7427F9"/>
    <w:rsid w:val="6F74C38C"/>
    <w:rsid w:val="6F78C4C7"/>
    <w:rsid w:val="6F7D2CDA"/>
    <w:rsid w:val="6F7F83A9"/>
    <w:rsid w:val="6F7FDB1E"/>
    <w:rsid w:val="6F8198B4"/>
    <w:rsid w:val="6F873E8C"/>
    <w:rsid w:val="6F8837BD"/>
    <w:rsid w:val="6F8E61E0"/>
    <w:rsid w:val="6F91EA1B"/>
    <w:rsid w:val="6F961D7D"/>
    <w:rsid w:val="6F982919"/>
    <w:rsid w:val="6F9B5EC8"/>
    <w:rsid w:val="6F9C1075"/>
    <w:rsid w:val="6F9C7A0D"/>
    <w:rsid w:val="6FA1E961"/>
    <w:rsid w:val="6FB3C587"/>
    <w:rsid w:val="6FB3FE23"/>
    <w:rsid w:val="6FBC21E1"/>
    <w:rsid w:val="6FC8910F"/>
    <w:rsid w:val="6FC9AD87"/>
    <w:rsid w:val="6FCBBF04"/>
    <w:rsid w:val="6FD026B2"/>
    <w:rsid w:val="6FD15DD0"/>
    <w:rsid w:val="6FD2394F"/>
    <w:rsid w:val="6FD2E40B"/>
    <w:rsid w:val="6FD4D2ED"/>
    <w:rsid w:val="6FD55D02"/>
    <w:rsid w:val="6FD75DFE"/>
    <w:rsid w:val="6FD7BCF5"/>
    <w:rsid w:val="6FD98E91"/>
    <w:rsid w:val="6FDAC7E1"/>
    <w:rsid w:val="6FDF7E65"/>
    <w:rsid w:val="6FE219D2"/>
    <w:rsid w:val="6FE953CC"/>
    <w:rsid w:val="6FEB928E"/>
    <w:rsid w:val="6FF0A30F"/>
    <w:rsid w:val="6FF1A1B6"/>
    <w:rsid w:val="6FF45E80"/>
    <w:rsid w:val="6FF4BF32"/>
    <w:rsid w:val="6FF8A442"/>
    <w:rsid w:val="6FFDC876"/>
    <w:rsid w:val="7000281E"/>
    <w:rsid w:val="7000E80D"/>
    <w:rsid w:val="70011B14"/>
    <w:rsid w:val="7004542A"/>
    <w:rsid w:val="700CC41D"/>
    <w:rsid w:val="700FC2BD"/>
    <w:rsid w:val="7014EB08"/>
    <w:rsid w:val="70176D8F"/>
    <w:rsid w:val="7017C9E4"/>
    <w:rsid w:val="7019BE52"/>
    <w:rsid w:val="70203B6B"/>
    <w:rsid w:val="70274B20"/>
    <w:rsid w:val="702C1631"/>
    <w:rsid w:val="7033BC74"/>
    <w:rsid w:val="70353C6C"/>
    <w:rsid w:val="7039FA2E"/>
    <w:rsid w:val="703B6955"/>
    <w:rsid w:val="7042F612"/>
    <w:rsid w:val="7043922B"/>
    <w:rsid w:val="704929DE"/>
    <w:rsid w:val="704935B9"/>
    <w:rsid w:val="70508D7B"/>
    <w:rsid w:val="7057567E"/>
    <w:rsid w:val="7057B711"/>
    <w:rsid w:val="70581A12"/>
    <w:rsid w:val="7059C5CF"/>
    <w:rsid w:val="70629153"/>
    <w:rsid w:val="70694213"/>
    <w:rsid w:val="706CFEC5"/>
    <w:rsid w:val="70777AC6"/>
    <w:rsid w:val="707F1EC7"/>
    <w:rsid w:val="7080FE39"/>
    <w:rsid w:val="708129F3"/>
    <w:rsid w:val="70814E0B"/>
    <w:rsid w:val="7085A34D"/>
    <w:rsid w:val="7087C522"/>
    <w:rsid w:val="708B76FC"/>
    <w:rsid w:val="708BB2BC"/>
    <w:rsid w:val="708F497A"/>
    <w:rsid w:val="70909D42"/>
    <w:rsid w:val="7091F032"/>
    <w:rsid w:val="7095BD2D"/>
    <w:rsid w:val="709A2626"/>
    <w:rsid w:val="70A5CD4E"/>
    <w:rsid w:val="70A73192"/>
    <w:rsid w:val="70A8B5B8"/>
    <w:rsid w:val="70AC7A1B"/>
    <w:rsid w:val="70ACEE4B"/>
    <w:rsid w:val="70B11947"/>
    <w:rsid w:val="70B1C30F"/>
    <w:rsid w:val="70B815EC"/>
    <w:rsid w:val="70BC71B5"/>
    <w:rsid w:val="70BD3015"/>
    <w:rsid w:val="70BDFBB4"/>
    <w:rsid w:val="70C48551"/>
    <w:rsid w:val="70C57C06"/>
    <w:rsid w:val="70C5A6C1"/>
    <w:rsid w:val="70C8D22F"/>
    <w:rsid w:val="70CD4DDA"/>
    <w:rsid w:val="70D12D2A"/>
    <w:rsid w:val="70D2D6EC"/>
    <w:rsid w:val="70D3423A"/>
    <w:rsid w:val="70D34D45"/>
    <w:rsid w:val="70E2C335"/>
    <w:rsid w:val="70E66AF6"/>
    <w:rsid w:val="70E6AF3F"/>
    <w:rsid w:val="70EBDAF3"/>
    <w:rsid w:val="70ECD275"/>
    <w:rsid w:val="70ED7393"/>
    <w:rsid w:val="70F7CBA9"/>
    <w:rsid w:val="7102D653"/>
    <w:rsid w:val="7106EEE3"/>
    <w:rsid w:val="7107AB2C"/>
    <w:rsid w:val="71083FBC"/>
    <w:rsid w:val="7108FA2A"/>
    <w:rsid w:val="71199E45"/>
    <w:rsid w:val="711F2D4A"/>
    <w:rsid w:val="7122AFBE"/>
    <w:rsid w:val="7126AAA3"/>
    <w:rsid w:val="7127C810"/>
    <w:rsid w:val="71280E67"/>
    <w:rsid w:val="712FAA24"/>
    <w:rsid w:val="713152CC"/>
    <w:rsid w:val="7131EDDE"/>
    <w:rsid w:val="7133F485"/>
    <w:rsid w:val="7135C12E"/>
    <w:rsid w:val="7136A189"/>
    <w:rsid w:val="71402EE6"/>
    <w:rsid w:val="71441F62"/>
    <w:rsid w:val="7144FF81"/>
    <w:rsid w:val="7146A26D"/>
    <w:rsid w:val="71473510"/>
    <w:rsid w:val="7154F02C"/>
    <w:rsid w:val="71566E69"/>
    <w:rsid w:val="7159E1BD"/>
    <w:rsid w:val="71625A62"/>
    <w:rsid w:val="71643673"/>
    <w:rsid w:val="7167BD59"/>
    <w:rsid w:val="7167D362"/>
    <w:rsid w:val="71706CBF"/>
    <w:rsid w:val="7173EEFC"/>
    <w:rsid w:val="717A14CD"/>
    <w:rsid w:val="718EFD42"/>
    <w:rsid w:val="71913250"/>
    <w:rsid w:val="7198A984"/>
    <w:rsid w:val="71999AAB"/>
    <w:rsid w:val="719C88CB"/>
    <w:rsid w:val="719D8B5D"/>
    <w:rsid w:val="71A8F621"/>
    <w:rsid w:val="71AF82FF"/>
    <w:rsid w:val="71BAA649"/>
    <w:rsid w:val="71BAD806"/>
    <w:rsid w:val="71BB67E1"/>
    <w:rsid w:val="71BC6109"/>
    <w:rsid w:val="71BC7184"/>
    <w:rsid w:val="71C2B03D"/>
    <w:rsid w:val="71C5C991"/>
    <w:rsid w:val="71C63ACE"/>
    <w:rsid w:val="71C8174B"/>
    <w:rsid w:val="71C8B4C0"/>
    <w:rsid w:val="71CC5A72"/>
    <w:rsid w:val="71CD327C"/>
    <w:rsid w:val="71D405CE"/>
    <w:rsid w:val="71D4A436"/>
    <w:rsid w:val="71DCE013"/>
    <w:rsid w:val="71DE6D71"/>
    <w:rsid w:val="71DF4115"/>
    <w:rsid w:val="71E050C1"/>
    <w:rsid w:val="71E2A400"/>
    <w:rsid w:val="71E2C7AC"/>
    <w:rsid w:val="71E5D935"/>
    <w:rsid w:val="71EAE5EE"/>
    <w:rsid w:val="71EDB1F8"/>
    <w:rsid w:val="71EF1966"/>
    <w:rsid w:val="71F13336"/>
    <w:rsid w:val="71F4CF97"/>
    <w:rsid w:val="71F55DAD"/>
    <w:rsid w:val="71F709A1"/>
    <w:rsid w:val="71FE4661"/>
    <w:rsid w:val="71FE903C"/>
    <w:rsid w:val="720AEA8F"/>
    <w:rsid w:val="720EB1C8"/>
    <w:rsid w:val="720FF9B8"/>
    <w:rsid w:val="72113D5C"/>
    <w:rsid w:val="7212DBF6"/>
    <w:rsid w:val="7212F022"/>
    <w:rsid w:val="721412D4"/>
    <w:rsid w:val="72170849"/>
    <w:rsid w:val="7217A118"/>
    <w:rsid w:val="721AC0EF"/>
    <w:rsid w:val="721DDB05"/>
    <w:rsid w:val="721DEA6E"/>
    <w:rsid w:val="721EA832"/>
    <w:rsid w:val="721F2AF5"/>
    <w:rsid w:val="7221FDC6"/>
    <w:rsid w:val="72269558"/>
    <w:rsid w:val="7226C1F3"/>
    <w:rsid w:val="722791D7"/>
    <w:rsid w:val="7229805F"/>
    <w:rsid w:val="722BE961"/>
    <w:rsid w:val="722F2E26"/>
    <w:rsid w:val="7234495B"/>
    <w:rsid w:val="72350459"/>
    <w:rsid w:val="723A687F"/>
    <w:rsid w:val="723E4B14"/>
    <w:rsid w:val="72411CE1"/>
    <w:rsid w:val="7249711A"/>
    <w:rsid w:val="7250C9B3"/>
    <w:rsid w:val="725452FF"/>
    <w:rsid w:val="725AA920"/>
    <w:rsid w:val="725AC88D"/>
    <w:rsid w:val="725CBF72"/>
    <w:rsid w:val="725F9CDC"/>
    <w:rsid w:val="725FCD7F"/>
    <w:rsid w:val="7261D3E6"/>
    <w:rsid w:val="7261D839"/>
    <w:rsid w:val="7262C4AE"/>
    <w:rsid w:val="7266D68E"/>
    <w:rsid w:val="7267BBDF"/>
    <w:rsid w:val="726F5CFD"/>
    <w:rsid w:val="7273A8DA"/>
    <w:rsid w:val="7279565F"/>
    <w:rsid w:val="727C5E5C"/>
    <w:rsid w:val="72803FFC"/>
    <w:rsid w:val="728AFCCA"/>
    <w:rsid w:val="728C87D1"/>
    <w:rsid w:val="728EC9BB"/>
    <w:rsid w:val="7296AA5C"/>
    <w:rsid w:val="72991D40"/>
    <w:rsid w:val="7299AAB2"/>
    <w:rsid w:val="72A11400"/>
    <w:rsid w:val="72A37A39"/>
    <w:rsid w:val="72A439C7"/>
    <w:rsid w:val="72A4922D"/>
    <w:rsid w:val="72AA3251"/>
    <w:rsid w:val="72AB35FE"/>
    <w:rsid w:val="72B6A83E"/>
    <w:rsid w:val="72BE573B"/>
    <w:rsid w:val="72C1C89B"/>
    <w:rsid w:val="72C2D6EA"/>
    <w:rsid w:val="72C59740"/>
    <w:rsid w:val="72CF80DE"/>
    <w:rsid w:val="72D23171"/>
    <w:rsid w:val="72D9D9AA"/>
    <w:rsid w:val="72DAC6B8"/>
    <w:rsid w:val="72E70412"/>
    <w:rsid w:val="72EDB9C3"/>
    <w:rsid w:val="72F2D9A1"/>
    <w:rsid w:val="72F959D3"/>
    <w:rsid w:val="72FF600F"/>
    <w:rsid w:val="72FFA489"/>
    <w:rsid w:val="7301B493"/>
    <w:rsid w:val="7309E8D3"/>
    <w:rsid w:val="730A47FC"/>
    <w:rsid w:val="730DF3F9"/>
    <w:rsid w:val="7312006E"/>
    <w:rsid w:val="73120D3B"/>
    <w:rsid w:val="73170D7B"/>
    <w:rsid w:val="731BA131"/>
    <w:rsid w:val="731FCC39"/>
    <w:rsid w:val="73202277"/>
    <w:rsid w:val="7325F7DF"/>
    <w:rsid w:val="73292F2C"/>
    <w:rsid w:val="732E116E"/>
    <w:rsid w:val="73307A29"/>
    <w:rsid w:val="73314E61"/>
    <w:rsid w:val="73333080"/>
    <w:rsid w:val="733550B9"/>
    <w:rsid w:val="733B3195"/>
    <w:rsid w:val="733DC28F"/>
    <w:rsid w:val="733DE08B"/>
    <w:rsid w:val="733FC7B3"/>
    <w:rsid w:val="7342AE98"/>
    <w:rsid w:val="73432140"/>
    <w:rsid w:val="7348F714"/>
    <w:rsid w:val="734C3600"/>
    <w:rsid w:val="734D05F0"/>
    <w:rsid w:val="734ED268"/>
    <w:rsid w:val="73515F5B"/>
    <w:rsid w:val="73567613"/>
    <w:rsid w:val="735C8D1B"/>
    <w:rsid w:val="735FB059"/>
    <w:rsid w:val="73610ACA"/>
    <w:rsid w:val="736E8441"/>
    <w:rsid w:val="737785AA"/>
    <w:rsid w:val="73793005"/>
    <w:rsid w:val="737D293B"/>
    <w:rsid w:val="737FC652"/>
    <w:rsid w:val="737FC7A3"/>
    <w:rsid w:val="7384F81B"/>
    <w:rsid w:val="7386F168"/>
    <w:rsid w:val="7386FECD"/>
    <w:rsid w:val="7387AF14"/>
    <w:rsid w:val="73888C00"/>
    <w:rsid w:val="739008CB"/>
    <w:rsid w:val="739023E7"/>
    <w:rsid w:val="73981D91"/>
    <w:rsid w:val="739827DC"/>
    <w:rsid w:val="73997398"/>
    <w:rsid w:val="739ABFFE"/>
    <w:rsid w:val="739BB367"/>
    <w:rsid w:val="739C543A"/>
    <w:rsid w:val="73A18A69"/>
    <w:rsid w:val="73A39DDF"/>
    <w:rsid w:val="73A64837"/>
    <w:rsid w:val="73A835A0"/>
    <w:rsid w:val="73AA29A8"/>
    <w:rsid w:val="73ADBCCF"/>
    <w:rsid w:val="73AEC083"/>
    <w:rsid w:val="73AFEC5F"/>
    <w:rsid w:val="73B0E743"/>
    <w:rsid w:val="73B51840"/>
    <w:rsid w:val="73B71A21"/>
    <w:rsid w:val="73B74CA6"/>
    <w:rsid w:val="73C1C477"/>
    <w:rsid w:val="73C4717C"/>
    <w:rsid w:val="73C4EE6E"/>
    <w:rsid w:val="73C79A9F"/>
    <w:rsid w:val="73C80C71"/>
    <w:rsid w:val="73C88519"/>
    <w:rsid w:val="73C9EF0A"/>
    <w:rsid w:val="73DA80E3"/>
    <w:rsid w:val="73EA9F3E"/>
    <w:rsid w:val="73ED0C77"/>
    <w:rsid w:val="73EDF844"/>
    <w:rsid w:val="73EE7A9C"/>
    <w:rsid w:val="73EFDAB0"/>
    <w:rsid w:val="73F1C683"/>
    <w:rsid w:val="73F36ADE"/>
    <w:rsid w:val="73F5319E"/>
    <w:rsid w:val="73F696F6"/>
    <w:rsid w:val="73F743A6"/>
    <w:rsid w:val="7404A6BF"/>
    <w:rsid w:val="740BA3CF"/>
    <w:rsid w:val="7413E86D"/>
    <w:rsid w:val="74160F55"/>
    <w:rsid w:val="7417F881"/>
    <w:rsid w:val="742191A2"/>
    <w:rsid w:val="7421A771"/>
    <w:rsid w:val="7432A01A"/>
    <w:rsid w:val="7435ABE0"/>
    <w:rsid w:val="74360544"/>
    <w:rsid w:val="7436778D"/>
    <w:rsid w:val="74370525"/>
    <w:rsid w:val="7437DF9C"/>
    <w:rsid w:val="743DF27C"/>
    <w:rsid w:val="7449979A"/>
    <w:rsid w:val="7451FFFB"/>
    <w:rsid w:val="74526D5F"/>
    <w:rsid w:val="745382C5"/>
    <w:rsid w:val="7455BA13"/>
    <w:rsid w:val="7456D955"/>
    <w:rsid w:val="745959F7"/>
    <w:rsid w:val="745BB953"/>
    <w:rsid w:val="745DB191"/>
    <w:rsid w:val="745E3839"/>
    <w:rsid w:val="745E7623"/>
    <w:rsid w:val="746652BC"/>
    <w:rsid w:val="7469A65A"/>
    <w:rsid w:val="746AC602"/>
    <w:rsid w:val="746E71D0"/>
    <w:rsid w:val="7471423B"/>
    <w:rsid w:val="7472D43A"/>
    <w:rsid w:val="7474E683"/>
    <w:rsid w:val="7482D51F"/>
    <w:rsid w:val="7483358B"/>
    <w:rsid w:val="7483E4F2"/>
    <w:rsid w:val="7487DB2D"/>
    <w:rsid w:val="74965397"/>
    <w:rsid w:val="749792E2"/>
    <w:rsid w:val="749AF8A5"/>
    <w:rsid w:val="749C64E3"/>
    <w:rsid w:val="749C8BE4"/>
    <w:rsid w:val="749E82EB"/>
    <w:rsid w:val="74AB809D"/>
    <w:rsid w:val="74AD569F"/>
    <w:rsid w:val="74AE8873"/>
    <w:rsid w:val="74B51D7C"/>
    <w:rsid w:val="74B81420"/>
    <w:rsid w:val="74BC0B5F"/>
    <w:rsid w:val="74C24530"/>
    <w:rsid w:val="74C2D3F7"/>
    <w:rsid w:val="74C318E6"/>
    <w:rsid w:val="74C67EE2"/>
    <w:rsid w:val="74C9AB00"/>
    <w:rsid w:val="74CF3D3B"/>
    <w:rsid w:val="74D0B12E"/>
    <w:rsid w:val="74D1C39B"/>
    <w:rsid w:val="74D36C2F"/>
    <w:rsid w:val="74D3CA07"/>
    <w:rsid w:val="74D48B02"/>
    <w:rsid w:val="74D48CB7"/>
    <w:rsid w:val="74D5992F"/>
    <w:rsid w:val="74D6627D"/>
    <w:rsid w:val="74D9CC4A"/>
    <w:rsid w:val="74DD2B7E"/>
    <w:rsid w:val="74DD670C"/>
    <w:rsid w:val="74E63F3D"/>
    <w:rsid w:val="74E6B2C7"/>
    <w:rsid w:val="74EDD829"/>
    <w:rsid w:val="74F0EF66"/>
    <w:rsid w:val="74F51B50"/>
    <w:rsid w:val="74F6C147"/>
    <w:rsid w:val="74F73CED"/>
    <w:rsid w:val="74F8E1CD"/>
    <w:rsid w:val="74FCFB6C"/>
    <w:rsid w:val="7500362C"/>
    <w:rsid w:val="75080035"/>
    <w:rsid w:val="75089C3F"/>
    <w:rsid w:val="750A4966"/>
    <w:rsid w:val="7510CBA6"/>
    <w:rsid w:val="751D6802"/>
    <w:rsid w:val="751E113A"/>
    <w:rsid w:val="75255ED5"/>
    <w:rsid w:val="7527A6B8"/>
    <w:rsid w:val="752876DB"/>
    <w:rsid w:val="752935D1"/>
    <w:rsid w:val="7532DEFC"/>
    <w:rsid w:val="753810F9"/>
    <w:rsid w:val="75389C69"/>
    <w:rsid w:val="753A62B9"/>
    <w:rsid w:val="753A9FAE"/>
    <w:rsid w:val="753B60A7"/>
    <w:rsid w:val="753FA075"/>
    <w:rsid w:val="754021BF"/>
    <w:rsid w:val="75418D9A"/>
    <w:rsid w:val="7544FA43"/>
    <w:rsid w:val="75496059"/>
    <w:rsid w:val="754A350E"/>
    <w:rsid w:val="754A90E4"/>
    <w:rsid w:val="754C62D1"/>
    <w:rsid w:val="75537C47"/>
    <w:rsid w:val="7555E26A"/>
    <w:rsid w:val="75569479"/>
    <w:rsid w:val="755C2FE5"/>
    <w:rsid w:val="755E38D6"/>
    <w:rsid w:val="755F96FA"/>
    <w:rsid w:val="75608873"/>
    <w:rsid w:val="756189B6"/>
    <w:rsid w:val="75628FEB"/>
    <w:rsid w:val="7568F38F"/>
    <w:rsid w:val="756D0E18"/>
    <w:rsid w:val="756D76A0"/>
    <w:rsid w:val="75722D5D"/>
    <w:rsid w:val="757369B4"/>
    <w:rsid w:val="75761D32"/>
    <w:rsid w:val="7579BAAB"/>
    <w:rsid w:val="7581F899"/>
    <w:rsid w:val="75845A4F"/>
    <w:rsid w:val="75895D08"/>
    <w:rsid w:val="758989D0"/>
    <w:rsid w:val="75899DFB"/>
    <w:rsid w:val="758A3577"/>
    <w:rsid w:val="75911EBE"/>
    <w:rsid w:val="759263C0"/>
    <w:rsid w:val="7592E977"/>
    <w:rsid w:val="7595D308"/>
    <w:rsid w:val="759673D6"/>
    <w:rsid w:val="7597D028"/>
    <w:rsid w:val="759A2CE4"/>
    <w:rsid w:val="759BFD10"/>
    <w:rsid w:val="759C1DF4"/>
    <w:rsid w:val="759C2C55"/>
    <w:rsid w:val="759F4899"/>
    <w:rsid w:val="759F57D2"/>
    <w:rsid w:val="75A1BF71"/>
    <w:rsid w:val="75A932D7"/>
    <w:rsid w:val="75AC352B"/>
    <w:rsid w:val="75AC4617"/>
    <w:rsid w:val="75B73DBB"/>
    <w:rsid w:val="75B8EA40"/>
    <w:rsid w:val="75BA56F2"/>
    <w:rsid w:val="75BB794E"/>
    <w:rsid w:val="75BD08B2"/>
    <w:rsid w:val="75C31640"/>
    <w:rsid w:val="75C7136D"/>
    <w:rsid w:val="75CEAD5D"/>
    <w:rsid w:val="75D2BFCB"/>
    <w:rsid w:val="75D40974"/>
    <w:rsid w:val="75D4A7FF"/>
    <w:rsid w:val="75D9BC5B"/>
    <w:rsid w:val="75DA98DA"/>
    <w:rsid w:val="75DD1069"/>
    <w:rsid w:val="75EA397D"/>
    <w:rsid w:val="75F9106B"/>
    <w:rsid w:val="75FA4AD3"/>
    <w:rsid w:val="7608941D"/>
    <w:rsid w:val="760949A4"/>
    <w:rsid w:val="7617809D"/>
    <w:rsid w:val="7617B6BA"/>
    <w:rsid w:val="76196E09"/>
    <w:rsid w:val="761C3F7B"/>
    <w:rsid w:val="761CF756"/>
    <w:rsid w:val="76207650"/>
    <w:rsid w:val="7623EAD2"/>
    <w:rsid w:val="7629014E"/>
    <w:rsid w:val="762BC4D1"/>
    <w:rsid w:val="762FFBF0"/>
    <w:rsid w:val="76316B58"/>
    <w:rsid w:val="76323BF9"/>
    <w:rsid w:val="76378BDF"/>
    <w:rsid w:val="763BB48A"/>
    <w:rsid w:val="763DEACB"/>
    <w:rsid w:val="7642A906"/>
    <w:rsid w:val="76436879"/>
    <w:rsid w:val="7646919D"/>
    <w:rsid w:val="7650429A"/>
    <w:rsid w:val="76526698"/>
    <w:rsid w:val="7655B952"/>
    <w:rsid w:val="765728F7"/>
    <w:rsid w:val="765BE452"/>
    <w:rsid w:val="765F051F"/>
    <w:rsid w:val="76602E5D"/>
    <w:rsid w:val="7660A218"/>
    <w:rsid w:val="7660C494"/>
    <w:rsid w:val="76615F96"/>
    <w:rsid w:val="766187B2"/>
    <w:rsid w:val="7662FAEE"/>
    <w:rsid w:val="76648F13"/>
    <w:rsid w:val="76699B3C"/>
    <w:rsid w:val="766D70CA"/>
    <w:rsid w:val="767752DF"/>
    <w:rsid w:val="76790602"/>
    <w:rsid w:val="767D09EF"/>
    <w:rsid w:val="7684BAC7"/>
    <w:rsid w:val="768716CC"/>
    <w:rsid w:val="768E8686"/>
    <w:rsid w:val="768F541E"/>
    <w:rsid w:val="768F84AA"/>
    <w:rsid w:val="7691AA52"/>
    <w:rsid w:val="76943530"/>
    <w:rsid w:val="7696EFE9"/>
    <w:rsid w:val="7699BFB7"/>
    <w:rsid w:val="769D1BA2"/>
    <w:rsid w:val="769D5E6A"/>
    <w:rsid w:val="769DACC3"/>
    <w:rsid w:val="76A4F2D7"/>
    <w:rsid w:val="76A6FAC8"/>
    <w:rsid w:val="76A7F371"/>
    <w:rsid w:val="76A961A5"/>
    <w:rsid w:val="76B37C30"/>
    <w:rsid w:val="76BB05B4"/>
    <w:rsid w:val="76BBEB83"/>
    <w:rsid w:val="76BE5FBC"/>
    <w:rsid w:val="76BE92DB"/>
    <w:rsid w:val="76BEFD30"/>
    <w:rsid w:val="76C179BD"/>
    <w:rsid w:val="76D260C0"/>
    <w:rsid w:val="76D65AFD"/>
    <w:rsid w:val="76D8DBB0"/>
    <w:rsid w:val="76D93228"/>
    <w:rsid w:val="76DA840F"/>
    <w:rsid w:val="76DAC995"/>
    <w:rsid w:val="76DCAD70"/>
    <w:rsid w:val="76DF2E0F"/>
    <w:rsid w:val="76DF88C3"/>
    <w:rsid w:val="76E431BA"/>
    <w:rsid w:val="76E544F1"/>
    <w:rsid w:val="76E5CF78"/>
    <w:rsid w:val="76EA2042"/>
    <w:rsid w:val="76F444D3"/>
    <w:rsid w:val="76F4789A"/>
    <w:rsid w:val="76F8069D"/>
    <w:rsid w:val="76FBF0A2"/>
    <w:rsid w:val="7701290F"/>
    <w:rsid w:val="770DC308"/>
    <w:rsid w:val="770E717F"/>
    <w:rsid w:val="771AC68C"/>
    <w:rsid w:val="771F3CC6"/>
    <w:rsid w:val="77245412"/>
    <w:rsid w:val="772B873F"/>
    <w:rsid w:val="77330943"/>
    <w:rsid w:val="77336927"/>
    <w:rsid w:val="7735FD67"/>
    <w:rsid w:val="77364A60"/>
    <w:rsid w:val="77371767"/>
    <w:rsid w:val="77396EAE"/>
    <w:rsid w:val="7740B577"/>
    <w:rsid w:val="7741E63E"/>
    <w:rsid w:val="77449B32"/>
    <w:rsid w:val="774AED7C"/>
    <w:rsid w:val="77510B0C"/>
    <w:rsid w:val="77512A34"/>
    <w:rsid w:val="77525B6E"/>
    <w:rsid w:val="775745AC"/>
    <w:rsid w:val="775AA542"/>
    <w:rsid w:val="77613B0C"/>
    <w:rsid w:val="77623C4A"/>
    <w:rsid w:val="77641E27"/>
    <w:rsid w:val="77697D84"/>
    <w:rsid w:val="77699209"/>
    <w:rsid w:val="7769ACEF"/>
    <w:rsid w:val="776B34BE"/>
    <w:rsid w:val="7775B17C"/>
    <w:rsid w:val="7777382C"/>
    <w:rsid w:val="777E63C2"/>
    <w:rsid w:val="777FB85B"/>
    <w:rsid w:val="778207DF"/>
    <w:rsid w:val="7784033A"/>
    <w:rsid w:val="778422EF"/>
    <w:rsid w:val="7787C5AD"/>
    <w:rsid w:val="778A197A"/>
    <w:rsid w:val="778BC8D3"/>
    <w:rsid w:val="778E3B2D"/>
    <w:rsid w:val="7790FE56"/>
    <w:rsid w:val="77929CEA"/>
    <w:rsid w:val="77942CAE"/>
    <w:rsid w:val="77955851"/>
    <w:rsid w:val="7796E28E"/>
    <w:rsid w:val="779F035A"/>
    <w:rsid w:val="77A0A21C"/>
    <w:rsid w:val="77A4A7FD"/>
    <w:rsid w:val="77A5AA13"/>
    <w:rsid w:val="77A72E1A"/>
    <w:rsid w:val="77AA042B"/>
    <w:rsid w:val="77ACF90B"/>
    <w:rsid w:val="77AD3B7A"/>
    <w:rsid w:val="77AEA479"/>
    <w:rsid w:val="77B296DD"/>
    <w:rsid w:val="77B2D898"/>
    <w:rsid w:val="77B4F846"/>
    <w:rsid w:val="77B63CB7"/>
    <w:rsid w:val="77B8112A"/>
    <w:rsid w:val="77BEA785"/>
    <w:rsid w:val="77C67CCA"/>
    <w:rsid w:val="77CB42F2"/>
    <w:rsid w:val="77CE36A8"/>
    <w:rsid w:val="77DD72B9"/>
    <w:rsid w:val="77E43CF6"/>
    <w:rsid w:val="77E70628"/>
    <w:rsid w:val="77ED8632"/>
    <w:rsid w:val="77F05833"/>
    <w:rsid w:val="77F26CEB"/>
    <w:rsid w:val="77F9117B"/>
    <w:rsid w:val="77FA8AAE"/>
    <w:rsid w:val="77FE416A"/>
    <w:rsid w:val="7809D100"/>
    <w:rsid w:val="7809E0B0"/>
    <w:rsid w:val="7809F5DF"/>
    <w:rsid w:val="780C5EB6"/>
    <w:rsid w:val="781992B4"/>
    <w:rsid w:val="7819AECF"/>
    <w:rsid w:val="782002BC"/>
    <w:rsid w:val="78244E74"/>
    <w:rsid w:val="782BD939"/>
    <w:rsid w:val="78314D88"/>
    <w:rsid w:val="7836B421"/>
    <w:rsid w:val="783BCA6B"/>
    <w:rsid w:val="78431829"/>
    <w:rsid w:val="7843F3B1"/>
    <w:rsid w:val="7847DE8B"/>
    <w:rsid w:val="7849731F"/>
    <w:rsid w:val="784E86FD"/>
    <w:rsid w:val="78576F84"/>
    <w:rsid w:val="785CFF30"/>
    <w:rsid w:val="785ED4DB"/>
    <w:rsid w:val="785F1DC3"/>
    <w:rsid w:val="78630B5A"/>
    <w:rsid w:val="78691409"/>
    <w:rsid w:val="786DC143"/>
    <w:rsid w:val="78720551"/>
    <w:rsid w:val="7872F5C7"/>
    <w:rsid w:val="787340DF"/>
    <w:rsid w:val="7873463B"/>
    <w:rsid w:val="78753C59"/>
    <w:rsid w:val="78786A02"/>
    <w:rsid w:val="787963B7"/>
    <w:rsid w:val="78797D74"/>
    <w:rsid w:val="787C4550"/>
    <w:rsid w:val="787C779B"/>
    <w:rsid w:val="7880518A"/>
    <w:rsid w:val="7880590F"/>
    <w:rsid w:val="7882108D"/>
    <w:rsid w:val="78822DE0"/>
    <w:rsid w:val="7883C189"/>
    <w:rsid w:val="78843A9B"/>
    <w:rsid w:val="788D2AEA"/>
    <w:rsid w:val="789121FD"/>
    <w:rsid w:val="7894CF1B"/>
    <w:rsid w:val="7894EAEB"/>
    <w:rsid w:val="78966266"/>
    <w:rsid w:val="78BB0D27"/>
    <w:rsid w:val="78BDA556"/>
    <w:rsid w:val="78BF3865"/>
    <w:rsid w:val="78BF3CE6"/>
    <w:rsid w:val="78C0E8EB"/>
    <w:rsid w:val="78C3A170"/>
    <w:rsid w:val="78C8EA55"/>
    <w:rsid w:val="78CAB0A4"/>
    <w:rsid w:val="78CB1E5E"/>
    <w:rsid w:val="78D89D29"/>
    <w:rsid w:val="78D984FF"/>
    <w:rsid w:val="78DD3E04"/>
    <w:rsid w:val="78E0E26D"/>
    <w:rsid w:val="78E14F68"/>
    <w:rsid w:val="78E1B35C"/>
    <w:rsid w:val="78E238B3"/>
    <w:rsid w:val="78E93071"/>
    <w:rsid w:val="78E94ADC"/>
    <w:rsid w:val="78EA0FDD"/>
    <w:rsid w:val="78EAAA7F"/>
    <w:rsid w:val="78EC5A76"/>
    <w:rsid w:val="78EFC697"/>
    <w:rsid w:val="78F48B7E"/>
    <w:rsid w:val="78F6D3A9"/>
    <w:rsid w:val="78F86C33"/>
    <w:rsid w:val="78FBFEEB"/>
    <w:rsid w:val="7901EA51"/>
    <w:rsid w:val="79023402"/>
    <w:rsid w:val="790422C3"/>
    <w:rsid w:val="790503B8"/>
    <w:rsid w:val="79124CB1"/>
    <w:rsid w:val="7914D1FB"/>
    <w:rsid w:val="7916B9BD"/>
    <w:rsid w:val="79221616"/>
    <w:rsid w:val="7925C169"/>
    <w:rsid w:val="79263736"/>
    <w:rsid w:val="792B2FFC"/>
    <w:rsid w:val="792E43B0"/>
    <w:rsid w:val="7934D1A6"/>
    <w:rsid w:val="793A1901"/>
    <w:rsid w:val="793AE98A"/>
    <w:rsid w:val="793EE636"/>
    <w:rsid w:val="793F8951"/>
    <w:rsid w:val="7945D48C"/>
    <w:rsid w:val="794855C0"/>
    <w:rsid w:val="7949E176"/>
    <w:rsid w:val="794BA377"/>
    <w:rsid w:val="794C5EA4"/>
    <w:rsid w:val="794E94EF"/>
    <w:rsid w:val="7953C0AE"/>
    <w:rsid w:val="7956B473"/>
    <w:rsid w:val="79583AA6"/>
    <w:rsid w:val="795D81AC"/>
    <w:rsid w:val="79618CC0"/>
    <w:rsid w:val="79619EDD"/>
    <w:rsid w:val="7966FC38"/>
    <w:rsid w:val="796CDC3E"/>
    <w:rsid w:val="7978BCAB"/>
    <w:rsid w:val="79850279"/>
    <w:rsid w:val="7988941B"/>
    <w:rsid w:val="7988F997"/>
    <w:rsid w:val="7992FACA"/>
    <w:rsid w:val="799DAA76"/>
    <w:rsid w:val="799E6EF6"/>
    <w:rsid w:val="79A25346"/>
    <w:rsid w:val="79A52C45"/>
    <w:rsid w:val="79ABD0F6"/>
    <w:rsid w:val="79B8FFE4"/>
    <w:rsid w:val="79BDCDBD"/>
    <w:rsid w:val="79BE5D4B"/>
    <w:rsid w:val="79BF268B"/>
    <w:rsid w:val="79C83C59"/>
    <w:rsid w:val="79CC2338"/>
    <w:rsid w:val="79D52D58"/>
    <w:rsid w:val="79DBE83C"/>
    <w:rsid w:val="79DCF1F9"/>
    <w:rsid w:val="79DFDD5E"/>
    <w:rsid w:val="79E09D40"/>
    <w:rsid w:val="79E2F0AA"/>
    <w:rsid w:val="79E5DD4E"/>
    <w:rsid w:val="79E6A0C8"/>
    <w:rsid w:val="79F4448C"/>
    <w:rsid w:val="79F500FD"/>
    <w:rsid w:val="79F5857E"/>
    <w:rsid w:val="79F88C81"/>
    <w:rsid w:val="79F9CA71"/>
    <w:rsid w:val="79FB8779"/>
    <w:rsid w:val="79FEE67E"/>
    <w:rsid w:val="79FFFEEB"/>
    <w:rsid w:val="7A0096D0"/>
    <w:rsid w:val="7A04FBAE"/>
    <w:rsid w:val="7A0515DA"/>
    <w:rsid w:val="7A096181"/>
    <w:rsid w:val="7A0D2198"/>
    <w:rsid w:val="7A0F611B"/>
    <w:rsid w:val="7A139728"/>
    <w:rsid w:val="7A14A576"/>
    <w:rsid w:val="7A15150E"/>
    <w:rsid w:val="7A18E67B"/>
    <w:rsid w:val="7A195A72"/>
    <w:rsid w:val="7A19AB3D"/>
    <w:rsid w:val="7A19E013"/>
    <w:rsid w:val="7A1AFD9B"/>
    <w:rsid w:val="7A1BC935"/>
    <w:rsid w:val="7A1BD27C"/>
    <w:rsid w:val="7A1D6466"/>
    <w:rsid w:val="7A2164AD"/>
    <w:rsid w:val="7A3448D6"/>
    <w:rsid w:val="7A346418"/>
    <w:rsid w:val="7A3763A4"/>
    <w:rsid w:val="7A38EFAF"/>
    <w:rsid w:val="7A41AF8A"/>
    <w:rsid w:val="7A45C602"/>
    <w:rsid w:val="7A4B6784"/>
    <w:rsid w:val="7A4BAA3F"/>
    <w:rsid w:val="7A4BF1F4"/>
    <w:rsid w:val="7A4C3A68"/>
    <w:rsid w:val="7A4FABC6"/>
    <w:rsid w:val="7A514F37"/>
    <w:rsid w:val="7A51F260"/>
    <w:rsid w:val="7A560137"/>
    <w:rsid w:val="7A5A33C4"/>
    <w:rsid w:val="7A65AE45"/>
    <w:rsid w:val="7A678437"/>
    <w:rsid w:val="7A6F0719"/>
    <w:rsid w:val="7A6F74B9"/>
    <w:rsid w:val="7A726555"/>
    <w:rsid w:val="7A756E6B"/>
    <w:rsid w:val="7A77D240"/>
    <w:rsid w:val="7A7AB1AD"/>
    <w:rsid w:val="7A7C66B8"/>
    <w:rsid w:val="7A7C9092"/>
    <w:rsid w:val="7A890702"/>
    <w:rsid w:val="7A8AF72C"/>
    <w:rsid w:val="7A90284B"/>
    <w:rsid w:val="7A944E8A"/>
    <w:rsid w:val="7A95D563"/>
    <w:rsid w:val="7A97B785"/>
    <w:rsid w:val="7A9E2A73"/>
    <w:rsid w:val="7A9F42B3"/>
    <w:rsid w:val="7AA6B15B"/>
    <w:rsid w:val="7AA75203"/>
    <w:rsid w:val="7AA76178"/>
    <w:rsid w:val="7AA7E1B1"/>
    <w:rsid w:val="7AAEA41C"/>
    <w:rsid w:val="7AB45B1E"/>
    <w:rsid w:val="7AB60484"/>
    <w:rsid w:val="7ABAED01"/>
    <w:rsid w:val="7AC0CDDE"/>
    <w:rsid w:val="7AC1B456"/>
    <w:rsid w:val="7AC446B1"/>
    <w:rsid w:val="7AC6F149"/>
    <w:rsid w:val="7AC8A708"/>
    <w:rsid w:val="7AC92F7D"/>
    <w:rsid w:val="7AD9A42B"/>
    <w:rsid w:val="7ADBEEE8"/>
    <w:rsid w:val="7ADEECE3"/>
    <w:rsid w:val="7AE0C350"/>
    <w:rsid w:val="7AE1A4ED"/>
    <w:rsid w:val="7AE31517"/>
    <w:rsid w:val="7AE61689"/>
    <w:rsid w:val="7AE9CC1B"/>
    <w:rsid w:val="7AEBA01B"/>
    <w:rsid w:val="7AECB7B0"/>
    <w:rsid w:val="7AED4D83"/>
    <w:rsid w:val="7AEF18CB"/>
    <w:rsid w:val="7AF7A065"/>
    <w:rsid w:val="7AF7B55A"/>
    <w:rsid w:val="7AF9F5FA"/>
    <w:rsid w:val="7AFA6AD8"/>
    <w:rsid w:val="7B00A8C8"/>
    <w:rsid w:val="7B04363A"/>
    <w:rsid w:val="7B069B07"/>
    <w:rsid w:val="7B06C228"/>
    <w:rsid w:val="7B0C1966"/>
    <w:rsid w:val="7B24ED45"/>
    <w:rsid w:val="7B250430"/>
    <w:rsid w:val="7B262D95"/>
    <w:rsid w:val="7B27E389"/>
    <w:rsid w:val="7B28BDF9"/>
    <w:rsid w:val="7B2A4ED5"/>
    <w:rsid w:val="7B2AE184"/>
    <w:rsid w:val="7B32203D"/>
    <w:rsid w:val="7B332D9F"/>
    <w:rsid w:val="7B3C1B78"/>
    <w:rsid w:val="7B3F235D"/>
    <w:rsid w:val="7B423FDA"/>
    <w:rsid w:val="7B4571B2"/>
    <w:rsid w:val="7B4705C2"/>
    <w:rsid w:val="7B4EF909"/>
    <w:rsid w:val="7B4FA01D"/>
    <w:rsid w:val="7B4FA0E5"/>
    <w:rsid w:val="7B5523ED"/>
    <w:rsid w:val="7B5A38AA"/>
    <w:rsid w:val="7B5F73FA"/>
    <w:rsid w:val="7B6EF290"/>
    <w:rsid w:val="7B6FED78"/>
    <w:rsid w:val="7B718CDF"/>
    <w:rsid w:val="7B73E0D6"/>
    <w:rsid w:val="7B7B0549"/>
    <w:rsid w:val="7B810949"/>
    <w:rsid w:val="7B8A59B8"/>
    <w:rsid w:val="7B8A8200"/>
    <w:rsid w:val="7B8C4B47"/>
    <w:rsid w:val="7B8FF84E"/>
    <w:rsid w:val="7B9151FE"/>
    <w:rsid w:val="7B92462F"/>
    <w:rsid w:val="7B933FFE"/>
    <w:rsid w:val="7B941AE6"/>
    <w:rsid w:val="7B9815CA"/>
    <w:rsid w:val="7B9C1D86"/>
    <w:rsid w:val="7B9EBFC3"/>
    <w:rsid w:val="7B9FA02D"/>
    <w:rsid w:val="7BA75A5C"/>
    <w:rsid w:val="7BA91ADA"/>
    <w:rsid w:val="7BB374CC"/>
    <w:rsid w:val="7BB39777"/>
    <w:rsid w:val="7BB3EB3A"/>
    <w:rsid w:val="7BB69945"/>
    <w:rsid w:val="7BB80E73"/>
    <w:rsid w:val="7BBB53B9"/>
    <w:rsid w:val="7BBF39FC"/>
    <w:rsid w:val="7BC269BD"/>
    <w:rsid w:val="7BCAE4E4"/>
    <w:rsid w:val="7BD0B714"/>
    <w:rsid w:val="7BD1DE3A"/>
    <w:rsid w:val="7BD4C069"/>
    <w:rsid w:val="7BD83119"/>
    <w:rsid w:val="7BD97A66"/>
    <w:rsid w:val="7BDCEAF2"/>
    <w:rsid w:val="7BE675E5"/>
    <w:rsid w:val="7BEA1F1F"/>
    <w:rsid w:val="7BEB8702"/>
    <w:rsid w:val="7BF19208"/>
    <w:rsid w:val="7BF396B2"/>
    <w:rsid w:val="7BF8A996"/>
    <w:rsid w:val="7BFB6086"/>
    <w:rsid w:val="7BFC52AC"/>
    <w:rsid w:val="7C072492"/>
    <w:rsid w:val="7C07720E"/>
    <w:rsid w:val="7C0839A5"/>
    <w:rsid w:val="7C0BAA37"/>
    <w:rsid w:val="7C0D46D9"/>
    <w:rsid w:val="7C13E05F"/>
    <w:rsid w:val="7C1860F3"/>
    <w:rsid w:val="7C1F972C"/>
    <w:rsid w:val="7C20D238"/>
    <w:rsid w:val="7C2256B7"/>
    <w:rsid w:val="7C2340A2"/>
    <w:rsid w:val="7C2430E6"/>
    <w:rsid w:val="7C24B227"/>
    <w:rsid w:val="7C2906DD"/>
    <w:rsid w:val="7C2AC6FB"/>
    <w:rsid w:val="7C2BF467"/>
    <w:rsid w:val="7C2F7B3E"/>
    <w:rsid w:val="7C3218D1"/>
    <w:rsid w:val="7C3394D7"/>
    <w:rsid w:val="7C3562DB"/>
    <w:rsid w:val="7C35E693"/>
    <w:rsid w:val="7C3DCAFE"/>
    <w:rsid w:val="7C41E2E0"/>
    <w:rsid w:val="7C42150B"/>
    <w:rsid w:val="7C431199"/>
    <w:rsid w:val="7C435851"/>
    <w:rsid w:val="7C4B1E6A"/>
    <w:rsid w:val="7C4BA67D"/>
    <w:rsid w:val="7C4EB3BF"/>
    <w:rsid w:val="7C502E8B"/>
    <w:rsid w:val="7C5CBD67"/>
    <w:rsid w:val="7C5CDD93"/>
    <w:rsid w:val="7C68DA86"/>
    <w:rsid w:val="7C69E916"/>
    <w:rsid w:val="7C69F025"/>
    <w:rsid w:val="7C6BCBB6"/>
    <w:rsid w:val="7C6FFEC4"/>
    <w:rsid w:val="7C7247FB"/>
    <w:rsid w:val="7C79CE0C"/>
    <w:rsid w:val="7C7BE0E5"/>
    <w:rsid w:val="7C7C6093"/>
    <w:rsid w:val="7C805B66"/>
    <w:rsid w:val="7C805C43"/>
    <w:rsid w:val="7C81DDF8"/>
    <w:rsid w:val="7C838778"/>
    <w:rsid w:val="7C85D3A5"/>
    <w:rsid w:val="7C8DFF31"/>
    <w:rsid w:val="7C8E25E1"/>
    <w:rsid w:val="7C94D2FD"/>
    <w:rsid w:val="7C98013F"/>
    <w:rsid w:val="7C9A1C18"/>
    <w:rsid w:val="7C9C7929"/>
    <w:rsid w:val="7CA18FD7"/>
    <w:rsid w:val="7CA8D19B"/>
    <w:rsid w:val="7CAE33A0"/>
    <w:rsid w:val="7CB11D80"/>
    <w:rsid w:val="7CB3196B"/>
    <w:rsid w:val="7CB57610"/>
    <w:rsid w:val="7CBCE7CF"/>
    <w:rsid w:val="7CC1A1FC"/>
    <w:rsid w:val="7CC55255"/>
    <w:rsid w:val="7CC8F084"/>
    <w:rsid w:val="7CCADCB6"/>
    <w:rsid w:val="7CCB8C57"/>
    <w:rsid w:val="7CCEB96B"/>
    <w:rsid w:val="7CD4D53E"/>
    <w:rsid w:val="7CD6B0FD"/>
    <w:rsid w:val="7CDA8429"/>
    <w:rsid w:val="7CDE1DE2"/>
    <w:rsid w:val="7CDE461D"/>
    <w:rsid w:val="7CE1212D"/>
    <w:rsid w:val="7CE3FD5F"/>
    <w:rsid w:val="7CE422FA"/>
    <w:rsid w:val="7CE64838"/>
    <w:rsid w:val="7CE93C23"/>
    <w:rsid w:val="7CEDB6DE"/>
    <w:rsid w:val="7CEFF840"/>
    <w:rsid w:val="7CEFFD43"/>
    <w:rsid w:val="7CF70094"/>
    <w:rsid w:val="7D021A80"/>
    <w:rsid w:val="7D0CA531"/>
    <w:rsid w:val="7D0CCF3F"/>
    <w:rsid w:val="7D0ED618"/>
    <w:rsid w:val="7D0FCBD8"/>
    <w:rsid w:val="7D10A51C"/>
    <w:rsid w:val="7D13F182"/>
    <w:rsid w:val="7D16C1CB"/>
    <w:rsid w:val="7D16FE69"/>
    <w:rsid w:val="7D1A992C"/>
    <w:rsid w:val="7D1DECBE"/>
    <w:rsid w:val="7D1EDBF3"/>
    <w:rsid w:val="7D2C778E"/>
    <w:rsid w:val="7D330FA3"/>
    <w:rsid w:val="7D361CFC"/>
    <w:rsid w:val="7D37A86E"/>
    <w:rsid w:val="7D3E0AAF"/>
    <w:rsid w:val="7D3E6547"/>
    <w:rsid w:val="7D3F3227"/>
    <w:rsid w:val="7D45C19E"/>
    <w:rsid w:val="7D462332"/>
    <w:rsid w:val="7D4859BF"/>
    <w:rsid w:val="7D5242FC"/>
    <w:rsid w:val="7D543DB4"/>
    <w:rsid w:val="7D58F5AB"/>
    <w:rsid w:val="7D5B54B3"/>
    <w:rsid w:val="7D5E4B5A"/>
    <w:rsid w:val="7D61F3D9"/>
    <w:rsid w:val="7D630E0A"/>
    <w:rsid w:val="7D6585E9"/>
    <w:rsid w:val="7D66E90E"/>
    <w:rsid w:val="7D68D629"/>
    <w:rsid w:val="7D69CCA4"/>
    <w:rsid w:val="7D6D1818"/>
    <w:rsid w:val="7D6EE40F"/>
    <w:rsid w:val="7D708D77"/>
    <w:rsid w:val="7D70D4E8"/>
    <w:rsid w:val="7D74BACB"/>
    <w:rsid w:val="7D7A3813"/>
    <w:rsid w:val="7D7ABC9B"/>
    <w:rsid w:val="7D7BC5E1"/>
    <w:rsid w:val="7D7CFA6F"/>
    <w:rsid w:val="7D807DA6"/>
    <w:rsid w:val="7D8237B4"/>
    <w:rsid w:val="7D82EFE2"/>
    <w:rsid w:val="7D83546E"/>
    <w:rsid w:val="7D8468C8"/>
    <w:rsid w:val="7D8609F8"/>
    <w:rsid w:val="7D884E49"/>
    <w:rsid w:val="7D8A1CAC"/>
    <w:rsid w:val="7D90BB65"/>
    <w:rsid w:val="7D921DF8"/>
    <w:rsid w:val="7D938785"/>
    <w:rsid w:val="7D947066"/>
    <w:rsid w:val="7D9767C0"/>
    <w:rsid w:val="7D9985F8"/>
    <w:rsid w:val="7D9B4499"/>
    <w:rsid w:val="7DAA528F"/>
    <w:rsid w:val="7DAA54C7"/>
    <w:rsid w:val="7DABA2D7"/>
    <w:rsid w:val="7DADC271"/>
    <w:rsid w:val="7DB68589"/>
    <w:rsid w:val="7DB6DE36"/>
    <w:rsid w:val="7DB9653D"/>
    <w:rsid w:val="7DBF7649"/>
    <w:rsid w:val="7DC0E110"/>
    <w:rsid w:val="7DC19115"/>
    <w:rsid w:val="7DCB4B9F"/>
    <w:rsid w:val="7DCEC20A"/>
    <w:rsid w:val="7DCF35F8"/>
    <w:rsid w:val="7DD14092"/>
    <w:rsid w:val="7DE241EE"/>
    <w:rsid w:val="7DE34C41"/>
    <w:rsid w:val="7DE5EB0C"/>
    <w:rsid w:val="7DEA46B3"/>
    <w:rsid w:val="7DEA5A77"/>
    <w:rsid w:val="7DEB1B98"/>
    <w:rsid w:val="7DEB747A"/>
    <w:rsid w:val="7DEBF222"/>
    <w:rsid w:val="7DEC511A"/>
    <w:rsid w:val="7DEDA0E6"/>
    <w:rsid w:val="7DEE5D0D"/>
    <w:rsid w:val="7DF1A64A"/>
    <w:rsid w:val="7DF2DD65"/>
    <w:rsid w:val="7DF3BCDB"/>
    <w:rsid w:val="7DFB4F8C"/>
    <w:rsid w:val="7DFCEF03"/>
    <w:rsid w:val="7E0044C1"/>
    <w:rsid w:val="7E02022A"/>
    <w:rsid w:val="7E061F55"/>
    <w:rsid w:val="7E080675"/>
    <w:rsid w:val="7E0AAD2A"/>
    <w:rsid w:val="7E149AB8"/>
    <w:rsid w:val="7E1FEBAE"/>
    <w:rsid w:val="7E21B628"/>
    <w:rsid w:val="7E243308"/>
    <w:rsid w:val="7E2728C9"/>
    <w:rsid w:val="7E28E7C4"/>
    <w:rsid w:val="7E2B6755"/>
    <w:rsid w:val="7E2BC661"/>
    <w:rsid w:val="7E322D52"/>
    <w:rsid w:val="7E37DA93"/>
    <w:rsid w:val="7E3DA505"/>
    <w:rsid w:val="7E3DAAD9"/>
    <w:rsid w:val="7E438DE3"/>
    <w:rsid w:val="7E481B5C"/>
    <w:rsid w:val="7E4827B6"/>
    <w:rsid w:val="7E4B5B35"/>
    <w:rsid w:val="7E4C1766"/>
    <w:rsid w:val="7E507320"/>
    <w:rsid w:val="7E534F71"/>
    <w:rsid w:val="7E53BBA0"/>
    <w:rsid w:val="7E546712"/>
    <w:rsid w:val="7E555EFC"/>
    <w:rsid w:val="7E55E327"/>
    <w:rsid w:val="7E5BA221"/>
    <w:rsid w:val="7E5CBE78"/>
    <w:rsid w:val="7E62C315"/>
    <w:rsid w:val="7E644E84"/>
    <w:rsid w:val="7E65228D"/>
    <w:rsid w:val="7E68A6E5"/>
    <w:rsid w:val="7E6B8AD4"/>
    <w:rsid w:val="7E768B45"/>
    <w:rsid w:val="7E7783BC"/>
    <w:rsid w:val="7E7D4601"/>
    <w:rsid w:val="7E8230D0"/>
    <w:rsid w:val="7E82662C"/>
    <w:rsid w:val="7E82F1D5"/>
    <w:rsid w:val="7E86AB12"/>
    <w:rsid w:val="7E8AC9E6"/>
    <w:rsid w:val="7E8AEAE5"/>
    <w:rsid w:val="7E8B7BC1"/>
    <w:rsid w:val="7E8EE535"/>
    <w:rsid w:val="7E9A6D4C"/>
    <w:rsid w:val="7E9BD736"/>
    <w:rsid w:val="7E9DC3FE"/>
    <w:rsid w:val="7E9F1BB7"/>
    <w:rsid w:val="7EA057B4"/>
    <w:rsid w:val="7EA4940A"/>
    <w:rsid w:val="7EAC5DA7"/>
    <w:rsid w:val="7EAE283A"/>
    <w:rsid w:val="7EB04168"/>
    <w:rsid w:val="7EB05DFF"/>
    <w:rsid w:val="7EB46261"/>
    <w:rsid w:val="7EB9E625"/>
    <w:rsid w:val="7EBAB2D8"/>
    <w:rsid w:val="7EBB44CB"/>
    <w:rsid w:val="7EBC4034"/>
    <w:rsid w:val="7EC66A39"/>
    <w:rsid w:val="7EC979C0"/>
    <w:rsid w:val="7ECB2B85"/>
    <w:rsid w:val="7ECC6A00"/>
    <w:rsid w:val="7ED0D9BE"/>
    <w:rsid w:val="7ED25503"/>
    <w:rsid w:val="7ED531A4"/>
    <w:rsid w:val="7ED981D8"/>
    <w:rsid w:val="7ED9D529"/>
    <w:rsid w:val="7EDF4E99"/>
    <w:rsid w:val="7EE1358F"/>
    <w:rsid w:val="7EE1953F"/>
    <w:rsid w:val="7EEBA21E"/>
    <w:rsid w:val="7EF1BB87"/>
    <w:rsid w:val="7EF3A770"/>
    <w:rsid w:val="7EF669F1"/>
    <w:rsid w:val="7F05A691"/>
    <w:rsid w:val="7F0960E7"/>
    <w:rsid w:val="7F0E92EB"/>
    <w:rsid w:val="7F0F069C"/>
    <w:rsid w:val="7F0FF991"/>
    <w:rsid w:val="7F140332"/>
    <w:rsid w:val="7F238CF1"/>
    <w:rsid w:val="7F296D44"/>
    <w:rsid w:val="7F29A25D"/>
    <w:rsid w:val="7F2A383D"/>
    <w:rsid w:val="7F2CD0AB"/>
    <w:rsid w:val="7F31098C"/>
    <w:rsid w:val="7F37316A"/>
    <w:rsid w:val="7F37A708"/>
    <w:rsid w:val="7F3CF6D4"/>
    <w:rsid w:val="7F467304"/>
    <w:rsid w:val="7F4D1295"/>
    <w:rsid w:val="7F57A374"/>
    <w:rsid w:val="7F58DB99"/>
    <w:rsid w:val="7F5AE164"/>
    <w:rsid w:val="7F5E3389"/>
    <w:rsid w:val="7F5F56B3"/>
    <w:rsid w:val="7F6055F6"/>
    <w:rsid w:val="7F640023"/>
    <w:rsid w:val="7F656F08"/>
    <w:rsid w:val="7F65DEE1"/>
    <w:rsid w:val="7F66F672"/>
    <w:rsid w:val="7F7C51F0"/>
    <w:rsid w:val="7F7D9088"/>
    <w:rsid w:val="7F7DB2F4"/>
    <w:rsid w:val="7F828660"/>
    <w:rsid w:val="7F83F885"/>
    <w:rsid w:val="7F86CA54"/>
    <w:rsid w:val="7F87B5C4"/>
    <w:rsid w:val="7F881309"/>
    <w:rsid w:val="7F88217B"/>
    <w:rsid w:val="7F8B3671"/>
    <w:rsid w:val="7F8D6D8E"/>
    <w:rsid w:val="7F91B5AA"/>
    <w:rsid w:val="7F9306D7"/>
    <w:rsid w:val="7F95781C"/>
    <w:rsid w:val="7F972A6D"/>
    <w:rsid w:val="7F9A9F0B"/>
    <w:rsid w:val="7F9AE026"/>
    <w:rsid w:val="7F9E7992"/>
    <w:rsid w:val="7FA2725B"/>
    <w:rsid w:val="7FA6B14A"/>
    <w:rsid w:val="7FAA34DC"/>
    <w:rsid w:val="7FAA743C"/>
    <w:rsid w:val="7FAC7796"/>
    <w:rsid w:val="7FB20CE7"/>
    <w:rsid w:val="7FB2679C"/>
    <w:rsid w:val="7FB33A19"/>
    <w:rsid w:val="7FB91842"/>
    <w:rsid w:val="7FBA198A"/>
    <w:rsid w:val="7FC0C13A"/>
    <w:rsid w:val="7FCAD391"/>
    <w:rsid w:val="7FCBAE6C"/>
    <w:rsid w:val="7FD06BAB"/>
    <w:rsid w:val="7FD0DDB5"/>
    <w:rsid w:val="7FD419EB"/>
    <w:rsid w:val="7FD77AC6"/>
    <w:rsid w:val="7FD95AE4"/>
    <w:rsid w:val="7FDCFCC8"/>
    <w:rsid w:val="7FE0379B"/>
    <w:rsid w:val="7FE0AAFB"/>
    <w:rsid w:val="7FE725D5"/>
    <w:rsid w:val="7FF113A2"/>
    <w:rsid w:val="7FF39854"/>
    <w:rsid w:val="7FF7B840"/>
    <w:rsid w:val="7FF83BF1"/>
    <w:rsid w:val="7FF90BC8"/>
    <w:rsid w:val="7FF942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2E82"/>
  <w15:chartTrackingRefBased/>
  <w15:docId w15:val="{0E438CA9-EA43-4443-A498-CDF0E927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3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4C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4C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EE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F396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709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5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560E"/>
  </w:style>
  <w:style w:type="character" w:customStyle="1" w:styleId="eop">
    <w:name w:val="eop"/>
    <w:basedOn w:val="DefaultParagraphFont"/>
    <w:rsid w:val="0098560E"/>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0664B"/>
    <w:pPr>
      <w:spacing w:after="0" w:line="240" w:lineRule="auto"/>
    </w:pPr>
  </w:style>
  <w:style w:type="paragraph" w:styleId="CommentSubject">
    <w:name w:val="annotation subject"/>
    <w:basedOn w:val="CommentText"/>
    <w:next w:val="CommentText"/>
    <w:link w:val="CommentSubjectChar"/>
    <w:uiPriority w:val="99"/>
    <w:semiHidden/>
    <w:unhideWhenUsed/>
    <w:rsid w:val="00EA4AA3"/>
    <w:rPr>
      <w:b/>
      <w:bCs/>
    </w:rPr>
  </w:style>
  <w:style w:type="character" w:customStyle="1" w:styleId="CommentSubjectChar">
    <w:name w:val="Comment Subject Char"/>
    <w:basedOn w:val="CommentTextChar"/>
    <w:link w:val="CommentSubject"/>
    <w:uiPriority w:val="99"/>
    <w:semiHidden/>
    <w:rsid w:val="00EA4AA3"/>
    <w:rPr>
      <w:b/>
      <w:bCs/>
      <w:sz w:val="20"/>
      <w:szCs w:val="20"/>
    </w:rPr>
  </w:style>
  <w:style w:type="paragraph" w:styleId="NormalWeb">
    <w:name w:val="Normal (Web)"/>
    <w:basedOn w:val="Normal"/>
    <w:uiPriority w:val="99"/>
    <w:unhideWhenUsed/>
    <w:rsid w:val="00114B04"/>
    <w:pPr>
      <w:spacing w:before="100" w:beforeAutospacing="1" w:after="100" w:afterAutospacing="1" w:line="240" w:lineRule="auto"/>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ED4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402"/>
  </w:style>
  <w:style w:type="paragraph" w:styleId="Footer">
    <w:name w:val="footer"/>
    <w:basedOn w:val="Normal"/>
    <w:link w:val="FooterChar"/>
    <w:uiPriority w:val="99"/>
    <w:unhideWhenUsed/>
    <w:rsid w:val="00ED4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402"/>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sid w:val="007737A8"/>
    <w:rPr>
      <w:color w:val="0563C1" w:themeColor="hyperlink"/>
      <w:u w:val="single"/>
    </w:rPr>
  </w:style>
  <w:style w:type="character" w:styleId="UnresolvedMention">
    <w:name w:val="Unresolved Mention"/>
    <w:basedOn w:val="DefaultParagraphFont"/>
    <w:uiPriority w:val="99"/>
    <w:semiHidden/>
    <w:unhideWhenUsed/>
    <w:rsid w:val="007737A8"/>
    <w:rPr>
      <w:color w:val="605E5C"/>
      <w:shd w:val="clear" w:color="auto" w:fill="E1DFDD"/>
    </w:rPr>
  </w:style>
  <w:style w:type="character" w:customStyle="1" w:styleId="Heading1Char">
    <w:name w:val="Heading 1 Char"/>
    <w:basedOn w:val="DefaultParagraphFont"/>
    <w:link w:val="Heading1"/>
    <w:uiPriority w:val="9"/>
    <w:rsid w:val="00261381"/>
    <w:rPr>
      <w:rFonts w:asciiTheme="majorHAnsi" w:eastAsiaTheme="majorEastAsia" w:hAnsiTheme="majorHAnsi" w:cstheme="majorBidi"/>
      <w:color w:val="2F5496" w:themeColor="accent1" w:themeShade="BF"/>
      <w:sz w:val="32"/>
      <w:szCs w:val="32"/>
    </w:rPr>
  </w:style>
  <w:style w:type="table" w:styleId="PlainTable2">
    <w:name w:val="Plain Table 2"/>
    <w:basedOn w:val="TableNormal"/>
    <w:uiPriority w:val="42"/>
    <w:rsid w:val="00A542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uiPriority w:val="9"/>
    <w:rsid w:val="00124C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4C1F"/>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473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73DC4"/>
    <w:rPr>
      <w:rFonts w:ascii="Segoe UI" w:hAnsi="Segoe UI" w:cs="Segoe UI" w:hint="default"/>
      <w:sz w:val="18"/>
      <w:szCs w:val="18"/>
    </w:rPr>
  </w:style>
  <w:style w:type="character" w:styleId="Strong">
    <w:name w:val="Strong"/>
    <w:basedOn w:val="DefaultParagraphFont"/>
    <w:uiPriority w:val="22"/>
    <w:qFormat/>
    <w:rsid w:val="00265F1C"/>
    <w:rPr>
      <w:b/>
      <w:bCs/>
    </w:rPr>
  </w:style>
  <w:style w:type="table" w:styleId="PlainTable3">
    <w:name w:val="Plain Table 3"/>
    <w:basedOn w:val="TableNormal"/>
    <w:uiPriority w:val="43"/>
    <w:rsid w:val="00C77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517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uiPriority w:val="9"/>
    <w:rsid w:val="00435EED"/>
    <w:rPr>
      <w:rFonts w:asciiTheme="majorHAnsi" w:eastAsiaTheme="majorEastAsia" w:hAnsiTheme="majorHAnsi" w:cstheme="majorBidi"/>
      <w:i/>
      <w:iCs/>
      <w:color w:val="2F5496" w:themeColor="accent1" w:themeShade="BF"/>
    </w:rPr>
  </w:style>
  <w:style w:type="paragraph" w:styleId="IntenseQuote">
    <w:name w:val="Intense Quote"/>
    <w:basedOn w:val="Normal"/>
    <w:next w:val="Normal"/>
    <w:link w:val="IntenseQuoteChar"/>
    <w:uiPriority w:val="30"/>
    <w:qFormat/>
    <w:rsid w:val="00C60B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60B2C"/>
    <w:rPr>
      <w:i/>
      <w:iCs/>
      <w:color w:val="4472C4" w:themeColor="accent1"/>
    </w:rPr>
  </w:style>
  <w:style w:type="character" w:customStyle="1" w:styleId="superscript">
    <w:name w:val="superscript"/>
    <w:basedOn w:val="DefaultParagraphFont"/>
    <w:rsid w:val="00DE1777"/>
  </w:style>
  <w:style w:type="paragraph" w:styleId="TOCHeading">
    <w:name w:val="TOC Heading"/>
    <w:basedOn w:val="Heading1"/>
    <w:next w:val="Normal"/>
    <w:uiPriority w:val="39"/>
    <w:unhideWhenUsed/>
    <w:qFormat/>
    <w:rsid w:val="006B115E"/>
    <w:pPr>
      <w:outlineLvl w:val="9"/>
    </w:pPr>
  </w:style>
  <w:style w:type="paragraph" w:styleId="TOC1">
    <w:name w:val="toc 1"/>
    <w:basedOn w:val="Normal"/>
    <w:next w:val="Normal"/>
    <w:autoRedefine/>
    <w:uiPriority w:val="39"/>
    <w:unhideWhenUsed/>
    <w:rsid w:val="00601802"/>
    <w:pPr>
      <w:tabs>
        <w:tab w:val="right" w:leader="dot" w:pos="9350"/>
      </w:tabs>
      <w:spacing w:after="100"/>
    </w:pPr>
  </w:style>
  <w:style w:type="paragraph" w:styleId="TOC2">
    <w:name w:val="toc 2"/>
    <w:basedOn w:val="Normal"/>
    <w:next w:val="Normal"/>
    <w:autoRedefine/>
    <w:uiPriority w:val="39"/>
    <w:unhideWhenUsed/>
    <w:rsid w:val="009A0D13"/>
    <w:pPr>
      <w:tabs>
        <w:tab w:val="right" w:leader="dot" w:pos="9350"/>
      </w:tabs>
      <w:spacing w:after="100"/>
      <w:ind w:left="220"/>
    </w:pPr>
  </w:style>
  <w:style w:type="paragraph" w:styleId="TOC3">
    <w:name w:val="toc 3"/>
    <w:basedOn w:val="Normal"/>
    <w:next w:val="Normal"/>
    <w:autoRedefine/>
    <w:uiPriority w:val="39"/>
    <w:unhideWhenUsed/>
    <w:rsid w:val="00D60125"/>
    <w:pPr>
      <w:tabs>
        <w:tab w:val="right" w:leader="dot" w:pos="9350"/>
      </w:tabs>
      <w:spacing w:after="100"/>
    </w:pPr>
  </w:style>
  <w:style w:type="character" w:styleId="FollowedHyperlink">
    <w:name w:val="FollowedHyperlink"/>
    <w:basedOn w:val="DefaultParagraphFont"/>
    <w:uiPriority w:val="99"/>
    <w:semiHidden/>
    <w:unhideWhenUsed/>
    <w:rsid w:val="00CB24BD"/>
    <w:rPr>
      <w:color w:val="954F72" w:themeColor="followedHyperlink"/>
      <w:u w:val="single"/>
    </w:rPr>
  </w:style>
  <w:style w:type="character" w:styleId="BookTitle">
    <w:name w:val="Book Title"/>
    <w:basedOn w:val="DefaultParagraphFont"/>
    <w:uiPriority w:val="33"/>
    <w:qFormat/>
    <w:rsid w:val="000A6955"/>
    <w:rPr>
      <w:b/>
      <w:bCs/>
      <w:i/>
      <w:iCs/>
      <w:spacing w:val="5"/>
    </w:rPr>
  </w:style>
  <w:style w:type="character" w:customStyle="1" w:styleId="Heading5Char">
    <w:name w:val="Heading 5 Char"/>
    <w:basedOn w:val="DefaultParagraphFont"/>
    <w:link w:val="Heading5"/>
    <w:uiPriority w:val="9"/>
    <w:rsid w:val="006F396A"/>
    <w:rPr>
      <w:rFonts w:asciiTheme="majorHAnsi" w:eastAsiaTheme="majorEastAsia" w:hAnsiTheme="majorHAnsi" w:cstheme="majorBidi"/>
      <w:color w:val="2F5496" w:themeColor="accent1" w:themeShade="BF"/>
    </w:rPr>
  </w:style>
  <w:style w:type="character" w:customStyle="1" w:styleId="mathspan">
    <w:name w:val="mathspan"/>
    <w:basedOn w:val="DefaultParagraphFont"/>
    <w:rsid w:val="00B16794"/>
  </w:style>
  <w:style w:type="character" w:customStyle="1" w:styleId="scxw10352042">
    <w:name w:val="scxw10352042"/>
    <w:basedOn w:val="DefaultParagraphFont"/>
    <w:rsid w:val="00B16794"/>
  </w:style>
  <w:style w:type="paragraph" w:styleId="NoSpacing">
    <w:name w:val="No Spacing"/>
    <w:uiPriority w:val="1"/>
    <w:qFormat/>
    <w:rsid w:val="00597BA5"/>
    <w:pPr>
      <w:spacing w:after="0" w:line="240" w:lineRule="auto"/>
    </w:pPr>
  </w:style>
  <w:style w:type="character" w:customStyle="1" w:styleId="tabchar">
    <w:name w:val="tabchar"/>
    <w:basedOn w:val="DefaultParagraphFont"/>
    <w:rsid w:val="00B40920"/>
  </w:style>
  <w:style w:type="character" w:customStyle="1" w:styleId="ui-provider">
    <w:name w:val="ui-provider"/>
    <w:basedOn w:val="DefaultParagraphFont"/>
    <w:rsid w:val="00C51CDC"/>
  </w:style>
  <w:style w:type="character" w:customStyle="1" w:styleId="Heading6Char">
    <w:name w:val="Heading 6 Char"/>
    <w:basedOn w:val="DefaultParagraphFont"/>
    <w:link w:val="Heading6"/>
    <w:uiPriority w:val="9"/>
    <w:semiHidden/>
    <w:rsid w:val="0024709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
      <w:bodyDiv w:val="1"/>
      <w:marLeft w:val="0"/>
      <w:marRight w:val="0"/>
      <w:marTop w:val="0"/>
      <w:marBottom w:val="0"/>
      <w:divBdr>
        <w:top w:val="none" w:sz="0" w:space="0" w:color="auto"/>
        <w:left w:val="none" w:sz="0" w:space="0" w:color="auto"/>
        <w:bottom w:val="none" w:sz="0" w:space="0" w:color="auto"/>
        <w:right w:val="none" w:sz="0" w:space="0" w:color="auto"/>
      </w:divBdr>
    </w:div>
    <w:div w:id="16663029">
      <w:bodyDiv w:val="1"/>
      <w:marLeft w:val="0"/>
      <w:marRight w:val="0"/>
      <w:marTop w:val="0"/>
      <w:marBottom w:val="0"/>
      <w:divBdr>
        <w:top w:val="none" w:sz="0" w:space="0" w:color="auto"/>
        <w:left w:val="none" w:sz="0" w:space="0" w:color="auto"/>
        <w:bottom w:val="none" w:sz="0" w:space="0" w:color="auto"/>
        <w:right w:val="none" w:sz="0" w:space="0" w:color="auto"/>
      </w:divBdr>
    </w:div>
    <w:div w:id="35938055">
      <w:bodyDiv w:val="1"/>
      <w:marLeft w:val="0"/>
      <w:marRight w:val="0"/>
      <w:marTop w:val="0"/>
      <w:marBottom w:val="0"/>
      <w:divBdr>
        <w:top w:val="none" w:sz="0" w:space="0" w:color="auto"/>
        <w:left w:val="none" w:sz="0" w:space="0" w:color="auto"/>
        <w:bottom w:val="none" w:sz="0" w:space="0" w:color="auto"/>
        <w:right w:val="none" w:sz="0" w:space="0" w:color="auto"/>
      </w:divBdr>
    </w:div>
    <w:div w:id="98566251">
      <w:bodyDiv w:val="1"/>
      <w:marLeft w:val="0"/>
      <w:marRight w:val="0"/>
      <w:marTop w:val="0"/>
      <w:marBottom w:val="0"/>
      <w:divBdr>
        <w:top w:val="none" w:sz="0" w:space="0" w:color="auto"/>
        <w:left w:val="none" w:sz="0" w:space="0" w:color="auto"/>
        <w:bottom w:val="none" w:sz="0" w:space="0" w:color="auto"/>
        <w:right w:val="none" w:sz="0" w:space="0" w:color="auto"/>
      </w:divBdr>
    </w:div>
    <w:div w:id="105272538">
      <w:bodyDiv w:val="1"/>
      <w:marLeft w:val="0"/>
      <w:marRight w:val="0"/>
      <w:marTop w:val="0"/>
      <w:marBottom w:val="0"/>
      <w:divBdr>
        <w:top w:val="none" w:sz="0" w:space="0" w:color="auto"/>
        <w:left w:val="none" w:sz="0" w:space="0" w:color="auto"/>
        <w:bottom w:val="none" w:sz="0" w:space="0" w:color="auto"/>
        <w:right w:val="none" w:sz="0" w:space="0" w:color="auto"/>
      </w:divBdr>
    </w:div>
    <w:div w:id="153448774">
      <w:bodyDiv w:val="1"/>
      <w:marLeft w:val="0"/>
      <w:marRight w:val="0"/>
      <w:marTop w:val="0"/>
      <w:marBottom w:val="0"/>
      <w:divBdr>
        <w:top w:val="none" w:sz="0" w:space="0" w:color="auto"/>
        <w:left w:val="none" w:sz="0" w:space="0" w:color="auto"/>
        <w:bottom w:val="none" w:sz="0" w:space="0" w:color="auto"/>
        <w:right w:val="none" w:sz="0" w:space="0" w:color="auto"/>
      </w:divBdr>
    </w:div>
    <w:div w:id="205261903">
      <w:bodyDiv w:val="1"/>
      <w:marLeft w:val="0"/>
      <w:marRight w:val="0"/>
      <w:marTop w:val="0"/>
      <w:marBottom w:val="0"/>
      <w:divBdr>
        <w:top w:val="none" w:sz="0" w:space="0" w:color="auto"/>
        <w:left w:val="none" w:sz="0" w:space="0" w:color="auto"/>
        <w:bottom w:val="none" w:sz="0" w:space="0" w:color="auto"/>
        <w:right w:val="none" w:sz="0" w:space="0" w:color="auto"/>
      </w:divBdr>
    </w:div>
    <w:div w:id="269123040">
      <w:bodyDiv w:val="1"/>
      <w:marLeft w:val="0"/>
      <w:marRight w:val="0"/>
      <w:marTop w:val="0"/>
      <w:marBottom w:val="0"/>
      <w:divBdr>
        <w:top w:val="none" w:sz="0" w:space="0" w:color="auto"/>
        <w:left w:val="none" w:sz="0" w:space="0" w:color="auto"/>
        <w:bottom w:val="none" w:sz="0" w:space="0" w:color="auto"/>
        <w:right w:val="none" w:sz="0" w:space="0" w:color="auto"/>
      </w:divBdr>
    </w:div>
    <w:div w:id="344747394">
      <w:bodyDiv w:val="1"/>
      <w:marLeft w:val="0"/>
      <w:marRight w:val="0"/>
      <w:marTop w:val="0"/>
      <w:marBottom w:val="0"/>
      <w:divBdr>
        <w:top w:val="none" w:sz="0" w:space="0" w:color="auto"/>
        <w:left w:val="none" w:sz="0" w:space="0" w:color="auto"/>
        <w:bottom w:val="none" w:sz="0" w:space="0" w:color="auto"/>
        <w:right w:val="none" w:sz="0" w:space="0" w:color="auto"/>
      </w:divBdr>
    </w:div>
    <w:div w:id="349838473">
      <w:bodyDiv w:val="1"/>
      <w:marLeft w:val="0"/>
      <w:marRight w:val="0"/>
      <w:marTop w:val="0"/>
      <w:marBottom w:val="0"/>
      <w:divBdr>
        <w:top w:val="none" w:sz="0" w:space="0" w:color="auto"/>
        <w:left w:val="none" w:sz="0" w:space="0" w:color="auto"/>
        <w:bottom w:val="none" w:sz="0" w:space="0" w:color="auto"/>
        <w:right w:val="none" w:sz="0" w:space="0" w:color="auto"/>
      </w:divBdr>
    </w:div>
    <w:div w:id="353772028">
      <w:bodyDiv w:val="1"/>
      <w:marLeft w:val="0"/>
      <w:marRight w:val="0"/>
      <w:marTop w:val="0"/>
      <w:marBottom w:val="0"/>
      <w:divBdr>
        <w:top w:val="none" w:sz="0" w:space="0" w:color="auto"/>
        <w:left w:val="none" w:sz="0" w:space="0" w:color="auto"/>
        <w:bottom w:val="none" w:sz="0" w:space="0" w:color="auto"/>
        <w:right w:val="none" w:sz="0" w:space="0" w:color="auto"/>
      </w:divBdr>
    </w:div>
    <w:div w:id="369767363">
      <w:bodyDiv w:val="1"/>
      <w:marLeft w:val="0"/>
      <w:marRight w:val="0"/>
      <w:marTop w:val="0"/>
      <w:marBottom w:val="0"/>
      <w:divBdr>
        <w:top w:val="none" w:sz="0" w:space="0" w:color="auto"/>
        <w:left w:val="none" w:sz="0" w:space="0" w:color="auto"/>
        <w:bottom w:val="none" w:sz="0" w:space="0" w:color="auto"/>
        <w:right w:val="none" w:sz="0" w:space="0" w:color="auto"/>
      </w:divBdr>
      <w:divsChild>
        <w:div w:id="502429365">
          <w:marLeft w:val="0"/>
          <w:marRight w:val="0"/>
          <w:marTop w:val="0"/>
          <w:marBottom w:val="0"/>
          <w:divBdr>
            <w:top w:val="none" w:sz="0" w:space="0" w:color="auto"/>
            <w:left w:val="none" w:sz="0" w:space="0" w:color="auto"/>
            <w:bottom w:val="none" w:sz="0" w:space="0" w:color="auto"/>
            <w:right w:val="none" w:sz="0" w:space="0" w:color="auto"/>
          </w:divBdr>
        </w:div>
      </w:divsChild>
    </w:div>
    <w:div w:id="397360715">
      <w:bodyDiv w:val="1"/>
      <w:marLeft w:val="0"/>
      <w:marRight w:val="0"/>
      <w:marTop w:val="0"/>
      <w:marBottom w:val="0"/>
      <w:divBdr>
        <w:top w:val="none" w:sz="0" w:space="0" w:color="auto"/>
        <w:left w:val="none" w:sz="0" w:space="0" w:color="auto"/>
        <w:bottom w:val="none" w:sz="0" w:space="0" w:color="auto"/>
        <w:right w:val="none" w:sz="0" w:space="0" w:color="auto"/>
      </w:divBdr>
    </w:div>
    <w:div w:id="417293163">
      <w:bodyDiv w:val="1"/>
      <w:marLeft w:val="0"/>
      <w:marRight w:val="0"/>
      <w:marTop w:val="0"/>
      <w:marBottom w:val="0"/>
      <w:divBdr>
        <w:top w:val="none" w:sz="0" w:space="0" w:color="auto"/>
        <w:left w:val="none" w:sz="0" w:space="0" w:color="auto"/>
        <w:bottom w:val="none" w:sz="0" w:space="0" w:color="auto"/>
        <w:right w:val="none" w:sz="0" w:space="0" w:color="auto"/>
      </w:divBdr>
    </w:div>
    <w:div w:id="419063839">
      <w:bodyDiv w:val="1"/>
      <w:marLeft w:val="0"/>
      <w:marRight w:val="0"/>
      <w:marTop w:val="0"/>
      <w:marBottom w:val="0"/>
      <w:divBdr>
        <w:top w:val="none" w:sz="0" w:space="0" w:color="auto"/>
        <w:left w:val="none" w:sz="0" w:space="0" w:color="auto"/>
        <w:bottom w:val="none" w:sz="0" w:space="0" w:color="auto"/>
        <w:right w:val="none" w:sz="0" w:space="0" w:color="auto"/>
      </w:divBdr>
    </w:div>
    <w:div w:id="425998127">
      <w:bodyDiv w:val="1"/>
      <w:marLeft w:val="0"/>
      <w:marRight w:val="0"/>
      <w:marTop w:val="0"/>
      <w:marBottom w:val="0"/>
      <w:divBdr>
        <w:top w:val="none" w:sz="0" w:space="0" w:color="auto"/>
        <w:left w:val="none" w:sz="0" w:space="0" w:color="auto"/>
        <w:bottom w:val="none" w:sz="0" w:space="0" w:color="auto"/>
        <w:right w:val="none" w:sz="0" w:space="0" w:color="auto"/>
      </w:divBdr>
      <w:divsChild>
        <w:div w:id="393771401">
          <w:marLeft w:val="0"/>
          <w:marRight w:val="0"/>
          <w:marTop w:val="0"/>
          <w:marBottom w:val="0"/>
          <w:divBdr>
            <w:top w:val="none" w:sz="0" w:space="0" w:color="auto"/>
            <w:left w:val="none" w:sz="0" w:space="0" w:color="auto"/>
            <w:bottom w:val="none" w:sz="0" w:space="0" w:color="auto"/>
            <w:right w:val="none" w:sz="0" w:space="0" w:color="auto"/>
          </w:divBdr>
        </w:div>
      </w:divsChild>
    </w:div>
    <w:div w:id="433742927">
      <w:bodyDiv w:val="1"/>
      <w:marLeft w:val="0"/>
      <w:marRight w:val="0"/>
      <w:marTop w:val="0"/>
      <w:marBottom w:val="0"/>
      <w:divBdr>
        <w:top w:val="none" w:sz="0" w:space="0" w:color="auto"/>
        <w:left w:val="none" w:sz="0" w:space="0" w:color="auto"/>
        <w:bottom w:val="none" w:sz="0" w:space="0" w:color="auto"/>
        <w:right w:val="none" w:sz="0" w:space="0" w:color="auto"/>
      </w:divBdr>
    </w:div>
    <w:div w:id="505361833">
      <w:bodyDiv w:val="1"/>
      <w:marLeft w:val="0"/>
      <w:marRight w:val="0"/>
      <w:marTop w:val="0"/>
      <w:marBottom w:val="0"/>
      <w:divBdr>
        <w:top w:val="none" w:sz="0" w:space="0" w:color="auto"/>
        <w:left w:val="none" w:sz="0" w:space="0" w:color="auto"/>
        <w:bottom w:val="none" w:sz="0" w:space="0" w:color="auto"/>
        <w:right w:val="none" w:sz="0" w:space="0" w:color="auto"/>
      </w:divBdr>
    </w:div>
    <w:div w:id="50891462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81183998">
      <w:bodyDiv w:val="1"/>
      <w:marLeft w:val="0"/>
      <w:marRight w:val="0"/>
      <w:marTop w:val="0"/>
      <w:marBottom w:val="0"/>
      <w:divBdr>
        <w:top w:val="none" w:sz="0" w:space="0" w:color="auto"/>
        <w:left w:val="none" w:sz="0" w:space="0" w:color="auto"/>
        <w:bottom w:val="none" w:sz="0" w:space="0" w:color="auto"/>
        <w:right w:val="none" w:sz="0" w:space="0" w:color="auto"/>
      </w:divBdr>
    </w:div>
    <w:div w:id="588270934">
      <w:bodyDiv w:val="1"/>
      <w:marLeft w:val="0"/>
      <w:marRight w:val="0"/>
      <w:marTop w:val="0"/>
      <w:marBottom w:val="0"/>
      <w:divBdr>
        <w:top w:val="none" w:sz="0" w:space="0" w:color="auto"/>
        <w:left w:val="none" w:sz="0" w:space="0" w:color="auto"/>
        <w:bottom w:val="none" w:sz="0" w:space="0" w:color="auto"/>
        <w:right w:val="none" w:sz="0" w:space="0" w:color="auto"/>
      </w:divBdr>
      <w:divsChild>
        <w:div w:id="1692028074">
          <w:marLeft w:val="0"/>
          <w:marRight w:val="0"/>
          <w:marTop w:val="0"/>
          <w:marBottom w:val="0"/>
          <w:divBdr>
            <w:top w:val="none" w:sz="0" w:space="0" w:color="auto"/>
            <w:left w:val="none" w:sz="0" w:space="0" w:color="auto"/>
            <w:bottom w:val="none" w:sz="0" w:space="0" w:color="auto"/>
            <w:right w:val="none" w:sz="0" w:space="0" w:color="auto"/>
          </w:divBdr>
          <w:divsChild>
            <w:div w:id="798838423">
              <w:marLeft w:val="0"/>
              <w:marRight w:val="0"/>
              <w:marTop w:val="0"/>
              <w:marBottom w:val="0"/>
              <w:divBdr>
                <w:top w:val="none" w:sz="0" w:space="0" w:color="auto"/>
                <w:left w:val="none" w:sz="0" w:space="0" w:color="auto"/>
                <w:bottom w:val="none" w:sz="0" w:space="0" w:color="auto"/>
                <w:right w:val="none" w:sz="0" w:space="0" w:color="auto"/>
              </w:divBdr>
            </w:div>
            <w:div w:id="1213233536">
              <w:marLeft w:val="0"/>
              <w:marRight w:val="0"/>
              <w:marTop w:val="0"/>
              <w:marBottom w:val="0"/>
              <w:divBdr>
                <w:top w:val="none" w:sz="0" w:space="0" w:color="auto"/>
                <w:left w:val="none" w:sz="0" w:space="0" w:color="auto"/>
                <w:bottom w:val="none" w:sz="0" w:space="0" w:color="auto"/>
                <w:right w:val="none" w:sz="0" w:space="0" w:color="auto"/>
              </w:divBdr>
            </w:div>
            <w:div w:id="1300108846">
              <w:marLeft w:val="0"/>
              <w:marRight w:val="0"/>
              <w:marTop w:val="0"/>
              <w:marBottom w:val="0"/>
              <w:divBdr>
                <w:top w:val="none" w:sz="0" w:space="0" w:color="auto"/>
                <w:left w:val="none" w:sz="0" w:space="0" w:color="auto"/>
                <w:bottom w:val="none" w:sz="0" w:space="0" w:color="auto"/>
                <w:right w:val="none" w:sz="0" w:space="0" w:color="auto"/>
              </w:divBdr>
            </w:div>
            <w:div w:id="1552156581">
              <w:marLeft w:val="0"/>
              <w:marRight w:val="0"/>
              <w:marTop w:val="0"/>
              <w:marBottom w:val="0"/>
              <w:divBdr>
                <w:top w:val="none" w:sz="0" w:space="0" w:color="auto"/>
                <w:left w:val="none" w:sz="0" w:space="0" w:color="auto"/>
                <w:bottom w:val="none" w:sz="0" w:space="0" w:color="auto"/>
                <w:right w:val="none" w:sz="0" w:space="0" w:color="auto"/>
              </w:divBdr>
              <w:divsChild>
                <w:div w:id="1706364821">
                  <w:marLeft w:val="0"/>
                  <w:marRight w:val="0"/>
                  <w:marTop w:val="0"/>
                  <w:marBottom w:val="0"/>
                  <w:divBdr>
                    <w:top w:val="none" w:sz="0" w:space="0" w:color="auto"/>
                    <w:left w:val="none" w:sz="0" w:space="0" w:color="auto"/>
                    <w:bottom w:val="none" w:sz="0" w:space="0" w:color="auto"/>
                    <w:right w:val="none" w:sz="0" w:space="0" w:color="auto"/>
                  </w:divBdr>
                  <w:divsChild>
                    <w:div w:id="227037219">
                      <w:marLeft w:val="0"/>
                      <w:marRight w:val="0"/>
                      <w:marTop w:val="0"/>
                      <w:marBottom w:val="0"/>
                      <w:divBdr>
                        <w:top w:val="none" w:sz="0" w:space="0" w:color="auto"/>
                        <w:left w:val="none" w:sz="0" w:space="0" w:color="auto"/>
                        <w:bottom w:val="none" w:sz="0" w:space="0" w:color="auto"/>
                        <w:right w:val="none" w:sz="0" w:space="0" w:color="auto"/>
                      </w:divBdr>
                      <w:divsChild>
                        <w:div w:id="136069405">
                          <w:marLeft w:val="0"/>
                          <w:marRight w:val="0"/>
                          <w:marTop w:val="0"/>
                          <w:marBottom w:val="0"/>
                          <w:divBdr>
                            <w:top w:val="none" w:sz="0" w:space="0" w:color="auto"/>
                            <w:left w:val="none" w:sz="0" w:space="0" w:color="auto"/>
                            <w:bottom w:val="none" w:sz="0" w:space="0" w:color="auto"/>
                            <w:right w:val="none" w:sz="0" w:space="0" w:color="auto"/>
                          </w:divBdr>
                        </w:div>
                      </w:divsChild>
                    </w:div>
                    <w:div w:id="243224683">
                      <w:marLeft w:val="0"/>
                      <w:marRight w:val="0"/>
                      <w:marTop w:val="0"/>
                      <w:marBottom w:val="0"/>
                      <w:divBdr>
                        <w:top w:val="none" w:sz="0" w:space="0" w:color="auto"/>
                        <w:left w:val="none" w:sz="0" w:space="0" w:color="auto"/>
                        <w:bottom w:val="none" w:sz="0" w:space="0" w:color="auto"/>
                        <w:right w:val="none" w:sz="0" w:space="0" w:color="auto"/>
                      </w:divBdr>
                      <w:divsChild>
                        <w:div w:id="902567351">
                          <w:marLeft w:val="0"/>
                          <w:marRight w:val="0"/>
                          <w:marTop w:val="0"/>
                          <w:marBottom w:val="0"/>
                          <w:divBdr>
                            <w:top w:val="none" w:sz="0" w:space="0" w:color="auto"/>
                            <w:left w:val="none" w:sz="0" w:space="0" w:color="auto"/>
                            <w:bottom w:val="none" w:sz="0" w:space="0" w:color="auto"/>
                            <w:right w:val="none" w:sz="0" w:space="0" w:color="auto"/>
                          </w:divBdr>
                        </w:div>
                        <w:div w:id="1060978240">
                          <w:marLeft w:val="0"/>
                          <w:marRight w:val="0"/>
                          <w:marTop w:val="0"/>
                          <w:marBottom w:val="0"/>
                          <w:divBdr>
                            <w:top w:val="none" w:sz="0" w:space="0" w:color="auto"/>
                            <w:left w:val="none" w:sz="0" w:space="0" w:color="auto"/>
                            <w:bottom w:val="none" w:sz="0" w:space="0" w:color="auto"/>
                            <w:right w:val="none" w:sz="0" w:space="0" w:color="auto"/>
                          </w:divBdr>
                        </w:div>
                        <w:div w:id="1447196382">
                          <w:marLeft w:val="0"/>
                          <w:marRight w:val="0"/>
                          <w:marTop w:val="0"/>
                          <w:marBottom w:val="0"/>
                          <w:divBdr>
                            <w:top w:val="none" w:sz="0" w:space="0" w:color="auto"/>
                            <w:left w:val="none" w:sz="0" w:space="0" w:color="auto"/>
                            <w:bottom w:val="none" w:sz="0" w:space="0" w:color="auto"/>
                            <w:right w:val="none" w:sz="0" w:space="0" w:color="auto"/>
                          </w:divBdr>
                        </w:div>
                      </w:divsChild>
                    </w:div>
                    <w:div w:id="372969418">
                      <w:marLeft w:val="0"/>
                      <w:marRight w:val="0"/>
                      <w:marTop w:val="0"/>
                      <w:marBottom w:val="0"/>
                      <w:divBdr>
                        <w:top w:val="none" w:sz="0" w:space="0" w:color="auto"/>
                        <w:left w:val="none" w:sz="0" w:space="0" w:color="auto"/>
                        <w:bottom w:val="none" w:sz="0" w:space="0" w:color="auto"/>
                        <w:right w:val="none" w:sz="0" w:space="0" w:color="auto"/>
                      </w:divBdr>
                      <w:divsChild>
                        <w:div w:id="151146045">
                          <w:marLeft w:val="0"/>
                          <w:marRight w:val="0"/>
                          <w:marTop w:val="0"/>
                          <w:marBottom w:val="0"/>
                          <w:divBdr>
                            <w:top w:val="none" w:sz="0" w:space="0" w:color="auto"/>
                            <w:left w:val="none" w:sz="0" w:space="0" w:color="auto"/>
                            <w:bottom w:val="none" w:sz="0" w:space="0" w:color="auto"/>
                            <w:right w:val="none" w:sz="0" w:space="0" w:color="auto"/>
                          </w:divBdr>
                        </w:div>
                        <w:div w:id="250630243">
                          <w:marLeft w:val="0"/>
                          <w:marRight w:val="0"/>
                          <w:marTop w:val="0"/>
                          <w:marBottom w:val="0"/>
                          <w:divBdr>
                            <w:top w:val="none" w:sz="0" w:space="0" w:color="auto"/>
                            <w:left w:val="none" w:sz="0" w:space="0" w:color="auto"/>
                            <w:bottom w:val="none" w:sz="0" w:space="0" w:color="auto"/>
                            <w:right w:val="none" w:sz="0" w:space="0" w:color="auto"/>
                          </w:divBdr>
                        </w:div>
                        <w:div w:id="1370955889">
                          <w:marLeft w:val="0"/>
                          <w:marRight w:val="0"/>
                          <w:marTop w:val="0"/>
                          <w:marBottom w:val="0"/>
                          <w:divBdr>
                            <w:top w:val="none" w:sz="0" w:space="0" w:color="auto"/>
                            <w:left w:val="none" w:sz="0" w:space="0" w:color="auto"/>
                            <w:bottom w:val="none" w:sz="0" w:space="0" w:color="auto"/>
                            <w:right w:val="none" w:sz="0" w:space="0" w:color="auto"/>
                          </w:divBdr>
                        </w:div>
                        <w:div w:id="1925067229">
                          <w:marLeft w:val="0"/>
                          <w:marRight w:val="0"/>
                          <w:marTop w:val="0"/>
                          <w:marBottom w:val="0"/>
                          <w:divBdr>
                            <w:top w:val="none" w:sz="0" w:space="0" w:color="auto"/>
                            <w:left w:val="none" w:sz="0" w:space="0" w:color="auto"/>
                            <w:bottom w:val="none" w:sz="0" w:space="0" w:color="auto"/>
                            <w:right w:val="none" w:sz="0" w:space="0" w:color="auto"/>
                          </w:divBdr>
                        </w:div>
                      </w:divsChild>
                    </w:div>
                    <w:div w:id="436367006">
                      <w:marLeft w:val="0"/>
                      <w:marRight w:val="0"/>
                      <w:marTop w:val="0"/>
                      <w:marBottom w:val="0"/>
                      <w:divBdr>
                        <w:top w:val="none" w:sz="0" w:space="0" w:color="auto"/>
                        <w:left w:val="none" w:sz="0" w:space="0" w:color="auto"/>
                        <w:bottom w:val="none" w:sz="0" w:space="0" w:color="auto"/>
                        <w:right w:val="none" w:sz="0" w:space="0" w:color="auto"/>
                      </w:divBdr>
                      <w:divsChild>
                        <w:div w:id="843515983">
                          <w:marLeft w:val="0"/>
                          <w:marRight w:val="0"/>
                          <w:marTop w:val="0"/>
                          <w:marBottom w:val="0"/>
                          <w:divBdr>
                            <w:top w:val="none" w:sz="0" w:space="0" w:color="auto"/>
                            <w:left w:val="none" w:sz="0" w:space="0" w:color="auto"/>
                            <w:bottom w:val="none" w:sz="0" w:space="0" w:color="auto"/>
                            <w:right w:val="none" w:sz="0" w:space="0" w:color="auto"/>
                          </w:divBdr>
                        </w:div>
                        <w:div w:id="1440680294">
                          <w:marLeft w:val="0"/>
                          <w:marRight w:val="0"/>
                          <w:marTop w:val="0"/>
                          <w:marBottom w:val="0"/>
                          <w:divBdr>
                            <w:top w:val="none" w:sz="0" w:space="0" w:color="auto"/>
                            <w:left w:val="none" w:sz="0" w:space="0" w:color="auto"/>
                            <w:bottom w:val="none" w:sz="0" w:space="0" w:color="auto"/>
                            <w:right w:val="none" w:sz="0" w:space="0" w:color="auto"/>
                          </w:divBdr>
                        </w:div>
                        <w:div w:id="1935047103">
                          <w:marLeft w:val="0"/>
                          <w:marRight w:val="0"/>
                          <w:marTop w:val="0"/>
                          <w:marBottom w:val="0"/>
                          <w:divBdr>
                            <w:top w:val="none" w:sz="0" w:space="0" w:color="auto"/>
                            <w:left w:val="none" w:sz="0" w:space="0" w:color="auto"/>
                            <w:bottom w:val="none" w:sz="0" w:space="0" w:color="auto"/>
                            <w:right w:val="none" w:sz="0" w:space="0" w:color="auto"/>
                          </w:divBdr>
                        </w:div>
                      </w:divsChild>
                    </w:div>
                    <w:div w:id="482813815">
                      <w:marLeft w:val="0"/>
                      <w:marRight w:val="0"/>
                      <w:marTop w:val="0"/>
                      <w:marBottom w:val="0"/>
                      <w:divBdr>
                        <w:top w:val="none" w:sz="0" w:space="0" w:color="auto"/>
                        <w:left w:val="none" w:sz="0" w:space="0" w:color="auto"/>
                        <w:bottom w:val="none" w:sz="0" w:space="0" w:color="auto"/>
                        <w:right w:val="none" w:sz="0" w:space="0" w:color="auto"/>
                      </w:divBdr>
                      <w:divsChild>
                        <w:div w:id="399795798">
                          <w:marLeft w:val="0"/>
                          <w:marRight w:val="0"/>
                          <w:marTop w:val="0"/>
                          <w:marBottom w:val="0"/>
                          <w:divBdr>
                            <w:top w:val="none" w:sz="0" w:space="0" w:color="auto"/>
                            <w:left w:val="none" w:sz="0" w:space="0" w:color="auto"/>
                            <w:bottom w:val="none" w:sz="0" w:space="0" w:color="auto"/>
                            <w:right w:val="none" w:sz="0" w:space="0" w:color="auto"/>
                          </w:divBdr>
                        </w:div>
                        <w:div w:id="467018902">
                          <w:marLeft w:val="0"/>
                          <w:marRight w:val="0"/>
                          <w:marTop w:val="0"/>
                          <w:marBottom w:val="0"/>
                          <w:divBdr>
                            <w:top w:val="none" w:sz="0" w:space="0" w:color="auto"/>
                            <w:left w:val="none" w:sz="0" w:space="0" w:color="auto"/>
                            <w:bottom w:val="none" w:sz="0" w:space="0" w:color="auto"/>
                            <w:right w:val="none" w:sz="0" w:space="0" w:color="auto"/>
                          </w:divBdr>
                        </w:div>
                        <w:div w:id="873351000">
                          <w:marLeft w:val="0"/>
                          <w:marRight w:val="0"/>
                          <w:marTop w:val="0"/>
                          <w:marBottom w:val="0"/>
                          <w:divBdr>
                            <w:top w:val="none" w:sz="0" w:space="0" w:color="auto"/>
                            <w:left w:val="none" w:sz="0" w:space="0" w:color="auto"/>
                            <w:bottom w:val="none" w:sz="0" w:space="0" w:color="auto"/>
                            <w:right w:val="none" w:sz="0" w:space="0" w:color="auto"/>
                          </w:divBdr>
                        </w:div>
                        <w:div w:id="993139455">
                          <w:marLeft w:val="0"/>
                          <w:marRight w:val="0"/>
                          <w:marTop w:val="0"/>
                          <w:marBottom w:val="0"/>
                          <w:divBdr>
                            <w:top w:val="none" w:sz="0" w:space="0" w:color="auto"/>
                            <w:left w:val="none" w:sz="0" w:space="0" w:color="auto"/>
                            <w:bottom w:val="none" w:sz="0" w:space="0" w:color="auto"/>
                            <w:right w:val="none" w:sz="0" w:space="0" w:color="auto"/>
                          </w:divBdr>
                        </w:div>
                      </w:divsChild>
                    </w:div>
                    <w:div w:id="522867996">
                      <w:marLeft w:val="0"/>
                      <w:marRight w:val="0"/>
                      <w:marTop w:val="0"/>
                      <w:marBottom w:val="0"/>
                      <w:divBdr>
                        <w:top w:val="none" w:sz="0" w:space="0" w:color="auto"/>
                        <w:left w:val="none" w:sz="0" w:space="0" w:color="auto"/>
                        <w:bottom w:val="none" w:sz="0" w:space="0" w:color="auto"/>
                        <w:right w:val="none" w:sz="0" w:space="0" w:color="auto"/>
                      </w:divBdr>
                      <w:divsChild>
                        <w:div w:id="1775634507">
                          <w:marLeft w:val="0"/>
                          <w:marRight w:val="0"/>
                          <w:marTop w:val="0"/>
                          <w:marBottom w:val="0"/>
                          <w:divBdr>
                            <w:top w:val="none" w:sz="0" w:space="0" w:color="auto"/>
                            <w:left w:val="none" w:sz="0" w:space="0" w:color="auto"/>
                            <w:bottom w:val="none" w:sz="0" w:space="0" w:color="auto"/>
                            <w:right w:val="none" w:sz="0" w:space="0" w:color="auto"/>
                          </w:divBdr>
                        </w:div>
                      </w:divsChild>
                    </w:div>
                    <w:div w:id="614098378">
                      <w:marLeft w:val="0"/>
                      <w:marRight w:val="0"/>
                      <w:marTop w:val="0"/>
                      <w:marBottom w:val="0"/>
                      <w:divBdr>
                        <w:top w:val="none" w:sz="0" w:space="0" w:color="auto"/>
                        <w:left w:val="none" w:sz="0" w:space="0" w:color="auto"/>
                        <w:bottom w:val="none" w:sz="0" w:space="0" w:color="auto"/>
                        <w:right w:val="none" w:sz="0" w:space="0" w:color="auto"/>
                      </w:divBdr>
                      <w:divsChild>
                        <w:div w:id="626546541">
                          <w:marLeft w:val="0"/>
                          <w:marRight w:val="0"/>
                          <w:marTop w:val="0"/>
                          <w:marBottom w:val="0"/>
                          <w:divBdr>
                            <w:top w:val="none" w:sz="0" w:space="0" w:color="auto"/>
                            <w:left w:val="none" w:sz="0" w:space="0" w:color="auto"/>
                            <w:bottom w:val="none" w:sz="0" w:space="0" w:color="auto"/>
                            <w:right w:val="none" w:sz="0" w:space="0" w:color="auto"/>
                          </w:divBdr>
                        </w:div>
                      </w:divsChild>
                    </w:div>
                    <w:div w:id="683048378">
                      <w:marLeft w:val="0"/>
                      <w:marRight w:val="0"/>
                      <w:marTop w:val="0"/>
                      <w:marBottom w:val="0"/>
                      <w:divBdr>
                        <w:top w:val="none" w:sz="0" w:space="0" w:color="auto"/>
                        <w:left w:val="none" w:sz="0" w:space="0" w:color="auto"/>
                        <w:bottom w:val="none" w:sz="0" w:space="0" w:color="auto"/>
                        <w:right w:val="none" w:sz="0" w:space="0" w:color="auto"/>
                      </w:divBdr>
                      <w:divsChild>
                        <w:div w:id="636767635">
                          <w:marLeft w:val="0"/>
                          <w:marRight w:val="0"/>
                          <w:marTop w:val="0"/>
                          <w:marBottom w:val="0"/>
                          <w:divBdr>
                            <w:top w:val="none" w:sz="0" w:space="0" w:color="auto"/>
                            <w:left w:val="none" w:sz="0" w:space="0" w:color="auto"/>
                            <w:bottom w:val="none" w:sz="0" w:space="0" w:color="auto"/>
                            <w:right w:val="none" w:sz="0" w:space="0" w:color="auto"/>
                          </w:divBdr>
                        </w:div>
                      </w:divsChild>
                    </w:div>
                    <w:div w:id="893590031">
                      <w:marLeft w:val="0"/>
                      <w:marRight w:val="0"/>
                      <w:marTop w:val="0"/>
                      <w:marBottom w:val="0"/>
                      <w:divBdr>
                        <w:top w:val="none" w:sz="0" w:space="0" w:color="auto"/>
                        <w:left w:val="none" w:sz="0" w:space="0" w:color="auto"/>
                        <w:bottom w:val="none" w:sz="0" w:space="0" w:color="auto"/>
                        <w:right w:val="none" w:sz="0" w:space="0" w:color="auto"/>
                      </w:divBdr>
                      <w:divsChild>
                        <w:div w:id="35396985">
                          <w:marLeft w:val="0"/>
                          <w:marRight w:val="0"/>
                          <w:marTop w:val="0"/>
                          <w:marBottom w:val="0"/>
                          <w:divBdr>
                            <w:top w:val="none" w:sz="0" w:space="0" w:color="auto"/>
                            <w:left w:val="none" w:sz="0" w:space="0" w:color="auto"/>
                            <w:bottom w:val="none" w:sz="0" w:space="0" w:color="auto"/>
                            <w:right w:val="none" w:sz="0" w:space="0" w:color="auto"/>
                          </w:divBdr>
                        </w:div>
                      </w:divsChild>
                    </w:div>
                    <w:div w:id="979461946">
                      <w:marLeft w:val="0"/>
                      <w:marRight w:val="0"/>
                      <w:marTop w:val="0"/>
                      <w:marBottom w:val="0"/>
                      <w:divBdr>
                        <w:top w:val="none" w:sz="0" w:space="0" w:color="auto"/>
                        <w:left w:val="none" w:sz="0" w:space="0" w:color="auto"/>
                        <w:bottom w:val="none" w:sz="0" w:space="0" w:color="auto"/>
                        <w:right w:val="none" w:sz="0" w:space="0" w:color="auto"/>
                      </w:divBdr>
                      <w:divsChild>
                        <w:div w:id="1261186409">
                          <w:marLeft w:val="0"/>
                          <w:marRight w:val="0"/>
                          <w:marTop w:val="0"/>
                          <w:marBottom w:val="0"/>
                          <w:divBdr>
                            <w:top w:val="none" w:sz="0" w:space="0" w:color="auto"/>
                            <w:left w:val="none" w:sz="0" w:space="0" w:color="auto"/>
                            <w:bottom w:val="none" w:sz="0" w:space="0" w:color="auto"/>
                            <w:right w:val="none" w:sz="0" w:space="0" w:color="auto"/>
                          </w:divBdr>
                        </w:div>
                      </w:divsChild>
                    </w:div>
                    <w:div w:id="1028526352">
                      <w:marLeft w:val="0"/>
                      <w:marRight w:val="0"/>
                      <w:marTop w:val="0"/>
                      <w:marBottom w:val="0"/>
                      <w:divBdr>
                        <w:top w:val="none" w:sz="0" w:space="0" w:color="auto"/>
                        <w:left w:val="none" w:sz="0" w:space="0" w:color="auto"/>
                        <w:bottom w:val="none" w:sz="0" w:space="0" w:color="auto"/>
                        <w:right w:val="none" w:sz="0" w:space="0" w:color="auto"/>
                      </w:divBdr>
                      <w:divsChild>
                        <w:div w:id="549148162">
                          <w:marLeft w:val="0"/>
                          <w:marRight w:val="0"/>
                          <w:marTop w:val="0"/>
                          <w:marBottom w:val="0"/>
                          <w:divBdr>
                            <w:top w:val="none" w:sz="0" w:space="0" w:color="auto"/>
                            <w:left w:val="none" w:sz="0" w:space="0" w:color="auto"/>
                            <w:bottom w:val="none" w:sz="0" w:space="0" w:color="auto"/>
                            <w:right w:val="none" w:sz="0" w:space="0" w:color="auto"/>
                          </w:divBdr>
                        </w:div>
                        <w:div w:id="1321350305">
                          <w:marLeft w:val="0"/>
                          <w:marRight w:val="0"/>
                          <w:marTop w:val="0"/>
                          <w:marBottom w:val="0"/>
                          <w:divBdr>
                            <w:top w:val="none" w:sz="0" w:space="0" w:color="auto"/>
                            <w:left w:val="none" w:sz="0" w:space="0" w:color="auto"/>
                            <w:bottom w:val="none" w:sz="0" w:space="0" w:color="auto"/>
                            <w:right w:val="none" w:sz="0" w:space="0" w:color="auto"/>
                          </w:divBdr>
                        </w:div>
                      </w:divsChild>
                    </w:div>
                    <w:div w:id="1119101918">
                      <w:marLeft w:val="0"/>
                      <w:marRight w:val="0"/>
                      <w:marTop w:val="0"/>
                      <w:marBottom w:val="0"/>
                      <w:divBdr>
                        <w:top w:val="none" w:sz="0" w:space="0" w:color="auto"/>
                        <w:left w:val="none" w:sz="0" w:space="0" w:color="auto"/>
                        <w:bottom w:val="none" w:sz="0" w:space="0" w:color="auto"/>
                        <w:right w:val="none" w:sz="0" w:space="0" w:color="auto"/>
                      </w:divBdr>
                      <w:divsChild>
                        <w:div w:id="301739529">
                          <w:marLeft w:val="0"/>
                          <w:marRight w:val="0"/>
                          <w:marTop w:val="0"/>
                          <w:marBottom w:val="0"/>
                          <w:divBdr>
                            <w:top w:val="none" w:sz="0" w:space="0" w:color="auto"/>
                            <w:left w:val="none" w:sz="0" w:space="0" w:color="auto"/>
                            <w:bottom w:val="none" w:sz="0" w:space="0" w:color="auto"/>
                            <w:right w:val="none" w:sz="0" w:space="0" w:color="auto"/>
                          </w:divBdr>
                        </w:div>
                        <w:div w:id="757094182">
                          <w:marLeft w:val="0"/>
                          <w:marRight w:val="0"/>
                          <w:marTop w:val="0"/>
                          <w:marBottom w:val="0"/>
                          <w:divBdr>
                            <w:top w:val="none" w:sz="0" w:space="0" w:color="auto"/>
                            <w:left w:val="none" w:sz="0" w:space="0" w:color="auto"/>
                            <w:bottom w:val="none" w:sz="0" w:space="0" w:color="auto"/>
                            <w:right w:val="none" w:sz="0" w:space="0" w:color="auto"/>
                          </w:divBdr>
                        </w:div>
                        <w:div w:id="2010791949">
                          <w:marLeft w:val="0"/>
                          <w:marRight w:val="0"/>
                          <w:marTop w:val="0"/>
                          <w:marBottom w:val="0"/>
                          <w:divBdr>
                            <w:top w:val="none" w:sz="0" w:space="0" w:color="auto"/>
                            <w:left w:val="none" w:sz="0" w:space="0" w:color="auto"/>
                            <w:bottom w:val="none" w:sz="0" w:space="0" w:color="auto"/>
                            <w:right w:val="none" w:sz="0" w:space="0" w:color="auto"/>
                          </w:divBdr>
                        </w:div>
                      </w:divsChild>
                    </w:div>
                    <w:div w:id="1185554896">
                      <w:marLeft w:val="0"/>
                      <w:marRight w:val="0"/>
                      <w:marTop w:val="0"/>
                      <w:marBottom w:val="0"/>
                      <w:divBdr>
                        <w:top w:val="none" w:sz="0" w:space="0" w:color="auto"/>
                        <w:left w:val="none" w:sz="0" w:space="0" w:color="auto"/>
                        <w:bottom w:val="none" w:sz="0" w:space="0" w:color="auto"/>
                        <w:right w:val="none" w:sz="0" w:space="0" w:color="auto"/>
                      </w:divBdr>
                      <w:divsChild>
                        <w:div w:id="199243820">
                          <w:marLeft w:val="0"/>
                          <w:marRight w:val="0"/>
                          <w:marTop w:val="0"/>
                          <w:marBottom w:val="0"/>
                          <w:divBdr>
                            <w:top w:val="none" w:sz="0" w:space="0" w:color="auto"/>
                            <w:left w:val="none" w:sz="0" w:space="0" w:color="auto"/>
                            <w:bottom w:val="none" w:sz="0" w:space="0" w:color="auto"/>
                            <w:right w:val="none" w:sz="0" w:space="0" w:color="auto"/>
                          </w:divBdr>
                        </w:div>
                        <w:div w:id="378676996">
                          <w:marLeft w:val="0"/>
                          <w:marRight w:val="0"/>
                          <w:marTop w:val="0"/>
                          <w:marBottom w:val="0"/>
                          <w:divBdr>
                            <w:top w:val="none" w:sz="0" w:space="0" w:color="auto"/>
                            <w:left w:val="none" w:sz="0" w:space="0" w:color="auto"/>
                            <w:bottom w:val="none" w:sz="0" w:space="0" w:color="auto"/>
                            <w:right w:val="none" w:sz="0" w:space="0" w:color="auto"/>
                          </w:divBdr>
                        </w:div>
                        <w:div w:id="2079160972">
                          <w:marLeft w:val="0"/>
                          <w:marRight w:val="0"/>
                          <w:marTop w:val="0"/>
                          <w:marBottom w:val="0"/>
                          <w:divBdr>
                            <w:top w:val="none" w:sz="0" w:space="0" w:color="auto"/>
                            <w:left w:val="none" w:sz="0" w:space="0" w:color="auto"/>
                            <w:bottom w:val="none" w:sz="0" w:space="0" w:color="auto"/>
                            <w:right w:val="none" w:sz="0" w:space="0" w:color="auto"/>
                          </w:divBdr>
                        </w:div>
                      </w:divsChild>
                    </w:div>
                    <w:div w:id="1298102933">
                      <w:marLeft w:val="0"/>
                      <w:marRight w:val="0"/>
                      <w:marTop w:val="0"/>
                      <w:marBottom w:val="0"/>
                      <w:divBdr>
                        <w:top w:val="none" w:sz="0" w:space="0" w:color="auto"/>
                        <w:left w:val="none" w:sz="0" w:space="0" w:color="auto"/>
                        <w:bottom w:val="none" w:sz="0" w:space="0" w:color="auto"/>
                        <w:right w:val="none" w:sz="0" w:space="0" w:color="auto"/>
                      </w:divBdr>
                      <w:divsChild>
                        <w:div w:id="1380207613">
                          <w:marLeft w:val="0"/>
                          <w:marRight w:val="0"/>
                          <w:marTop w:val="0"/>
                          <w:marBottom w:val="0"/>
                          <w:divBdr>
                            <w:top w:val="none" w:sz="0" w:space="0" w:color="auto"/>
                            <w:left w:val="none" w:sz="0" w:space="0" w:color="auto"/>
                            <w:bottom w:val="none" w:sz="0" w:space="0" w:color="auto"/>
                            <w:right w:val="none" w:sz="0" w:space="0" w:color="auto"/>
                          </w:divBdr>
                        </w:div>
                      </w:divsChild>
                    </w:div>
                    <w:div w:id="1576165772">
                      <w:marLeft w:val="0"/>
                      <w:marRight w:val="0"/>
                      <w:marTop w:val="0"/>
                      <w:marBottom w:val="0"/>
                      <w:divBdr>
                        <w:top w:val="none" w:sz="0" w:space="0" w:color="auto"/>
                        <w:left w:val="none" w:sz="0" w:space="0" w:color="auto"/>
                        <w:bottom w:val="none" w:sz="0" w:space="0" w:color="auto"/>
                        <w:right w:val="none" w:sz="0" w:space="0" w:color="auto"/>
                      </w:divBdr>
                      <w:divsChild>
                        <w:div w:id="1462579399">
                          <w:marLeft w:val="0"/>
                          <w:marRight w:val="0"/>
                          <w:marTop w:val="0"/>
                          <w:marBottom w:val="0"/>
                          <w:divBdr>
                            <w:top w:val="none" w:sz="0" w:space="0" w:color="auto"/>
                            <w:left w:val="none" w:sz="0" w:space="0" w:color="auto"/>
                            <w:bottom w:val="none" w:sz="0" w:space="0" w:color="auto"/>
                            <w:right w:val="none" w:sz="0" w:space="0" w:color="auto"/>
                          </w:divBdr>
                        </w:div>
                      </w:divsChild>
                    </w:div>
                    <w:div w:id="1637485355">
                      <w:marLeft w:val="0"/>
                      <w:marRight w:val="0"/>
                      <w:marTop w:val="0"/>
                      <w:marBottom w:val="0"/>
                      <w:divBdr>
                        <w:top w:val="none" w:sz="0" w:space="0" w:color="auto"/>
                        <w:left w:val="none" w:sz="0" w:space="0" w:color="auto"/>
                        <w:bottom w:val="none" w:sz="0" w:space="0" w:color="auto"/>
                        <w:right w:val="none" w:sz="0" w:space="0" w:color="auto"/>
                      </w:divBdr>
                      <w:divsChild>
                        <w:div w:id="1198812397">
                          <w:marLeft w:val="0"/>
                          <w:marRight w:val="0"/>
                          <w:marTop w:val="0"/>
                          <w:marBottom w:val="0"/>
                          <w:divBdr>
                            <w:top w:val="none" w:sz="0" w:space="0" w:color="auto"/>
                            <w:left w:val="none" w:sz="0" w:space="0" w:color="auto"/>
                            <w:bottom w:val="none" w:sz="0" w:space="0" w:color="auto"/>
                            <w:right w:val="none" w:sz="0" w:space="0" w:color="auto"/>
                          </w:divBdr>
                        </w:div>
                        <w:div w:id="1342316081">
                          <w:marLeft w:val="0"/>
                          <w:marRight w:val="0"/>
                          <w:marTop w:val="0"/>
                          <w:marBottom w:val="0"/>
                          <w:divBdr>
                            <w:top w:val="none" w:sz="0" w:space="0" w:color="auto"/>
                            <w:left w:val="none" w:sz="0" w:space="0" w:color="auto"/>
                            <w:bottom w:val="none" w:sz="0" w:space="0" w:color="auto"/>
                            <w:right w:val="none" w:sz="0" w:space="0" w:color="auto"/>
                          </w:divBdr>
                        </w:div>
                        <w:div w:id="1825926053">
                          <w:marLeft w:val="0"/>
                          <w:marRight w:val="0"/>
                          <w:marTop w:val="0"/>
                          <w:marBottom w:val="0"/>
                          <w:divBdr>
                            <w:top w:val="none" w:sz="0" w:space="0" w:color="auto"/>
                            <w:left w:val="none" w:sz="0" w:space="0" w:color="auto"/>
                            <w:bottom w:val="none" w:sz="0" w:space="0" w:color="auto"/>
                            <w:right w:val="none" w:sz="0" w:space="0" w:color="auto"/>
                          </w:divBdr>
                        </w:div>
                      </w:divsChild>
                    </w:div>
                    <w:div w:id="1733306251">
                      <w:marLeft w:val="0"/>
                      <w:marRight w:val="0"/>
                      <w:marTop w:val="0"/>
                      <w:marBottom w:val="0"/>
                      <w:divBdr>
                        <w:top w:val="none" w:sz="0" w:space="0" w:color="auto"/>
                        <w:left w:val="none" w:sz="0" w:space="0" w:color="auto"/>
                        <w:bottom w:val="none" w:sz="0" w:space="0" w:color="auto"/>
                        <w:right w:val="none" w:sz="0" w:space="0" w:color="auto"/>
                      </w:divBdr>
                      <w:divsChild>
                        <w:div w:id="1599487607">
                          <w:marLeft w:val="0"/>
                          <w:marRight w:val="0"/>
                          <w:marTop w:val="0"/>
                          <w:marBottom w:val="0"/>
                          <w:divBdr>
                            <w:top w:val="none" w:sz="0" w:space="0" w:color="auto"/>
                            <w:left w:val="none" w:sz="0" w:space="0" w:color="auto"/>
                            <w:bottom w:val="none" w:sz="0" w:space="0" w:color="auto"/>
                            <w:right w:val="none" w:sz="0" w:space="0" w:color="auto"/>
                          </w:divBdr>
                        </w:div>
                        <w:div w:id="1694067261">
                          <w:marLeft w:val="0"/>
                          <w:marRight w:val="0"/>
                          <w:marTop w:val="0"/>
                          <w:marBottom w:val="0"/>
                          <w:divBdr>
                            <w:top w:val="none" w:sz="0" w:space="0" w:color="auto"/>
                            <w:left w:val="none" w:sz="0" w:space="0" w:color="auto"/>
                            <w:bottom w:val="none" w:sz="0" w:space="0" w:color="auto"/>
                            <w:right w:val="none" w:sz="0" w:space="0" w:color="auto"/>
                          </w:divBdr>
                        </w:div>
                        <w:div w:id="1865052367">
                          <w:marLeft w:val="0"/>
                          <w:marRight w:val="0"/>
                          <w:marTop w:val="0"/>
                          <w:marBottom w:val="0"/>
                          <w:divBdr>
                            <w:top w:val="none" w:sz="0" w:space="0" w:color="auto"/>
                            <w:left w:val="none" w:sz="0" w:space="0" w:color="auto"/>
                            <w:bottom w:val="none" w:sz="0" w:space="0" w:color="auto"/>
                            <w:right w:val="none" w:sz="0" w:space="0" w:color="auto"/>
                          </w:divBdr>
                        </w:div>
                      </w:divsChild>
                    </w:div>
                    <w:div w:id="1786191709">
                      <w:marLeft w:val="0"/>
                      <w:marRight w:val="0"/>
                      <w:marTop w:val="0"/>
                      <w:marBottom w:val="0"/>
                      <w:divBdr>
                        <w:top w:val="none" w:sz="0" w:space="0" w:color="auto"/>
                        <w:left w:val="none" w:sz="0" w:space="0" w:color="auto"/>
                        <w:bottom w:val="none" w:sz="0" w:space="0" w:color="auto"/>
                        <w:right w:val="none" w:sz="0" w:space="0" w:color="auto"/>
                      </w:divBdr>
                      <w:divsChild>
                        <w:div w:id="1061946314">
                          <w:marLeft w:val="0"/>
                          <w:marRight w:val="0"/>
                          <w:marTop w:val="0"/>
                          <w:marBottom w:val="0"/>
                          <w:divBdr>
                            <w:top w:val="none" w:sz="0" w:space="0" w:color="auto"/>
                            <w:left w:val="none" w:sz="0" w:space="0" w:color="auto"/>
                            <w:bottom w:val="none" w:sz="0" w:space="0" w:color="auto"/>
                            <w:right w:val="none" w:sz="0" w:space="0" w:color="auto"/>
                          </w:divBdr>
                        </w:div>
                      </w:divsChild>
                    </w:div>
                    <w:div w:id="1922521217">
                      <w:marLeft w:val="0"/>
                      <w:marRight w:val="0"/>
                      <w:marTop w:val="0"/>
                      <w:marBottom w:val="0"/>
                      <w:divBdr>
                        <w:top w:val="none" w:sz="0" w:space="0" w:color="auto"/>
                        <w:left w:val="none" w:sz="0" w:space="0" w:color="auto"/>
                        <w:bottom w:val="none" w:sz="0" w:space="0" w:color="auto"/>
                        <w:right w:val="none" w:sz="0" w:space="0" w:color="auto"/>
                      </w:divBdr>
                      <w:divsChild>
                        <w:div w:id="1000736751">
                          <w:marLeft w:val="0"/>
                          <w:marRight w:val="0"/>
                          <w:marTop w:val="0"/>
                          <w:marBottom w:val="0"/>
                          <w:divBdr>
                            <w:top w:val="none" w:sz="0" w:space="0" w:color="auto"/>
                            <w:left w:val="none" w:sz="0" w:space="0" w:color="auto"/>
                            <w:bottom w:val="none" w:sz="0" w:space="0" w:color="auto"/>
                            <w:right w:val="none" w:sz="0" w:space="0" w:color="auto"/>
                          </w:divBdr>
                        </w:div>
                      </w:divsChild>
                    </w:div>
                    <w:div w:id="2031492818">
                      <w:marLeft w:val="0"/>
                      <w:marRight w:val="0"/>
                      <w:marTop w:val="0"/>
                      <w:marBottom w:val="0"/>
                      <w:divBdr>
                        <w:top w:val="none" w:sz="0" w:space="0" w:color="auto"/>
                        <w:left w:val="none" w:sz="0" w:space="0" w:color="auto"/>
                        <w:bottom w:val="none" w:sz="0" w:space="0" w:color="auto"/>
                        <w:right w:val="none" w:sz="0" w:space="0" w:color="auto"/>
                      </w:divBdr>
                      <w:divsChild>
                        <w:div w:id="432631822">
                          <w:marLeft w:val="0"/>
                          <w:marRight w:val="0"/>
                          <w:marTop w:val="0"/>
                          <w:marBottom w:val="0"/>
                          <w:divBdr>
                            <w:top w:val="none" w:sz="0" w:space="0" w:color="auto"/>
                            <w:left w:val="none" w:sz="0" w:space="0" w:color="auto"/>
                            <w:bottom w:val="none" w:sz="0" w:space="0" w:color="auto"/>
                            <w:right w:val="none" w:sz="0" w:space="0" w:color="auto"/>
                          </w:divBdr>
                        </w:div>
                      </w:divsChild>
                    </w:div>
                    <w:div w:id="2083411676">
                      <w:marLeft w:val="0"/>
                      <w:marRight w:val="0"/>
                      <w:marTop w:val="0"/>
                      <w:marBottom w:val="0"/>
                      <w:divBdr>
                        <w:top w:val="none" w:sz="0" w:space="0" w:color="auto"/>
                        <w:left w:val="none" w:sz="0" w:space="0" w:color="auto"/>
                        <w:bottom w:val="none" w:sz="0" w:space="0" w:color="auto"/>
                        <w:right w:val="none" w:sz="0" w:space="0" w:color="auto"/>
                      </w:divBdr>
                      <w:divsChild>
                        <w:div w:id="131563148">
                          <w:marLeft w:val="0"/>
                          <w:marRight w:val="0"/>
                          <w:marTop w:val="0"/>
                          <w:marBottom w:val="0"/>
                          <w:divBdr>
                            <w:top w:val="none" w:sz="0" w:space="0" w:color="auto"/>
                            <w:left w:val="none" w:sz="0" w:space="0" w:color="auto"/>
                            <w:bottom w:val="none" w:sz="0" w:space="0" w:color="auto"/>
                            <w:right w:val="none" w:sz="0" w:space="0" w:color="auto"/>
                          </w:divBdr>
                        </w:div>
                        <w:div w:id="585727725">
                          <w:marLeft w:val="0"/>
                          <w:marRight w:val="0"/>
                          <w:marTop w:val="0"/>
                          <w:marBottom w:val="0"/>
                          <w:divBdr>
                            <w:top w:val="none" w:sz="0" w:space="0" w:color="auto"/>
                            <w:left w:val="none" w:sz="0" w:space="0" w:color="auto"/>
                            <w:bottom w:val="none" w:sz="0" w:space="0" w:color="auto"/>
                            <w:right w:val="none" w:sz="0" w:space="0" w:color="auto"/>
                          </w:divBdr>
                        </w:div>
                        <w:div w:id="1022826672">
                          <w:marLeft w:val="0"/>
                          <w:marRight w:val="0"/>
                          <w:marTop w:val="0"/>
                          <w:marBottom w:val="0"/>
                          <w:divBdr>
                            <w:top w:val="none" w:sz="0" w:space="0" w:color="auto"/>
                            <w:left w:val="none" w:sz="0" w:space="0" w:color="auto"/>
                            <w:bottom w:val="none" w:sz="0" w:space="0" w:color="auto"/>
                            <w:right w:val="none" w:sz="0" w:space="0" w:color="auto"/>
                          </w:divBdr>
                        </w:div>
                      </w:divsChild>
                    </w:div>
                    <w:div w:id="2146727664">
                      <w:marLeft w:val="0"/>
                      <w:marRight w:val="0"/>
                      <w:marTop w:val="0"/>
                      <w:marBottom w:val="0"/>
                      <w:divBdr>
                        <w:top w:val="none" w:sz="0" w:space="0" w:color="auto"/>
                        <w:left w:val="none" w:sz="0" w:space="0" w:color="auto"/>
                        <w:bottom w:val="none" w:sz="0" w:space="0" w:color="auto"/>
                        <w:right w:val="none" w:sz="0" w:space="0" w:color="auto"/>
                      </w:divBdr>
                      <w:divsChild>
                        <w:div w:id="3967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27770">
      <w:bodyDiv w:val="1"/>
      <w:marLeft w:val="0"/>
      <w:marRight w:val="0"/>
      <w:marTop w:val="0"/>
      <w:marBottom w:val="0"/>
      <w:divBdr>
        <w:top w:val="none" w:sz="0" w:space="0" w:color="auto"/>
        <w:left w:val="none" w:sz="0" w:space="0" w:color="auto"/>
        <w:bottom w:val="none" w:sz="0" w:space="0" w:color="auto"/>
        <w:right w:val="none" w:sz="0" w:space="0" w:color="auto"/>
      </w:divBdr>
      <w:divsChild>
        <w:div w:id="990669522">
          <w:marLeft w:val="0"/>
          <w:marRight w:val="0"/>
          <w:marTop w:val="0"/>
          <w:marBottom w:val="0"/>
          <w:divBdr>
            <w:top w:val="none" w:sz="0" w:space="0" w:color="auto"/>
            <w:left w:val="none" w:sz="0" w:space="0" w:color="auto"/>
            <w:bottom w:val="none" w:sz="0" w:space="0" w:color="auto"/>
            <w:right w:val="none" w:sz="0" w:space="0" w:color="auto"/>
          </w:divBdr>
        </w:div>
        <w:div w:id="1348487674">
          <w:marLeft w:val="0"/>
          <w:marRight w:val="0"/>
          <w:marTop w:val="0"/>
          <w:marBottom w:val="0"/>
          <w:divBdr>
            <w:top w:val="none" w:sz="0" w:space="0" w:color="auto"/>
            <w:left w:val="none" w:sz="0" w:space="0" w:color="auto"/>
            <w:bottom w:val="none" w:sz="0" w:space="0" w:color="auto"/>
            <w:right w:val="none" w:sz="0" w:space="0" w:color="auto"/>
          </w:divBdr>
        </w:div>
        <w:div w:id="1794321345">
          <w:marLeft w:val="0"/>
          <w:marRight w:val="0"/>
          <w:marTop w:val="0"/>
          <w:marBottom w:val="0"/>
          <w:divBdr>
            <w:top w:val="none" w:sz="0" w:space="0" w:color="auto"/>
            <w:left w:val="none" w:sz="0" w:space="0" w:color="auto"/>
            <w:bottom w:val="none" w:sz="0" w:space="0" w:color="auto"/>
            <w:right w:val="none" w:sz="0" w:space="0" w:color="auto"/>
          </w:divBdr>
        </w:div>
      </w:divsChild>
    </w:div>
    <w:div w:id="765421925">
      <w:bodyDiv w:val="1"/>
      <w:marLeft w:val="0"/>
      <w:marRight w:val="0"/>
      <w:marTop w:val="0"/>
      <w:marBottom w:val="0"/>
      <w:divBdr>
        <w:top w:val="none" w:sz="0" w:space="0" w:color="auto"/>
        <w:left w:val="none" w:sz="0" w:space="0" w:color="auto"/>
        <w:bottom w:val="none" w:sz="0" w:space="0" w:color="auto"/>
        <w:right w:val="none" w:sz="0" w:space="0" w:color="auto"/>
      </w:divBdr>
    </w:div>
    <w:div w:id="770780845">
      <w:bodyDiv w:val="1"/>
      <w:marLeft w:val="0"/>
      <w:marRight w:val="0"/>
      <w:marTop w:val="0"/>
      <w:marBottom w:val="0"/>
      <w:divBdr>
        <w:top w:val="none" w:sz="0" w:space="0" w:color="auto"/>
        <w:left w:val="none" w:sz="0" w:space="0" w:color="auto"/>
        <w:bottom w:val="none" w:sz="0" w:space="0" w:color="auto"/>
        <w:right w:val="none" w:sz="0" w:space="0" w:color="auto"/>
      </w:divBdr>
    </w:div>
    <w:div w:id="786890991">
      <w:bodyDiv w:val="1"/>
      <w:marLeft w:val="0"/>
      <w:marRight w:val="0"/>
      <w:marTop w:val="0"/>
      <w:marBottom w:val="0"/>
      <w:divBdr>
        <w:top w:val="none" w:sz="0" w:space="0" w:color="auto"/>
        <w:left w:val="none" w:sz="0" w:space="0" w:color="auto"/>
        <w:bottom w:val="none" w:sz="0" w:space="0" w:color="auto"/>
        <w:right w:val="none" w:sz="0" w:space="0" w:color="auto"/>
      </w:divBdr>
    </w:div>
    <w:div w:id="809246586">
      <w:bodyDiv w:val="1"/>
      <w:marLeft w:val="0"/>
      <w:marRight w:val="0"/>
      <w:marTop w:val="0"/>
      <w:marBottom w:val="0"/>
      <w:divBdr>
        <w:top w:val="none" w:sz="0" w:space="0" w:color="auto"/>
        <w:left w:val="none" w:sz="0" w:space="0" w:color="auto"/>
        <w:bottom w:val="none" w:sz="0" w:space="0" w:color="auto"/>
        <w:right w:val="none" w:sz="0" w:space="0" w:color="auto"/>
      </w:divBdr>
    </w:div>
    <w:div w:id="835803128">
      <w:bodyDiv w:val="1"/>
      <w:marLeft w:val="0"/>
      <w:marRight w:val="0"/>
      <w:marTop w:val="0"/>
      <w:marBottom w:val="0"/>
      <w:divBdr>
        <w:top w:val="none" w:sz="0" w:space="0" w:color="auto"/>
        <w:left w:val="none" w:sz="0" w:space="0" w:color="auto"/>
        <w:bottom w:val="none" w:sz="0" w:space="0" w:color="auto"/>
        <w:right w:val="none" w:sz="0" w:space="0" w:color="auto"/>
      </w:divBdr>
    </w:div>
    <w:div w:id="841970037">
      <w:bodyDiv w:val="1"/>
      <w:marLeft w:val="0"/>
      <w:marRight w:val="0"/>
      <w:marTop w:val="0"/>
      <w:marBottom w:val="0"/>
      <w:divBdr>
        <w:top w:val="none" w:sz="0" w:space="0" w:color="auto"/>
        <w:left w:val="none" w:sz="0" w:space="0" w:color="auto"/>
        <w:bottom w:val="none" w:sz="0" w:space="0" w:color="auto"/>
        <w:right w:val="none" w:sz="0" w:space="0" w:color="auto"/>
      </w:divBdr>
    </w:div>
    <w:div w:id="851723291">
      <w:bodyDiv w:val="1"/>
      <w:marLeft w:val="0"/>
      <w:marRight w:val="0"/>
      <w:marTop w:val="0"/>
      <w:marBottom w:val="0"/>
      <w:divBdr>
        <w:top w:val="none" w:sz="0" w:space="0" w:color="auto"/>
        <w:left w:val="none" w:sz="0" w:space="0" w:color="auto"/>
        <w:bottom w:val="none" w:sz="0" w:space="0" w:color="auto"/>
        <w:right w:val="none" w:sz="0" w:space="0" w:color="auto"/>
      </w:divBdr>
    </w:div>
    <w:div w:id="859663194">
      <w:bodyDiv w:val="1"/>
      <w:marLeft w:val="0"/>
      <w:marRight w:val="0"/>
      <w:marTop w:val="0"/>
      <w:marBottom w:val="0"/>
      <w:divBdr>
        <w:top w:val="none" w:sz="0" w:space="0" w:color="auto"/>
        <w:left w:val="none" w:sz="0" w:space="0" w:color="auto"/>
        <w:bottom w:val="none" w:sz="0" w:space="0" w:color="auto"/>
        <w:right w:val="none" w:sz="0" w:space="0" w:color="auto"/>
      </w:divBdr>
      <w:divsChild>
        <w:div w:id="2071267957">
          <w:marLeft w:val="0"/>
          <w:marRight w:val="0"/>
          <w:marTop w:val="0"/>
          <w:marBottom w:val="0"/>
          <w:divBdr>
            <w:top w:val="none" w:sz="0" w:space="0" w:color="auto"/>
            <w:left w:val="none" w:sz="0" w:space="0" w:color="auto"/>
            <w:bottom w:val="none" w:sz="0" w:space="0" w:color="auto"/>
            <w:right w:val="none" w:sz="0" w:space="0" w:color="auto"/>
          </w:divBdr>
        </w:div>
      </w:divsChild>
    </w:div>
    <w:div w:id="882794086">
      <w:bodyDiv w:val="1"/>
      <w:marLeft w:val="0"/>
      <w:marRight w:val="0"/>
      <w:marTop w:val="0"/>
      <w:marBottom w:val="0"/>
      <w:divBdr>
        <w:top w:val="none" w:sz="0" w:space="0" w:color="auto"/>
        <w:left w:val="none" w:sz="0" w:space="0" w:color="auto"/>
        <w:bottom w:val="none" w:sz="0" w:space="0" w:color="auto"/>
        <w:right w:val="none" w:sz="0" w:space="0" w:color="auto"/>
      </w:divBdr>
    </w:div>
    <w:div w:id="911962702">
      <w:bodyDiv w:val="1"/>
      <w:marLeft w:val="0"/>
      <w:marRight w:val="0"/>
      <w:marTop w:val="0"/>
      <w:marBottom w:val="0"/>
      <w:divBdr>
        <w:top w:val="none" w:sz="0" w:space="0" w:color="auto"/>
        <w:left w:val="none" w:sz="0" w:space="0" w:color="auto"/>
        <w:bottom w:val="none" w:sz="0" w:space="0" w:color="auto"/>
        <w:right w:val="none" w:sz="0" w:space="0" w:color="auto"/>
      </w:divBdr>
    </w:div>
    <w:div w:id="920866946">
      <w:bodyDiv w:val="1"/>
      <w:marLeft w:val="0"/>
      <w:marRight w:val="0"/>
      <w:marTop w:val="0"/>
      <w:marBottom w:val="0"/>
      <w:divBdr>
        <w:top w:val="none" w:sz="0" w:space="0" w:color="auto"/>
        <w:left w:val="none" w:sz="0" w:space="0" w:color="auto"/>
        <w:bottom w:val="none" w:sz="0" w:space="0" w:color="auto"/>
        <w:right w:val="none" w:sz="0" w:space="0" w:color="auto"/>
      </w:divBdr>
    </w:div>
    <w:div w:id="940793307">
      <w:bodyDiv w:val="1"/>
      <w:marLeft w:val="0"/>
      <w:marRight w:val="0"/>
      <w:marTop w:val="0"/>
      <w:marBottom w:val="0"/>
      <w:divBdr>
        <w:top w:val="none" w:sz="0" w:space="0" w:color="auto"/>
        <w:left w:val="none" w:sz="0" w:space="0" w:color="auto"/>
        <w:bottom w:val="none" w:sz="0" w:space="0" w:color="auto"/>
        <w:right w:val="none" w:sz="0" w:space="0" w:color="auto"/>
      </w:divBdr>
      <w:divsChild>
        <w:div w:id="1472594655">
          <w:marLeft w:val="0"/>
          <w:marRight w:val="0"/>
          <w:marTop w:val="150"/>
          <w:marBottom w:val="0"/>
          <w:divBdr>
            <w:top w:val="none" w:sz="0" w:space="0" w:color="auto"/>
            <w:left w:val="none" w:sz="0" w:space="0" w:color="auto"/>
            <w:bottom w:val="none" w:sz="0" w:space="0" w:color="auto"/>
            <w:right w:val="none" w:sz="0" w:space="0" w:color="auto"/>
          </w:divBdr>
        </w:div>
      </w:divsChild>
    </w:div>
    <w:div w:id="953097237">
      <w:bodyDiv w:val="1"/>
      <w:marLeft w:val="0"/>
      <w:marRight w:val="0"/>
      <w:marTop w:val="0"/>
      <w:marBottom w:val="0"/>
      <w:divBdr>
        <w:top w:val="none" w:sz="0" w:space="0" w:color="auto"/>
        <w:left w:val="none" w:sz="0" w:space="0" w:color="auto"/>
        <w:bottom w:val="none" w:sz="0" w:space="0" w:color="auto"/>
        <w:right w:val="none" w:sz="0" w:space="0" w:color="auto"/>
      </w:divBdr>
    </w:div>
    <w:div w:id="985663264">
      <w:bodyDiv w:val="1"/>
      <w:marLeft w:val="0"/>
      <w:marRight w:val="0"/>
      <w:marTop w:val="0"/>
      <w:marBottom w:val="0"/>
      <w:divBdr>
        <w:top w:val="none" w:sz="0" w:space="0" w:color="auto"/>
        <w:left w:val="none" w:sz="0" w:space="0" w:color="auto"/>
        <w:bottom w:val="none" w:sz="0" w:space="0" w:color="auto"/>
        <w:right w:val="none" w:sz="0" w:space="0" w:color="auto"/>
      </w:divBdr>
      <w:divsChild>
        <w:div w:id="2060586407">
          <w:marLeft w:val="0"/>
          <w:marRight w:val="0"/>
          <w:marTop w:val="0"/>
          <w:marBottom w:val="0"/>
          <w:divBdr>
            <w:top w:val="none" w:sz="0" w:space="0" w:color="auto"/>
            <w:left w:val="none" w:sz="0" w:space="0" w:color="auto"/>
            <w:bottom w:val="none" w:sz="0" w:space="0" w:color="auto"/>
            <w:right w:val="none" w:sz="0" w:space="0" w:color="auto"/>
          </w:divBdr>
        </w:div>
      </w:divsChild>
    </w:div>
    <w:div w:id="1065226277">
      <w:bodyDiv w:val="1"/>
      <w:marLeft w:val="0"/>
      <w:marRight w:val="0"/>
      <w:marTop w:val="0"/>
      <w:marBottom w:val="0"/>
      <w:divBdr>
        <w:top w:val="none" w:sz="0" w:space="0" w:color="auto"/>
        <w:left w:val="none" w:sz="0" w:space="0" w:color="auto"/>
        <w:bottom w:val="none" w:sz="0" w:space="0" w:color="auto"/>
        <w:right w:val="none" w:sz="0" w:space="0" w:color="auto"/>
      </w:divBdr>
    </w:div>
    <w:div w:id="1080643196">
      <w:bodyDiv w:val="1"/>
      <w:marLeft w:val="0"/>
      <w:marRight w:val="0"/>
      <w:marTop w:val="0"/>
      <w:marBottom w:val="0"/>
      <w:divBdr>
        <w:top w:val="none" w:sz="0" w:space="0" w:color="auto"/>
        <w:left w:val="none" w:sz="0" w:space="0" w:color="auto"/>
        <w:bottom w:val="none" w:sz="0" w:space="0" w:color="auto"/>
        <w:right w:val="none" w:sz="0" w:space="0" w:color="auto"/>
      </w:divBdr>
    </w:div>
    <w:div w:id="1100373537">
      <w:bodyDiv w:val="1"/>
      <w:marLeft w:val="0"/>
      <w:marRight w:val="0"/>
      <w:marTop w:val="0"/>
      <w:marBottom w:val="0"/>
      <w:divBdr>
        <w:top w:val="none" w:sz="0" w:space="0" w:color="auto"/>
        <w:left w:val="none" w:sz="0" w:space="0" w:color="auto"/>
        <w:bottom w:val="none" w:sz="0" w:space="0" w:color="auto"/>
        <w:right w:val="none" w:sz="0" w:space="0" w:color="auto"/>
      </w:divBdr>
    </w:div>
    <w:div w:id="1113328610">
      <w:bodyDiv w:val="1"/>
      <w:marLeft w:val="0"/>
      <w:marRight w:val="0"/>
      <w:marTop w:val="0"/>
      <w:marBottom w:val="0"/>
      <w:divBdr>
        <w:top w:val="none" w:sz="0" w:space="0" w:color="auto"/>
        <w:left w:val="none" w:sz="0" w:space="0" w:color="auto"/>
        <w:bottom w:val="none" w:sz="0" w:space="0" w:color="auto"/>
        <w:right w:val="none" w:sz="0" w:space="0" w:color="auto"/>
      </w:divBdr>
    </w:div>
    <w:div w:id="1137187626">
      <w:bodyDiv w:val="1"/>
      <w:marLeft w:val="0"/>
      <w:marRight w:val="0"/>
      <w:marTop w:val="0"/>
      <w:marBottom w:val="0"/>
      <w:divBdr>
        <w:top w:val="none" w:sz="0" w:space="0" w:color="auto"/>
        <w:left w:val="none" w:sz="0" w:space="0" w:color="auto"/>
        <w:bottom w:val="none" w:sz="0" w:space="0" w:color="auto"/>
        <w:right w:val="none" w:sz="0" w:space="0" w:color="auto"/>
      </w:divBdr>
    </w:div>
    <w:div w:id="1150900716">
      <w:bodyDiv w:val="1"/>
      <w:marLeft w:val="0"/>
      <w:marRight w:val="0"/>
      <w:marTop w:val="0"/>
      <w:marBottom w:val="0"/>
      <w:divBdr>
        <w:top w:val="none" w:sz="0" w:space="0" w:color="auto"/>
        <w:left w:val="none" w:sz="0" w:space="0" w:color="auto"/>
        <w:bottom w:val="none" w:sz="0" w:space="0" w:color="auto"/>
        <w:right w:val="none" w:sz="0" w:space="0" w:color="auto"/>
      </w:divBdr>
    </w:div>
    <w:div w:id="1157646522">
      <w:bodyDiv w:val="1"/>
      <w:marLeft w:val="0"/>
      <w:marRight w:val="0"/>
      <w:marTop w:val="0"/>
      <w:marBottom w:val="0"/>
      <w:divBdr>
        <w:top w:val="none" w:sz="0" w:space="0" w:color="auto"/>
        <w:left w:val="none" w:sz="0" w:space="0" w:color="auto"/>
        <w:bottom w:val="none" w:sz="0" w:space="0" w:color="auto"/>
        <w:right w:val="none" w:sz="0" w:space="0" w:color="auto"/>
      </w:divBdr>
    </w:div>
    <w:div w:id="1157964188">
      <w:bodyDiv w:val="1"/>
      <w:marLeft w:val="0"/>
      <w:marRight w:val="0"/>
      <w:marTop w:val="0"/>
      <w:marBottom w:val="0"/>
      <w:divBdr>
        <w:top w:val="none" w:sz="0" w:space="0" w:color="auto"/>
        <w:left w:val="none" w:sz="0" w:space="0" w:color="auto"/>
        <w:bottom w:val="none" w:sz="0" w:space="0" w:color="auto"/>
        <w:right w:val="none" w:sz="0" w:space="0" w:color="auto"/>
      </w:divBdr>
    </w:div>
    <w:div w:id="1228222510">
      <w:bodyDiv w:val="1"/>
      <w:marLeft w:val="0"/>
      <w:marRight w:val="0"/>
      <w:marTop w:val="0"/>
      <w:marBottom w:val="0"/>
      <w:divBdr>
        <w:top w:val="none" w:sz="0" w:space="0" w:color="auto"/>
        <w:left w:val="none" w:sz="0" w:space="0" w:color="auto"/>
        <w:bottom w:val="none" w:sz="0" w:space="0" w:color="auto"/>
        <w:right w:val="none" w:sz="0" w:space="0" w:color="auto"/>
      </w:divBdr>
    </w:div>
    <w:div w:id="1243636811">
      <w:bodyDiv w:val="1"/>
      <w:marLeft w:val="0"/>
      <w:marRight w:val="0"/>
      <w:marTop w:val="0"/>
      <w:marBottom w:val="0"/>
      <w:divBdr>
        <w:top w:val="none" w:sz="0" w:space="0" w:color="auto"/>
        <w:left w:val="none" w:sz="0" w:space="0" w:color="auto"/>
        <w:bottom w:val="none" w:sz="0" w:space="0" w:color="auto"/>
        <w:right w:val="none" w:sz="0" w:space="0" w:color="auto"/>
      </w:divBdr>
    </w:div>
    <w:div w:id="1249457885">
      <w:bodyDiv w:val="1"/>
      <w:marLeft w:val="0"/>
      <w:marRight w:val="0"/>
      <w:marTop w:val="0"/>
      <w:marBottom w:val="0"/>
      <w:divBdr>
        <w:top w:val="none" w:sz="0" w:space="0" w:color="auto"/>
        <w:left w:val="none" w:sz="0" w:space="0" w:color="auto"/>
        <w:bottom w:val="none" w:sz="0" w:space="0" w:color="auto"/>
        <w:right w:val="none" w:sz="0" w:space="0" w:color="auto"/>
      </w:divBdr>
    </w:div>
    <w:div w:id="1298536947">
      <w:bodyDiv w:val="1"/>
      <w:marLeft w:val="0"/>
      <w:marRight w:val="0"/>
      <w:marTop w:val="0"/>
      <w:marBottom w:val="0"/>
      <w:divBdr>
        <w:top w:val="none" w:sz="0" w:space="0" w:color="auto"/>
        <w:left w:val="none" w:sz="0" w:space="0" w:color="auto"/>
        <w:bottom w:val="none" w:sz="0" w:space="0" w:color="auto"/>
        <w:right w:val="none" w:sz="0" w:space="0" w:color="auto"/>
      </w:divBdr>
    </w:div>
    <w:div w:id="1368407010">
      <w:bodyDiv w:val="1"/>
      <w:marLeft w:val="0"/>
      <w:marRight w:val="0"/>
      <w:marTop w:val="0"/>
      <w:marBottom w:val="0"/>
      <w:divBdr>
        <w:top w:val="none" w:sz="0" w:space="0" w:color="auto"/>
        <w:left w:val="none" w:sz="0" w:space="0" w:color="auto"/>
        <w:bottom w:val="none" w:sz="0" w:space="0" w:color="auto"/>
        <w:right w:val="none" w:sz="0" w:space="0" w:color="auto"/>
      </w:divBdr>
    </w:div>
    <w:div w:id="1370569578">
      <w:bodyDiv w:val="1"/>
      <w:marLeft w:val="0"/>
      <w:marRight w:val="0"/>
      <w:marTop w:val="0"/>
      <w:marBottom w:val="0"/>
      <w:divBdr>
        <w:top w:val="none" w:sz="0" w:space="0" w:color="auto"/>
        <w:left w:val="none" w:sz="0" w:space="0" w:color="auto"/>
        <w:bottom w:val="none" w:sz="0" w:space="0" w:color="auto"/>
        <w:right w:val="none" w:sz="0" w:space="0" w:color="auto"/>
      </w:divBdr>
      <w:divsChild>
        <w:div w:id="101191814">
          <w:marLeft w:val="0"/>
          <w:marRight w:val="0"/>
          <w:marTop w:val="0"/>
          <w:marBottom w:val="0"/>
          <w:divBdr>
            <w:top w:val="none" w:sz="0" w:space="0" w:color="auto"/>
            <w:left w:val="none" w:sz="0" w:space="0" w:color="auto"/>
            <w:bottom w:val="none" w:sz="0" w:space="0" w:color="auto"/>
            <w:right w:val="none" w:sz="0" w:space="0" w:color="auto"/>
          </w:divBdr>
        </w:div>
        <w:div w:id="288098446">
          <w:marLeft w:val="0"/>
          <w:marRight w:val="0"/>
          <w:marTop w:val="0"/>
          <w:marBottom w:val="0"/>
          <w:divBdr>
            <w:top w:val="none" w:sz="0" w:space="0" w:color="auto"/>
            <w:left w:val="none" w:sz="0" w:space="0" w:color="auto"/>
            <w:bottom w:val="none" w:sz="0" w:space="0" w:color="auto"/>
            <w:right w:val="none" w:sz="0" w:space="0" w:color="auto"/>
          </w:divBdr>
        </w:div>
        <w:div w:id="351146718">
          <w:marLeft w:val="0"/>
          <w:marRight w:val="0"/>
          <w:marTop w:val="0"/>
          <w:marBottom w:val="0"/>
          <w:divBdr>
            <w:top w:val="none" w:sz="0" w:space="0" w:color="auto"/>
            <w:left w:val="none" w:sz="0" w:space="0" w:color="auto"/>
            <w:bottom w:val="none" w:sz="0" w:space="0" w:color="auto"/>
            <w:right w:val="none" w:sz="0" w:space="0" w:color="auto"/>
          </w:divBdr>
        </w:div>
        <w:div w:id="398213073">
          <w:marLeft w:val="0"/>
          <w:marRight w:val="0"/>
          <w:marTop w:val="0"/>
          <w:marBottom w:val="0"/>
          <w:divBdr>
            <w:top w:val="none" w:sz="0" w:space="0" w:color="auto"/>
            <w:left w:val="none" w:sz="0" w:space="0" w:color="auto"/>
            <w:bottom w:val="none" w:sz="0" w:space="0" w:color="auto"/>
            <w:right w:val="none" w:sz="0" w:space="0" w:color="auto"/>
          </w:divBdr>
        </w:div>
        <w:div w:id="407263774">
          <w:marLeft w:val="0"/>
          <w:marRight w:val="0"/>
          <w:marTop w:val="0"/>
          <w:marBottom w:val="0"/>
          <w:divBdr>
            <w:top w:val="none" w:sz="0" w:space="0" w:color="auto"/>
            <w:left w:val="none" w:sz="0" w:space="0" w:color="auto"/>
            <w:bottom w:val="none" w:sz="0" w:space="0" w:color="auto"/>
            <w:right w:val="none" w:sz="0" w:space="0" w:color="auto"/>
          </w:divBdr>
        </w:div>
        <w:div w:id="477499748">
          <w:marLeft w:val="0"/>
          <w:marRight w:val="0"/>
          <w:marTop w:val="0"/>
          <w:marBottom w:val="0"/>
          <w:divBdr>
            <w:top w:val="none" w:sz="0" w:space="0" w:color="auto"/>
            <w:left w:val="none" w:sz="0" w:space="0" w:color="auto"/>
            <w:bottom w:val="none" w:sz="0" w:space="0" w:color="auto"/>
            <w:right w:val="none" w:sz="0" w:space="0" w:color="auto"/>
          </w:divBdr>
        </w:div>
        <w:div w:id="679088636">
          <w:marLeft w:val="0"/>
          <w:marRight w:val="0"/>
          <w:marTop w:val="0"/>
          <w:marBottom w:val="0"/>
          <w:divBdr>
            <w:top w:val="none" w:sz="0" w:space="0" w:color="auto"/>
            <w:left w:val="none" w:sz="0" w:space="0" w:color="auto"/>
            <w:bottom w:val="none" w:sz="0" w:space="0" w:color="auto"/>
            <w:right w:val="none" w:sz="0" w:space="0" w:color="auto"/>
          </w:divBdr>
        </w:div>
        <w:div w:id="829062479">
          <w:marLeft w:val="0"/>
          <w:marRight w:val="0"/>
          <w:marTop w:val="0"/>
          <w:marBottom w:val="0"/>
          <w:divBdr>
            <w:top w:val="none" w:sz="0" w:space="0" w:color="auto"/>
            <w:left w:val="none" w:sz="0" w:space="0" w:color="auto"/>
            <w:bottom w:val="none" w:sz="0" w:space="0" w:color="auto"/>
            <w:right w:val="none" w:sz="0" w:space="0" w:color="auto"/>
          </w:divBdr>
        </w:div>
        <w:div w:id="854466155">
          <w:marLeft w:val="0"/>
          <w:marRight w:val="0"/>
          <w:marTop w:val="0"/>
          <w:marBottom w:val="0"/>
          <w:divBdr>
            <w:top w:val="none" w:sz="0" w:space="0" w:color="auto"/>
            <w:left w:val="none" w:sz="0" w:space="0" w:color="auto"/>
            <w:bottom w:val="none" w:sz="0" w:space="0" w:color="auto"/>
            <w:right w:val="none" w:sz="0" w:space="0" w:color="auto"/>
          </w:divBdr>
        </w:div>
        <w:div w:id="968586023">
          <w:marLeft w:val="0"/>
          <w:marRight w:val="0"/>
          <w:marTop w:val="0"/>
          <w:marBottom w:val="0"/>
          <w:divBdr>
            <w:top w:val="none" w:sz="0" w:space="0" w:color="auto"/>
            <w:left w:val="none" w:sz="0" w:space="0" w:color="auto"/>
            <w:bottom w:val="none" w:sz="0" w:space="0" w:color="auto"/>
            <w:right w:val="none" w:sz="0" w:space="0" w:color="auto"/>
          </w:divBdr>
        </w:div>
        <w:div w:id="1003126775">
          <w:marLeft w:val="0"/>
          <w:marRight w:val="0"/>
          <w:marTop w:val="0"/>
          <w:marBottom w:val="0"/>
          <w:divBdr>
            <w:top w:val="none" w:sz="0" w:space="0" w:color="auto"/>
            <w:left w:val="none" w:sz="0" w:space="0" w:color="auto"/>
            <w:bottom w:val="none" w:sz="0" w:space="0" w:color="auto"/>
            <w:right w:val="none" w:sz="0" w:space="0" w:color="auto"/>
          </w:divBdr>
        </w:div>
        <w:div w:id="1037000181">
          <w:marLeft w:val="0"/>
          <w:marRight w:val="0"/>
          <w:marTop w:val="0"/>
          <w:marBottom w:val="0"/>
          <w:divBdr>
            <w:top w:val="none" w:sz="0" w:space="0" w:color="auto"/>
            <w:left w:val="none" w:sz="0" w:space="0" w:color="auto"/>
            <w:bottom w:val="none" w:sz="0" w:space="0" w:color="auto"/>
            <w:right w:val="none" w:sz="0" w:space="0" w:color="auto"/>
          </w:divBdr>
        </w:div>
        <w:div w:id="1087269506">
          <w:marLeft w:val="0"/>
          <w:marRight w:val="0"/>
          <w:marTop w:val="0"/>
          <w:marBottom w:val="0"/>
          <w:divBdr>
            <w:top w:val="none" w:sz="0" w:space="0" w:color="auto"/>
            <w:left w:val="none" w:sz="0" w:space="0" w:color="auto"/>
            <w:bottom w:val="none" w:sz="0" w:space="0" w:color="auto"/>
            <w:right w:val="none" w:sz="0" w:space="0" w:color="auto"/>
          </w:divBdr>
        </w:div>
        <w:div w:id="1111126303">
          <w:marLeft w:val="0"/>
          <w:marRight w:val="0"/>
          <w:marTop w:val="0"/>
          <w:marBottom w:val="0"/>
          <w:divBdr>
            <w:top w:val="none" w:sz="0" w:space="0" w:color="auto"/>
            <w:left w:val="none" w:sz="0" w:space="0" w:color="auto"/>
            <w:bottom w:val="none" w:sz="0" w:space="0" w:color="auto"/>
            <w:right w:val="none" w:sz="0" w:space="0" w:color="auto"/>
          </w:divBdr>
        </w:div>
        <w:div w:id="1134324974">
          <w:marLeft w:val="0"/>
          <w:marRight w:val="0"/>
          <w:marTop w:val="0"/>
          <w:marBottom w:val="0"/>
          <w:divBdr>
            <w:top w:val="none" w:sz="0" w:space="0" w:color="auto"/>
            <w:left w:val="none" w:sz="0" w:space="0" w:color="auto"/>
            <w:bottom w:val="none" w:sz="0" w:space="0" w:color="auto"/>
            <w:right w:val="none" w:sz="0" w:space="0" w:color="auto"/>
          </w:divBdr>
        </w:div>
        <w:div w:id="1147436581">
          <w:marLeft w:val="0"/>
          <w:marRight w:val="0"/>
          <w:marTop w:val="0"/>
          <w:marBottom w:val="0"/>
          <w:divBdr>
            <w:top w:val="none" w:sz="0" w:space="0" w:color="auto"/>
            <w:left w:val="none" w:sz="0" w:space="0" w:color="auto"/>
            <w:bottom w:val="none" w:sz="0" w:space="0" w:color="auto"/>
            <w:right w:val="none" w:sz="0" w:space="0" w:color="auto"/>
          </w:divBdr>
        </w:div>
        <w:div w:id="1177816726">
          <w:marLeft w:val="0"/>
          <w:marRight w:val="0"/>
          <w:marTop w:val="0"/>
          <w:marBottom w:val="0"/>
          <w:divBdr>
            <w:top w:val="none" w:sz="0" w:space="0" w:color="auto"/>
            <w:left w:val="none" w:sz="0" w:space="0" w:color="auto"/>
            <w:bottom w:val="none" w:sz="0" w:space="0" w:color="auto"/>
            <w:right w:val="none" w:sz="0" w:space="0" w:color="auto"/>
          </w:divBdr>
        </w:div>
        <w:div w:id="1328898478">
          <w:marLeft w:val="0"/>
          <w:marRight w:val="0"/>
          <w:marTop w:val="0"/>
          <w:marBottom w:val="0"/>
          <w:divBdr>
            <w:top w:val="none" w:sz="0" w:space="0" w:color="auto"/>
            <w:left w:val="none" w:sz="0" w:space="0" w:color="auto"/>
            <w:bottom w:val="none" w:sz="0" w:space="0" w:color="auto"/>
            <w:right w:val="none" w:sz="0" w:space="0" w:color="auto"/>
          </w:divBdr>
        </w:div>
        <w:div w:id="1447233894">
          <w:marLeft w:val="0"/>
          <w:marRight w:val="0"/>
          <w:marTop w:val="0"/>
          <w:marBottom w:val="0"/>
          <w:divBdr>
            <w:top w:val="none" w:sz="0" w:space="0" w:color="auto"/>
            <w:left w:val="none" w:sz="0" w:space="0" w:color="auto"/>
            <w:bottom w:val="none" w:sz="0" w:space="0" w:color="auto"/>
            <w:right w:val="none" w:sz="0" w:space="0" w:color="auto"/>
          </w:divBdr>
        </w:div>
        <w:div w:id="1451973035">
          <w:marLeft w:val="0"/>
          <w:marRight w:val="0"/>
          <w:marTop w:val="0"/>
          <w:marBottom w:val="0"/>
          <w:divBdr>
            <w:top w:val="none" w:sz="0" w:space="0" w:color="auto"/>
            <w:left w:val="none" w:sz="0" w:space="0" w:color="auto"/>
            <w:bottom w:val="none" w:sz="0" w:space="0" w:color="auto"/>
            <w:right w:val="none" w:sz="0" w:space="0" w:color="auto"/>
          </w:divBdr>
        </w:div>
        <w:div w:id="1455247830">
          <w:marLeft w:val="0"/>
          <w:marRight w:val="0"/>
          <w:marTop w:val="0"/>
          <w:marBottom w:val="0"/>
          <w:divBdr>
            <w:top w:val="none" w:sz="0" w:space="0" w:color="auto"/>
            <w:left w:val="none" w:sz="0" w:space="0" w:color="auto"/>
            <w:bottom w:val="none" w:sz="0" w:space="0" w:color="auto"/>
            <w:right w:val="none" w:sz="0" w:space="0" w:color="auto"/>
          </w:divBdr>
        </w:div>
        <w:div w:id="1519585387">
          <w:marLeft w:val="0"/>
          <w:marRight w:val="0"/>
          <w:marTop w:val="0"/>
          <w:marBottom w:val="0"/>
          <w:divBdr>
            <w:top w:val="none" w:sz="0" w:space="0" w:color="auto"/>
            <w:left w:val="none" w:sz="0" w:space="0" w:color="auto"/>
            <w:bottom w:val="none" w:sz="0" w:space="0" w:color="auto"/>
            <w:right w:val="none" w:sz="0" w:space="0" w:color="auto"/>
          </w:divBdr>
        </w:div>
        <w:div w:id="1564754420">
          <w:marLeft w:val="0"/>
          <w:marRight w:val="0"/>
          <w:marTop w:val="0"/>
          <w:marBottom w:val="0"/>
          <w:divBdr>
            <w:top w:val="none" w:sz="0" w:space="0" w:color="auto"/>
            <w:left w:val="none" w:sz="0" w:space="0" w:color="auto"/>
            <w:bottom w:val="none" w:sz="0" w:space="0" w:color="auto"/>
            <w:right w:val="none" w:sz="0" w:space="0" w:color="auto"/>
          </w:divBdr>
        </w:div>
        <w:div w:id="1582983178">
          <w:marLeft w:val="0"/>
          <w:marRight w:val="0"/>
          <w:marTop w:val="0"/>
          <w:marBottom w:val="0"/>
          <w:divBdr>
            <w:top w:val="none" w:sz="0" w:space="0" w:color="auto"/>
            <w:left w:val="none" w:sz="0" w:space="0" w:color="auto"/>
            <w:bottom w:val="none" w:sz="0" w:space="0" w:color="auto"/>
            <w:right w:val="none" w:sz="0" w:space="0" w:color="auto"/>
          </w:divBdr>
        </w:div>
        <w:div w:id="1606615851">
          <w:marLeft w:val="0"/>
          <w:marRight w:val="0"/>
          <w:marTop w:val="0"/>
          <w:marBottom w:val="0"/>
          <w:divBdr>
            <w:top w:val="none" w:sz="0" w:space="0" w:color="auto"/>
            <w:left w:val="none" w:sz="0" w:space="0" w:color="auto"/>
            <w:bottom w:val="none" w:sz="0" w:space="0" w:color="auto"/>
            <w:right w:val="none" w:sz="0" w:space="0" w:color="auto"/>
          </w:divBdr>
        </w:div>
        <w:div w:id="1976908955">
          <w:marLeft w:val="0"/>
          <w:marRight w:val="0"/>
          <w:marTop w:val="0"/>
          <w:marBottom w:val="0"/>
          <w:divBdr>
            <w:top w:val="none" w:sz="0" w:space="0" w:color="auto"/>
            <w:left w:val="none" w:sz="0" w:space="0" w:color="auto"/>
            <w:bottom w:val="none" w:sz="0" w:space="0" w:color="auto"/>
            <w:right w:val="none" w:sz="0" w:space="0" w:color="auto"/>
          </w:divBdr>
        </w:div>
        <w:div w:id="2058242069">
          <w:marLeft w:val="0"/>
          <w:marRight w:val="0"/>
          <w:marTop w:val="0"/>
          <w:marBottom w:val="0"/>
          <w:divBdr>
            <w:top w:val="none" w:sz="0" w:space="0" w:color="auto"/>
            <w:left w:val="none" w:sz="0" w:space="0" w:color="auto"/>
            <w:bottom w:val="none" w:sz="0" w:space="0" w:color="auto"/>
            <w:right w:val="none" w:sz="0" w:space="0" w:color="auto"/>
          </w:divBdr>
        </w:div>
        <w:div w:id="2081056382">
          <w:marLeft w:val="0"/>
          <w:marRight w:val="0"/>
          <w:marTop w:val="0"/>
          <w:marBottom w:val="0"/>
          <w:divBdr>
            <w:top w:val="none" w:sz="0" w:space="0" w:color="auto"/>
            <w:left w:val="none" w:sz="0" w:space="0" w:color="auto"/>
            <w:bottom w:val="none" w:sz="0" w:space="0" w:color="auto"/>
            <w:right w:val="none" w:sz="0" w:space="0" w:color="auto"/>
          </w:divBdr>
        </w:div>
        <w:div w:id="2091848516">
          <w:marLeft w:val="0"/>
          <w:marRight w:val="0"/>
          <w:marTop w:val="0"/>
          <w:marBottom w:val="0"/>
          <w:divBdr>
            <w:top w:val="none" w:sz="0" w:space="0" w:color="auto"/>
            <w:left w:val="none" w:sz="0" w:space="0" w:color="auto"/>
            <w:bottom w:val="none" w:sz="0" w:space="0" w:color="auto"/>
            <w:right w:val="none" w:sz="0" w:space="0" w:color="auto"/>
          </w:divBdr>
        </w:div>
      </w:divsChild>
    </w:div>
    <w:div w:id="1371106177">
      <w:bodyDiv w:val="1"/>
      <w:marLeft w:val="0"/>
      <w:marRight w:val="0"/>
      <w:marTop w:val="0"/>
      <w:marBottom w:val="0"/>
      <w:divBdr>
        <w:top w:val="none" w:sz="0" w:space="0" w:color="auto"/>
        <w:left w:val="none" w:sz="0" w:space="0" w:color="auto"/>
        <w:bottom w:val="none" w:sz="0" w:space="0" w:color="auto"/>
        <w:right w:val="none" w:sz="0" w:space="0" w:color="auto"/>
      </w:divBdr>
    </w:div>
    <w:div w:id="1398286069">
      <w:bodyDiv w:val="1"/>
      <w:marLeft w:val="0"/>
      <w:marRight w:val="0"/>
      <w:marTop w:val="0"/>
      <w:marBottom w:val="0"/>
      <w:divBdr>
        <w:top w:val="none" w:sz="0" w:space="0" w:color="auto"/>
        <w:left w:val="none" w:sz="0" w:space="0" w:color="auto"/>
        <w:bottom w:val="none" w:sz="0" w:space="0" w:color="auto"/>
        <w:right w:val="none" w:sz="0" w:space="0" w:color="auto"/>
      </w:divBdr>
    </w:div>
    <w:div w:id="1398934526">
      <w:bodyDiv w:val="1"/>
      <w:marLeft w:val="0"/>
      <w:marRight w:val="0"/>
      <w:marTop w:val="0"/>
      <w:marBottom w:val="0"/>
      <w:divBdr>
        <w:top w:val="none" w:sz="0" w:space="0" w:color="auto"/>
        <w:left w:val="none" w:sz="0" w:space="0" w:color="auto"/>
        <w:bottom w:val="none" w:sz="0" w:space="0" w:color="auto"/>
        <w:right w:val="none" w:sz="0" w:space="0" w:color="auto"/>
      </w:divBdr>
      <w:divsChild>
        <w:div w:id="793911627">
          <w:marLeft w:val="0"/>
          <w:marRight w:val="0"/>
          <w:marTop w:val="0"/>
          <w:marBottom w:val="0"/>
          <w:divBdr>
            <w:top w:val="none" w:sz="0" w:space="0" w:color="auto"/>
            <w:left w:val="none" w:sz="0" w:space="0" w:color="auto"/>
            <w:bottom w:val="none" w:sz="0" w:space="0" w:color="auto"/>
            <w:right w:val="none" w:sz="0" w:space="0" w:color="auto"/>
          </w:divBdr>
        </w:div>
      </w:divsChild>
    </w:div>
    <w:div w:id="1401635065">
      <w:bodyDiv w:val="1"/>
      <w:marLeft w:val="0"/>
      <w:marRight w:val="0"/>
      <w:marTop w:val="0"/>
      <w:marBottom w:val="0"/>
      <w:divBdr>
        <w:top w:val="none" w:sz="0" w:space="0" w:color="auto"/>
        <w:left w:val="none" w:sz="0" w:space="0" w:color="auto"/>
        <w:bottom w:val="none" w:sz="0" w:space="0" w:color="auto"/>
        <w:right w:val="none" w:sz="0" w:space="0" w:color="auto"/>
      </w:divBdr>
    </w:div>
    <w:div w:id="1417943604">
      <w:bodyDiv w:val="1"/>
      <w:marLeft w:val="0"/>
      <w:marRight w:val="0"/>
      <w:marTop w:val="0"/>
      <w:marBottom w:val="0"/>
      <w:divBdr>
        <w:top w:val="none" w:sz="0" w:space="0" w:color="auto"/>
        <w:left w:val="none" w:sz="0" w:space="0" w:color="auto"/>
        <w:bottom w:val="none" w:sz="0" w:space="0" w:color="auto"/>
        <w:right w:val="none" w:sz="0" w:space="0" w:color="auto"/>
      </w:divBdr>
    </w:div>
    <w:div w:id="1423377398">
      <w:bodyDiv w:val="1"/>
      <w:marLeft w:val="0"/>
      <w:marRight w:val="0"/>
      <w:marTop w:val="0"/>
      <w:marBottom w:val="0"/>
      <w:divBdr>
        <w:top w:val="none" w:sz="0" w:space="0" w:color="auto"/>
        <w:left w:val="none" w:sz="0" w:space="0" w:color="auto"/>
        <w:bottom w:val="none" w:sz="0" w:space="0" w:color="auto"/>
        <w:right w:val="none" w:sz="0" w:space="0" w:color="auto"/>
      </w:divBdr>
    </w:div>
    <w:div w:id="1432578974">
      <w:bodyDiv w:val="1"/>
      <w:marLeft w:val="0"/>
      <w:marRight w:val="0"/>
      <w:marTop w:val="0"/>
      <w:marBottom w:val="0"/>
      <w:divBdr>
        <w:top w:val="none" w:sz="0" w:space="0" w:color="auto"/>
        <w:left w:val="none" w:sz="0" w:space="0" w:color="auto"/>
        <w:bottom w:val="none" w:sz="0" w:space="0" w:color="auto"/>
        <w:right w:val="none" w:sz="0" w:space="0" w:color="auto"/>
      </w:divBdr>
    </w:div>
    <w:div w:id="1436680612">
      <w:bodyDiv w:val="1"/>
      <w:marLeft w:val="0"/>
      <w:marRight w:val="0"/>
      <w:marTop w:val="0"/>
      <w:marBottom w:val="0"/>
      <w:divBdr>
        <w:top w:val="none" w:sz="0" w:space="0" w:color="auto"/>
        <w:left w:val="none" w:sz="0" w:space="0" w:color="auto"/>
        <w:bottom w:val="none" w:sz="0" w:space="0" w:color="auto"/>
        <w:right w:val="none" w:sz="0" w:space="0" w:color="auto"/>
      </w:divBdr>
    </w:div>
    <w:div w:id="1470320319">
      <w:bodyDiv w:val="1"/>
      <w:marLeft w:val="0"/>
      <w:marRight w:val="0"/>
      <w:marTop w:val="0"/>
      <w:marBottom w:val="0"/>
      <w:divBdr>
        <w:top w:val="none" w:sz="0" w:space="0" w:color="auto"/>
        <w:left w:val="none" w:sz="0" w:space="0" w:color="auto"/>
        <w:bottom w:val="none" w:sz="0" w:space="0" w:color="auto"/>
        <w:right w:val="none" w:sz="0" w:space="0" w:color="auto"/>
      </w:divBdr>
    </w:div>
    <w:div w:id="1503887000">
      <w:bodyDiv w:val="1"/>
      <w:marLeft w:val="0"/>
      <w:marRight w:val="0"/>
      <w:marTop w:val="0"/>
      <w:marBottom w:val="0"/>
      <w:divBdr>
        <w:top w:val="none" w:sz="0" w:space="0" w:color="auto"/>
        <w:left w:val="none" w:sz="0" w:space="0" w:color="auto"/>
        <w:bottom w:val="none" w:sz="0" w:space="0" w:color="auto"/>
        <w:right w:val="none" w:sz="0" w:space="0" w:color="auto"/>
      </w:divBdr>
    </w:div>
    <w:div w:id="1505589598">
      <w:bodyDiv w:val="1"/>
      <w:marLeft w:val="0"/>
      <w:marRight w:val="0"/>
      <w:marTop w:val="0"/>
      <w:marBottom w:val="0"/>
      <w:divBdr>
        <w:top w:val="none" w:sz="0" w:space="0" w:color="auto"/>
        <w:left w:val="none" w:sz="0" w:space="0" w:color="auto"/>
        <w:bottom w:val="none" w:sz="0" w:space="0" w:color="auto"/>
        <w:right w:val="none" w:sz="0" w:space="0" w:color="auto"/>
      </w:divBdr>
    </w:div>
    <w:div w:id="1515001775">
      <w:bodyDiv w:val="1"/>
      <w:marLeft w:val="0"/>
      <w:marRight w:val="0"/>
      <w:marTop w:val="0"/>
      <w:marBottom w:val="0"/>
      <w:divBdr>
        <w:top w:val="none" w:sz="0" w:space="0" w:color="auto"/>
        <w:left w:val="none" w:sz="0" w:space="0" w:color="auto"/>
        <w:bottom w:val="none" w:sz="0" w:space="0" w:color="auto"/>
        <w:right w:val="none" w:sz="0" w:space="0" w:color="auto"/>
      </w:divBdr>
      <w:divsChild>
        <w:div w:id="1355302405">
          <w:marLeft w:val="0"/>
          <w:marRight w:val="0"/>
          <w:marTop w:val="0"/>
          <w:marBottom w:val="0"/>
          <w:divBdr>
            <w:top w:val="none" w:sz="0" w:space="0" w:color="auto"/>
            <w:left w:val="none" w:sz="0" w:space="0" w:color="auto"/>
            <w:bottom w:val="none" w:sz="0" w:space="0" w:color="auto"/>
            <w:right w:val="none" w:sz="0" w:space="0" w:color="auto"/>
          </w:divBdr>
        </w:div>
      </w:divsChild>
    </w:div>
    <w:div w:id="1522939059">
      <w:bodyDiv w:val="1"/>
      <w:marLeft w:val="0"/>
      <w:marRight w:val="0"/>
      <w:marTop w:val="0"/>
      <w:marBottom w:val="0"/>
      <w:divBdr>
        <w:top w:val="none" w:sz="0" w:space="0" w:color="auto"/>
        <w:left w:val="none" w:sz="0" w:space="0" w:color="auto"/>
        <w:bottom w:val="none" w:sz="0" w:space="0" w:color="auto"/>
        <w:right w:val="none" w:sz="0" w:space="0" w:color="auto"/>
      </w:divBdr>
    </w:div>
    <w:div w:id="1531138695">
      <w:bodyDiv w:val="1"/>
      <w:marLeft w:val="0"/>
      <w:marRight w:val="0"/>
      <w:marTop w:val="0"/>
      <w:marBottom w:val="0"/>
      <w:divBdr>
        <w:top w:val="none" w:sz="0" w:space="0" w:color="auto"/>
        <w:left w:val="none" w:sz="0" w:space="0" w:color="auto"/>
        <w:bottom w:val="none" w:sz="0" w:space="0" w:color="auto"/>
        <w:right w:val="none" w:sz="0" w:space="0" w:color="auto"/>
      </w:divBdr>
      <w:divsChild>
        <w:div w:id="901333506">
          <w:marLeft w:val="0"/>
          <w:marRight w:val="0"/>
          <w:marTop w:val="0"/>
          <w:marBottom w:val="0"/>
          <w:divBdr>
            <w:top w:val="none" w:sz="0" w:space="0" w:color="auto"/>
            <w:left w:val="none" w:sz="0" w:space="0" w:color="auto"/>
            <w:bottom w:val="none" w:sz="0" w:space="0" w:color="auto"/>
            <w:right w:val="none" w:sz="0" w:space="0" w:color="auto"/>
          </w:divBdr>
        </w:div>
        <w:div w:id="1396272348">
          <w:marLeft w:val="0"/>
          <w:marRight w:val="0"/>
          <w:marTop w:val="0"/>
          <w:marBottom w:val="0"/>
          <w:divBdr>
            <w:top w:val="none" w:sz="0" w:space="0" w:color="auto"/>
            <w:left w:val="none" w:sz="0" w:space="0" w:color="auto"/>
            <w:bottom w:val="none" w:sz="0" w:space="0" w:color="auto"/>
            <w:right w:val="none" w:sz="0" w:space="0" w:color="auto"/>
          </w:divBdr>
          <w:divsChild>
            <w:div w:id="522328625">
              <w:marLeft w:val="0"/>
              <w:marRight w:val="0"/>
              <w:marTop w:val="0"/>
              <w:marBottom w:val="0"/>
              <w:divBdr>
                <w:top w:val="none" w:sz="0" w:space="0" w:color="auto"/>
                <w:left w:val="none" w:sz="0" w:space="0" w:color="auto"/>
                <w:bottom w:val="none" w:sz="0" w:space="0" w:color="auto"/>
                <w:right w:val="none" w:sz="0" w:space="0" w:color="auto"/>
              </w:divBdr>
            </w:div>
            <w:div w:id="1430782171">
              <w:marLeft w:val="0"/>
              <w:marRight w:val="0"/>
              <w:marTop w:val="0"/>
              <w:marBottom w:val="0"/>
              <w:divBdr>
                <w:top w:val="none" w:sz="0" w:space="0" w:color="auto"/>
                <w:left w:val="none" w:sz="0" w:space="0" w:color="auto"/>
                <w:bottom w:val="none" w:sz="0" w:space="0" w:color="auto"/>
                <w:right w:val="none" w:sz="0" w:space="0" w:color="auto"/>
              </w:divBdr>
            </w:div>
          </w:divsChild>
        </w:div>
        <w:div w:id="1443501060">
          <w:marLeft w:val="0"/>
          <w:marRight w:val="0"/>
          <w:marTop w:val="0"/>
          <w:marBottom w:val="0"/>
          <w:divBdr>
            <w:top w:val="none" w:sz="0" w:space="0" w:color="auto"/>
            <w:left w:val="none" w:sz="0" w:space="0" w:color="auto"/>
            <w:bottom w:val="none" w:sz="0" w:space="0" w:color="auto"/>
            <w:right w:val="none" w:sz="0" w:space="0" w:color="auto"/>
          </w:divBdr>
          <w:divsChild>
            <w:div w:id="353505213">
              <w:marLeft w:val="0"/>
              <w:marRight w:val="0"/>
              <w:marTop w:val="0"/>
              <w:marBottom w:val="0"/>
              <w:divBdr>
                <w:top w:val="none" w:sz="0" w:space="0" w:color="auto"/>
                <w:left w:val="none" w:sz="0" w:space="0" w:color="auto"/>
                <w:bottom w:val="none" w:sz="0" w:space="0" w:color="auto"/>
                <w:right w:val="none" w:sz="0" w:space="0" w:color="auto"/>
              </w:divBdr>
            </w:div>
          </w:divsChild>
        </w:div>
        <w:div w:id="1455979546">
          <w:marLeft w:val="0"/>
          <w:marRight w:val="0"/>
          <w:marTop w:val="0"/>
          <w:marBottom w:val="0"/>
          <w:divBdr>
            <w:top w:val="none" w:sz="0" w:space="0" w:color="auto"/>
            <w:left w:val="none" w:sz="0" w:space="0" w:color="auto"/>
            <w:bottom w:val="none" w:sz="0" w:space="0" w:color="auto"/>
            <w:right w:val="none" w:sz="0" w:space="0" w:color="auto"/>
          </w:divBdr>
        </w:div>
        <w:div w:id="1702977425">
          <w:marLeft w:val="0"/>
          <w:marRight w:val="0"/>
          <w:marTop w:val="0"/>
          <w:marBottom w:val="0"/>
          <w:divBdr>
            <w:top w:val="none" w:sz="0" w:space="0" w:color="auto"/>
            <w:left w:val="none" w:sz="0" w:space="0" w:color="auto"/>
            <w:bottom w:val="none" w:sz="0" w:space="0" w:color="auto"/>
            <w:right w:val="none" w:sz="0" w:space="0" w:color="auto"/>
          </w:divBdr>
          <w:divsChild>
            <w:div w:id="214388240">
              <w:marLeft w:val="0"/>
              <w:marRight w:val="0"/>
              <w:marTop w:val="0"/>
              <w:marBottom w:val="0"/>
              <w:divBdr>
                <w:top w:val="none" w:sz="0" w:space="0" w:color="auto"/>
                <w:left w:val="none" w:sz="0" w:space="0" w:color="auto"/>
                <w:bottom w:val="none" w:sz="0" w:space="0" w:color="auto"/>
                <w:right w:val="none" w:sz="0" w:space="0" w:color="auto"/>
              </w:divBdr>
            </w:div>
            <w:div w:id="1006399705">
              <w:marLeft w:val="0"/>
              <w:marRight w:val="0"/>
              <w:marTop w:val="0"/>
              <w:marBottom w:val="0"/>
              <w:divBdr>
                <w:top w:val="none" w:sz="0" w:space="0" w:color="auto"/>
                <w:left w:val="none" w:sz="0" w:space="0" w:color="auto"/>
                <w:bottom w:val="none" w:sz="0" w:space="0" w:color="auto"/>
                <w:right w:val="none" w:sz="0" w:space="0" w:color="auto"/>
              </w:divBdr>
            </w:div>
            <w:div w:id="1781562904">
              <w:marLeft w:val="0"/>
              <w:marRight w:val="0"/>
              <w:marTop w:val="0"/>
              <w:marBottom w:val="0"/>
              <w:divBdr>
                <w:top w:val="none" w:sz="0" w:space="0" w:color="auto"/>
                <w:left w:val="none" w:sz="0" w:space="0" w:color="auto"/>
                <w:bottom w:val="none" w:sz="0" w:space="0" w:color="auto"/>
                <w:right w:val="none" w:sz="0" w:space="0" w:color="auto"/>
              </w:divBdr>
            </w:div>
            <w:div w:id="21054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957">
      <w:bodyDiv w:val="1"/>
      <w:marLeft w:val="0"/>
      <w:marRight w:val="0"/>
      <w:marTop w:val="0"/>
      <w:marBottom w:val="0"/>
      <w:divBdr>
        <w:top w:val="none" w:sz="0" w:space="0" w:color="auto"/>
        <w:left w:val="none" w:sz="0" w:space="0" w:color="auto"/>
        <w:bottom w:val="none" w:sz="0" w:space="0" w:color="auto"/>
        <w:right w:val="none" w:sz="0" w:space="0" w:color="auto"/>
      </w:divBdr>
    </w:div>
    <w:div w:id="1585797252">
      <w:bodyDiv w:val="1"/>
      <w:marLeft w:val="0"/>
      <w:marRight w:val="0"/>
      <w:marTop w:val="0"/>
      <w:marBottom w:val="0"/>
      <w:divBdr>
        <w:top w:val="none" w:sz="0" w:space="0" w:color="auto"/>
        <w:left w:val="none" w:sz="0" w:space="0" w:color="auto"/>
        <w:bottom w:val="none" w:sz="0" w:space="0" w:color="auto"/>
        <w:right w:val="none" w:sz="0" w:space="0" w:color="auto"/>
      </w:divBdr>
    </w:div>
    <w:div w:id="1590701235">
      <w:bodyDiv w:val="1"/>
      <w:marLeft w:val="0"/>
      <w:marRight w:val="0"/>
      <w:marTop w:val="0"/>
      <w:marBottom w:val="0"/>
      <w:divBdr>
        <w:top w:val="none" w:sz="0" w:space="0" w:color="auto"/>
        <w:left w:val="none" w:sz="0" w:space="0" w:color="auto"/>
        <w:bottom w:val="none" w:sz="0" w:space="0" w:color="auto"/>
        <w:right w:val="none" w:sz="0" w:space="0" w:color="auto"/>
      </w:divBdr>
    </w:div>
    <w:div w:id="1613587080">
      <w:bodyDiv w:val="1"/>
      <w:marLeft w:val="0"/>
      <w:marRight w:val="0"/>
      <w:marTop w:val="0"/>
      <w:marBottom w:val="0"/>
      <w:divBdr>
        <w:top w:val="none" w:sz="0" w:space="0" w:color="auto"/>
        <w:left w:val="none" w:sz="0" w:space="0" w:color="auto"/>
        <w:bottom w:val="none" w:sz="0" w:space="0" w:color="auto"/>
        <w:right w:val="none" w:sz="0" w:space="0" w:color="auto"/>
      </w:divBdr>
    </w:div>
    <w:div w:id="1677490931">
      <w:bodyDiv w:val="1"/>
      <w:marLeft w:val="0"/>
      <w:marRight w:val="0"/>
      <w:marTop w:val="0"/>
      <w:marBottom w:val="0"/>
      <w:divBdr>
        <w:top w:val="none" w:sz="0" w:space="0" w:color="auto"/>
        <w:left w:val="none" w:sz="0" w:space="0" w:color="auto"/>
        <w:bottom w:val="none" w:sz="0" w:space="0" w:color="auto"/>
        <w:right w:val="none" w:sz="0" w:space="0" w:color="auto"/>
      </w:divBdr>
      <w:divsChild>
        <w:div w:id="4745456">
          <w:marLeft w:val="0"/>
          <w:marRight w:val="0"/>
          <w:marTop w:val="0"/>
          <w:marBottom w:val="0"/>
          <w:divBdr>
            <w:top w:val="none" w:sz="0" w:space="0" w:color="auto"/>
            <w:left w:val="none" w:sz="0" w:space="0" w:color="auto"/>
            <w:bottom w:val="none" w:sz="0" w:space="0" w:color="auto"/>
            <w:right w:val="none" w:sz="0" w:space="0" w:color="auto"/>
          </w:divBdr>
        </w:div>
        <w:div w:id="573004133">
          <w:marLeft w:val="0"/>
          <w:marRight w:val="0"/>
          <w:marTop w:val="0"/>
          <w:marBottom w:val="0"/>
          <w:divBdr>
            <w:top w:val="none" w:sz="0" w:space="0" w:color="auto"/>
            <w:left w:val="none" w:sz="0" w:space="0" w:color="auto"/>
            <w:bottom w:val="none" w:sz="0" w:space="0" w:color="auto"/>
            <w:right w:val="none" w:sz="0" w:space="0" w:color="auto"/>
          </w:divBdr>
        </w:div>
        <w:div w:id="880090621">
          <w:marLeft w:val="0"/>
          <w:marRight w:val="0"/>
          <w:marTop w:val="0"/>
          <w:marBottom w:val="0"/>
          <w:divBdr>
            <w:top w:val="none" w:sz="0" w:space="0" w:color="auto"/>
            <w:left w:val="none" w:sz="0" w:space="0" w:color="auto"/>
            <w:bottom w:val="none" w:sz="0" w:space="0" w:color="auto"/>
            <w:right w:val="none" w:sz="0" w:space="0" w:color="auto"/>
          </w:divBdr>
        </w:div>
      </w:divsChild>
    </w:div>
    <w:div w:id="1701054125">
      <w:bodyDiv w:val="1"/>
      <w:marLeft w:val="0"/>
      <w:marRight w:val="0"/>
      <w:marTop w:val="0"/>
      <w:marBottom w:val="0"/>
      <w:divBdr>
        <w:top w:val="none" w:sz="0" w:space="0" w:color="auto"/>
        <w:left w:val="none" w:sz="0" w:space="0" w:color="auto"/>
        <w:bottom w:val="none" w:sz="0" w:space="0" w:color="auto"/>
        <w:right w:val="none" w:sz="0" w:space="0" w:color="auto"/>
      </w:divBdr>
    </w:div>
    <w:div w:id="1713454302">
      <w:bodyDiv w:val="1"/>
      <w:marLeft w:val="0"/>
      <w:marRight w:val="0"/>
      <w:marTop w:val="0"/>
      <w:marBottom w:val="0"/>
      <w:divBdr>
        <w:top w:val="none" w:sz="0" w:space="0" w:color="auto"/>
        <w:left w:val="none" w:sz="0" w:space="0" w:color="auto"/>
        <w:bottom w:val="none" w:sz="0" w:space="0" w:color="auto"/>
        <w:right w:val="none" w:sz="0" w:space="0" w:color="auto"/>
      </w:divBdr>
    </w:div>
    <w:div w:id="1752580106">
      <w:bodyDiv w:val="1"/>
      <w:marLeft w:val="0"/>
      <w:marRight w:val="0"/>
      <w:marTop w:val="0"/>
      <w:marBottom w:val="0"/>
      <w:divBdr>
        <w:top w:val="none" w:sz="0" w:space="0" w:color="auto"/>
        <w:left w:val="none" w:sz="0" w:space="0" w:color="auto"/>
        <w:bottom w:val="none" w:sz="0" w:space="0" w:color="auto"/>
        <w:right w:val="none" w:sz="0" w:space="0" w:color="auto"/>
      </w:divBdr>
      <w:divsChild>
        <w:div w:id="329337614">
          <w:marLeft w:val="0"/>
          <w:marRight w:val="0"/>
          <w:marTop w:val="0"/>
          <w:marBottom w:val="0"/>
          <w:divBdr>
            <w:top w:val="none" w:sz="0" w:space="0" w:color="auto"/>
            <w:left w:val="none" w:sz="0" w:space="0" w:color="auto"/>
            <w:bottom w:val="none" w:sz="0" w:space="0" w:color="auto"/>
            <w:right w:val="none" w:sz="0" w:space="0" w:color="auto"/>
          </w:divBdr>
        </w:div>
        <w:div w:id="576287804">
          <w:marLeft w:val="0"/>
          <w:marRight w:val="0"/>
          <w:marTop w:val="0"/>
          <w:marBottom w:val="0"/>
          <w:divBdr>
            <w:top w:val="none" w:sz="0" w:space="0" w:color="auto"/>
            <w:left w:val="none" w:sz="0" w:space="0" w:color="auto"/>
            <w:bottom w:val="none" w:sz="0" w:space="0" w:color="auto"/>
            <w:right w:val="none" w:sz="0" w:space="0" w:color="auto"/>
          </w:divBdr>
        </w:div>
        <w:div w:id="867371532">
          <w:marLeft w:val="0"/>
          <w:marRight w:val="0"/>
          <w:marTop w:val="0"/>
          <w:marBottom w:val="0"/>
          <w:divBdr>
            <w:top w:val="none" w:sz="0" w:space="0" w:color="auto"/>
            <w:left w:val="none" w:sz="0" w:space="0" w:color="auto"/>
            <w:bottom w:val="none" w:sz="0" w:space="0" w:color="auto"/>
            <w:right w:val="none" w:sz="0" w:space="0" w:color="auto"/>
          </w:divBdr>
        </w:div>
      </w:divsChild>
    </w:div>
    <w:div w:id="1762221849">
      <w:bodyDiv w:val="1"/>
      <w:marLeft w:val="0"/>
      <w:marRight w:val="0"/>
      <w:marTop w:val="0"/>
      <w:marBottom w:val="0"/>
      <w:divBdr>
        <w:top w:val="none" w:sz="0" w:space="0" w:color="auto"/>
        <w:left w:val="none" w:sz="0" w:space="0" w:color="auto"/>
        <w:bottom w:val="none" w:sz="0" w:space="0" w:color="auto"/>
        <w:right w:val="none" w:sz="0" w:space="0" w:color="auto"/>
      </w:divBdr>
    </w:div>
    <w:div w:id="1883200929">
      <w:bodyDiv w:val="1"/>
      <w:marLeft w:val="0"/>
      <w:marRight w:val="0"/>
      <w:marTop w:val="0"/>
      <w:marBottom w:val="0"/>
      <w:divBdr>
        <w:top w:val="none" w:sz="0" w:space="0" w:color="auto"/>
        <w:left w:val="none" w:sz="0" w:space="0" w:color="auto"/>
        <w:bottom w:val="none" w:sz="0" w:space="0" w:color="auto"/>
        <w:right w:val="none" w:sz="0" w:space="0" w:color="auto"/>
      </w:divBdr>
    </w:div>
    <w:div w:id="1893350789">
      <w:bodyDiv w:val="1"/>
      <w:marLeft w:val="0"/>
      <w:marRight w:val="0"/>
      <w:marTop w:val="0"/>
      <w:marBottom w:val="0"/>
      <w:divBdr>
        <w:top w:val="none" w:sz="0" w:space="0" w:color="auto"/>
        <w:left w:val="none" w:sz="0" w:space="0" w:color="auto"/>
        <w:bottom w:val="none" w:sz="0" w:space="0" w:color="auto"/>
        <w:right w:val="none" w:sz="0" w:space="0" w:color="auto"/>
      </w:divBdr>
    </w:div>
    <w:div w:id="1919243766">
      <w:bodyDiv w:val="1"/>
      <w:marLeft w:val="0"/>
      <w:marRight w:val="0"/>
      <w:marTop w:val="0"/>
      <w:marBottom w:val="0"/>
      <w:divBdr>
        <w:top w:val="none" w:sz="0" w:space="0" w:color="auto"/>
        <w:left w:val="none" w:sz="0" w:space="0" w:color="auto"/>
        <w:bottom w:val="none" w:sz="0" w:space="0" w:color="auto"/>
        <w:right w:val="none" w:sz="0" w:space="0" w:color="auto"/>
      </w:divBdr>
    </w:div>
    <w:div w:id="2041003582">
      <w:bodyDiv w:val="1"/>
      <w:marLeft w:val="0"/>
      <w:marRight w:val="0"/>
      <w:marTop w:val="0"/>
      <w:marBottom w:val="0"/>
      <w:divBdr>
        <w:top w:val="none" w:sz="0" w:space="0" w:color="auto"/>
        <w:left w:val="none" w:sz="0" w:space="0" w:color="auto"/>
        <w:bottom w:val="none" w:sz="0" w:space="0" w:color="auto"/>
        <w:right w:val="none" w:sz="0" w:space="0" w:color="auto"/>
      </w:divBdr>
    </w:div>
    <w:div w:id="2047637297">
      <w:bodyDiv w:val="1"/>
      <w:marLeft w:val="0"/>
      <w:marRight w:val="0"/>
      <w:marTop w:val="0"/>
      <w:marBottom w:val="0"/>
      <w:divBdr>
        <w:top w:val="none" w:sz="0" w:space="0" w:color="auto"/>
        <w:left w:val="none" w:sz="0" w:space="0" w:color="auto"/>
        <w:bottom w:val="none" w:sz="0" w:space="0" w:color="auto"/>
        <w:right w:val="none" w:sz="0" w:space="0" w:color="auto"/>
      </w:divBdr>
    </w:div>
    <w:div w:id="2051302893">
      <w:bodyDiv w:val="1"/>
      <w:marLeft w:val="0"/>
      <w:marRight w:val="0"/>
      <w:marTop w:val="0"/>
      <w:marBottom w:val="0"/>
      <w:divBdr>
        <w:top w:val="none" w:sz="0" w:space="0" w:color="auto"/>
        <w:left w:val="none" w:sz="0" w:space="0" w:color="auto"/>
        <w:bottom w:val="none" w:sz="0" w:space="0" w:color="auto"/>
        <w:right w:val="none" w:sz="0" w:space="0" w:color="auto"/>
      </w:divBdr>
    </w:div>
    <w:div w:id="2053263142">
      <w:bodyDiv w:val="1"/>
      <w:marLeft w:val="0"/>
      <w:marRight w:val="0"/>
      <w:marTop w:val="0"/>
      <w:marBottom w:val="0"/>
      <w:divBdr>
        <w:top w:val="none" w:sz="0" w:space="0" w:color="auto"/>
        <w:left w:val="none" w:sz="0" w:space="0" w:color="auto"/>
        <w:bottom w:val="none" w:sz="0" w:space="0" w:color="auto"/>
        <w:right w:val="none" w:sz="0" w:space="0" w:color="auto"/>
      </w:divBdr>
    </w:div>
    <w:div w:id="2077776181">
      <w:bodyDiv w:val="1"/>
      <w:marLeft w:val="0"/>
      <w:marRight w:val="0"/>
      <w:marTop w:val="0"/>
      <w:marBottom w:val="0"/>
      <w:divBdr>
        <w:top w:val="none" w:sz="0" w:space="0" w:color="auto"/>
        <w:left w:val="none" w:sz="0" w:space="0" w:color="auto"/>
        <w:bottom w:val="none" w:sz="0" w:space="0" w:color="auto"/>
        <w:right w:val="none" w:sz="0" w:space="0" w:color="auto"/>
      </w:divBdr>
      <w:divsChild>
        <w:div w:id="462190737">
          <w:marLeft w:val="0"/>
          <w:marRight w:val="0"/>
          <w:marTop w:val="0"/>
          <w:marBottom w:val="0"/>
          <w:divBdr>
            <w:top w:val="none" w:sz="0" w:space="0" w:color="auto"/>
            <w:left w:val="none" w:sz="0" w:space="0" w:color="auto"/>
            <w:bottom w:val="none" w:sz="0" w:space="0" w:color="auto"/>
            <w:right w:val="none" w:sz="0" w:space="0" w:color="auto"/>
          </w:divBdr>
        </w:div>
      </w:divsChild>
    </w:div>
    <w:div w:id="2101830845">
      <w:bodyDiv w:val="1"/>
      <w:marLeft w:val="0"/>
      <w:marRight w:val="0"/>
      <w:marTop w:val="0"/>
      <w:marBottom w:val="0"/>
      <w:divBdr>
        <w:top w:val="none" w:sz="0" w:space="0" w:color="auto"/>
        <w:left w:val="none" w:sz="0" w:space="0" w:color="auto"/>
        <w:bottom w:val="none" w:sz="0" w:space="0" w:color="auto"/>
        <w:right w:val="none" w:sz="0" w:space="0" w:color="auto"/>
      </w:divBdr>
    </w:div>
    <w:div w:id="21376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legescorecard.ed.gov/data/document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llegescorecard.ed.gov/assets/CollegeScorecardDataDictionary.xlsx" TargetMode="External"/><Relationship Id="rId17" Type="http://schemas.openxmlformats.org/officeDocument/2006/relationships/hyperlink" Target="https://usa.ipums.org/usa/about.shtml" TargetMode="External"/><Relationship Id="rId2" Type="http://schemas.openxmlformats.org/officeDocument/2006/relationships/customXml" Target="../customXml/item2.xml"/><Relationship Id="rId16" Type="http://schemas.openxmlformats.org/officeDocument/2006/relationships/hyperlink" Target="https://www.census.gov/programs-surveys/acs/technical-documenta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yperlink" Target="https://surveys.nces.ed.gov/ipeds/public/glossary"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ipeds/use-the-data/overview-of-ipeds-data" TargetMode="External"/><Relationship Id="rId22" Type="http://schemas.microsoft.com/office/2019/05/relationships/documenttasks" Target="documenttasks/documenttasks1.xml"/></Relationships>
</file>

<file path=word/_rels/endnotes.xml.rels><?xml version="1.0" encoding="UTF-8" standalone="yes"?>
<Relationships xmlns="http://schemas.openxmlformats.org/package/2006/relationships"><Relationship Id="rId8" Type="http://schemas.openxmlformats.org/officeDocument/2006/relationships/hyperlink" Target="https://www.newamerica.org/education-policy/reports/varying-degrees-2022/findings/" TargetMode="External"/><Relationship Id="rId13" Type="http://schemas.openxmlformats.org/officeDocument/2006/relationships/hyperlink" Target="https://www.ihep.org/wp-content/uploads/2019/05/uploads_docs_pubs_ihep_student_voices_full_report_v6_web_pages.pdf" TargetMode="External"/><Relationship Id="rId18" Type="http://schemas.openxmlformats.org/officeDocument/2006/relationships/hyperlink" Target="https://collegeaffordability.urban.org/covering-expenses/borrowing/" TargetMode="External"/><Relationship Id="rId3" Type="http://schemas.openxmlformats.org/officeDocument/2006/relationships/hyperlink" Target="https://postsecondaryvalue.org/wp-content/uploads/2021/07/PVC-Final-Report-FINAL-7.2.pdf" TargetMode="External"/><Relationship Id="rId7" Type="http://schemas.openxmlformats.org/officeDocument/2006/relationships/hyperlink" Target="https://www.urban.org/urban-wire/how-would-doubling-pell-grant-expand-aid-eligibility" TargetMode="External"/><Relationship Id="rId12" Type="http://schemas.openxmlformats.org/officeDocument/2006/relationships/hyperlink" Target="https://www.ihep.org/wp-content/uploads/2018/09/uploads_docs_pubs_ihep_state_free_college_intro.pdf" TargetMode="External"/><Relationship Id="rId17" Type="http://schemas.openxmlformats.org/officeDocument/2006/relationships/hyperlink" Target="https://collegescorecard.ed.gov/assets/InstitutionDataDocumentation.pdf" TargetMode="External"/><Relationship Id="rId2" Type="http://schemas.openxmlformats.org/officeDocument/2006/relationships/hyperlink" Target="https://www.ihep.org/wp-content/uploads/2019/05/uploads_docs_pubs_ihep_student_voices_full_report_v6_web_pages.pdf" TargetMode="External"/><Relationship Id="rId16" Type="http://schemas.openxmlformats.org/officeDocument/2006/relationships/hyperlink" Target="https://www.highereddive.com/news/one-year-in-momentum-builds-from-the-postsecondary-value-commissions-work/623566/" TargetMode="External"/><Relationship Id="rId1" Type="http://schemas.openxmlformats.org/officeDocument/2006/relationships/hyperlink" Target="https://www.collegepromise.org/" TargetMode="External"/><Relationship Id="rId6" Type="http://schemas.openxmlformats.org/officeDocument/2006/relationships/hyperlink" Target="https://usa.ipums.org/usa/about.shtml" TargetMode="External"/><Relationship Id="rId11" Type="http://schemas.openxmlformats.org/officeDocument/2006/relationships/hyperlink" Target="https://scholar.harvard.edu/files/btl/files/castleman_long_-_looking_beyond_enrollment_-_fsag_paper_7-31-13.pdf" TargetMode="External"/><Relationship Id="rId5" Type="http://schemas.openxmlformats.org/officeDocument/2006/relationships/hyperlink" Target="https://equity.postsecondaryvalue.org/" TargetMode="External"/><Relationship Id="rId15" Type="http://schemas.openxmlformats.org/officeDocument/2006/relationships/hyperlink" Target="https://www.brookings.edu/blog/brown-center-chalkboard/2021/05/10/is-free-college-a-good-idea-increasingly-evidence-says-yes/" TargetMode="External"/><Relationship Id="rId10" Type="http://schemas.openxmlformats.org/officeDocument/2006/relationships/hyperlink" Target="https://doublepell.org/wp-content/uploads/2021/06/Double-Pell-Mini-Policy-Paper.pdf" TargetMode="External"/><Relationship Id="rId19" Type="http://schemas.openxmlformats.org/officeDocument/2006/relationships/hyperlink" Target="https://crsreports.congress.gov/product/pdf/R/R46909" TargetMode="External"/><Relationship Id="rId4" Type="http://schemas.openxmlformats.org/officeDocument/2006/relationships/hyperlink" Target="https://postsecondaryvalue.org/wp-content/uploads/2021/10/PVC_Baker.pdf" TargetMode="External"/><Relationship Id="rId9" Type="http://schemas.openxmlformats.org/officeDocument/2006/relationships/hyperlink" Target="https://ticas.org/wp-content/uploads/2020/11/Why-Its-Time-to-Double-Pell.pdf" TargetMode="External"/><Relationship Id="rId14" Type="http://schemas.openxmlformats.org/officeDocument/2006/relationships/hyperlink" Target="https://edtrust.org/wp-content/uploads/2014/09/A-Promise-Worth-Keeping_An-Updated-Equity-Driven-Framework-for-Free-College-Programs_October_202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quity.postsecondaryvalue.org/ut-syste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heporg.sharepoint.com/sites/ValueDataCollaborative/Shared%20Documents/Research%20Projects/Data/RP1/Output/analysistables%20-%20formatt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a:t>
            </a:r>
            <a:r>
              <a:rPr lang="en-US" baseline="0"/>
              <a:t> 2: Average additional aid received under first-dollar and last-dollar free college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'[analysistables - formatted.xlsx]tableA4'!$B$2</c:f>
              <c:strCache>
                <c:ptCount val="1"/>
                <c:pt idx="0">
                  <c:v>First-Dollar</c:v>
                </c:pt>
              </c:strCache>
            </c:strRef>
          </c:tx>
          <c:spPr>
            <a:solidFill>
              <a:schemeClr val="accent1"/>
            </a:solidFill>
            <a:ln>
              <a:noFill/>
            </a:ln>
            <a:effectLst/>
          </c:spPr>
          <c:invertIfNegative val="0"/>
          <c:cat>
            <c:strRef>
              <c:f>'[analysistables - formatted.xlsx]tableA4'!$A$4:$A$6</c:f>
              <c:strCache>
                <c:ptCount val="3"/>
                <c:pt idx="0">
                  <c:v>  Public Four-Year</c:v>
                </c:pt>
                <c:pt idx="1">
                  <c:v>  Public Two-Year or Less</c:v>
                </c:pt>
                <c:pt idx="2">
                  <c:v>All public institutions</c:v>
                </c:pt>
              </c:strCache>
            </c:strRef>
          </c:cat>
          <c:val>
            <c:numRef>
              <c:f>'[analysistables - formatted.xlsx]tableA4'!$B$4:$B$6</c:f>
              <c:numCache>
                <c:formatCode>"$"#,##0</c:formatCode>
                <c:ptCount val="3"/>
                <c:pt idx="0">
                  <c:v>9914.820702402958</c:v>
                </c:pt>
                <c:pt idx="1">
                  <c:v>4056.1208251473481</c:v>
                </c:pt>
                <c:pt idx="2" formatCode="&quot;$&quot;#,##0_);[Red]\(&quot;$&quot;#,##0\)">
                  <c:v>6089.1911481719053</c:v>
                </c:pt>
              </c:numCache>
            </c:numRef>
          </c:val>
          <c:extLst>
            <c:ext xmlns:c16="http://schemas.microsoft.com/office/drawing/2014/chart" uri="{C3380CC4-5D6E-409C-BE32-E72D297353CC}">
              <c16:uniqueId val="{00000000-5B1A-4E70-B030-B2E8D221E4F5}"/>
            </c:ext>
          </c:extLst>
        </c:ser>
        <c:ser>
          <c:idx val="1"/>
          <c:order val="1"/>
          <c:tx>
            <c:strRef>
              <c:f>'[analysistables - formatted.xlsx]tableA4'!$C$2</c:f>
              <c:strCache>
                <c:ptCount val="1"/>
                <c:pt idx="0">
                  <c:v>Last-Dollar</c:v>
                </c:pt>
              </c:strCache>
            </c:strRef>
          </c:tx>
          <c:spPr>
            <a:solidFill>
              <a:schemeClr val="accent2"/>
            </a:solidFill>
            <a:ln>
              <a:noFill/>
            </a:ln>
            <a:effectLst/>
          </c:spPr>
          <c:invertIfNegative val="0"/>
          <c:cat>
            <c:strRef>
              <c:f>'[analysistables - formatted.xlsx]tableA4'!$A$4:$A$6</c:f>
              <c:strCache>
                <c:ptCount val="3"/>
                <c:pt idx="0">
                  <c:v>  Public Four-Year</c:v>
                </c:pt>
                <c:pt idx="1">
                  <c:v>  Public Two-Year or Less</c:v>
                </c:pt>
                <c:pt idx="2">
                  <c:v>All public institutions</c:v>
                </c:pt>
              </c:strCache>
            </c:strRef>
          </c:cat>
          <c:val>
            <c:numRef>
              <c:f>'[analysistables - formatted.xlsx]tableA4'!$C$4:$C$6</c:f>
              <c:numCache>
                <c:formatCode>"$"#,##0</c:formatCode>
                <c:ptCount val="3"/>
                <c:pt idx="0">
                  <c:v>2218.0657983942988</c:v>
                </c:pt>
                <c:pt idx="1">
                  <c:v>625.02238884873282</c:v>
                </c:pt>
                <c:pt idx="2" formatCode="&quot;$&quot;#,##0_);[Red]\(&quot;$&quot;#,##0\)">
                  <c:v>1176.539347880595</c:v>
                </c:pt>
              </c:numCache>
            </c:numRef>
          </c:val>
          <c:extLst>
            <c:ext xmlns:c16="http://schemas.microsoft.com/office/drawing/2014/chart" uri="{C3380CC4-5D6E-409C-BE32-E72D297353CC}">
              <c16:uniqueId val="{00000001-5B1A-4E70-B030-B2E8D221E4F5}"/>
            </c:ext>
          </c:extLst>
        </c:ser>
        <c:dLbls>
          <c:showLegendKey val="0"/>
          <c:showVal val="0"/>
          <c:showCatName val="0"/>
          <c:showSerName val="0"/>
          <c:showPercent val="0"/>
          <c:showBubbleSize val="0"/>
        </c:dLbls>
        <c:gapWidth val="219"/>
        <c:overlap val="-27"/>
        <c:axId val="603328976"/>
        <c:axId val="711357304"/>
      </c:barChart>
      <c:catAx>
        <c:axId val="60332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357304"/>
        <c:crosses val="autoZero"/>
        <c:auto val="1"/>
        <c:lblAlgn val="ctr"/>
        <c:lblOffset val="100"/>
        <c:noMultiLvlLbl val="0"/>
      </c:catAx>
      <c:valAx>
        <c:axId val="711357304"/>
        <c:scaling>
          <c:orientation val="minMax"/>
        </c:scaling>
        <c:delete val="0"/>
        <c:axPos val="l"/>
        <c:majorGridlines>
          <c:spPr>
            <a:ln w="9525" cap="flat" cmpd="sng" algn="ctr">
              <a:solidFill>
                <a:schemeClr val="tx1">
                  <a:lumMod val="15000"/>
                  <a:lumOff val="85000"/>
                </a:schemeClr>
              </a:solidFill>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32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C6028801-4C90-4EBD-AC76-9FECAEFC469D}">
    <t:Anchor>
      <t:Comment id="1784529557"/>
    </t:Anchor>
    <t:History>
      <t:Event id="{C9A60540-3293-4CC5-9864-EC547EBB3DA9}" time="2023-04-17T20:26:28.64Z">
        <t:Attribution userId="S::kdancy@ihep.org::0b9f7fa8-d87c-4c9b-baec-e4febeecaeef" userProvider="AD" userName="Dancy, Kimberly"/>
        <t:Anchor>
          <t:Comment id="723576777"/>
        </t:Anchor>
        <t:Create/>
      </t:Event>
      <t:Event id="{BD0030B8-E7C4-4310-820A-9588CDE84EFB}" time="2023-04-17T20:26:28.64Z">
        <t:Attribution userId="S::kdancy@ihep.org::0b9f7fa8-d87c-4c9b-baec-e4febeecaeef" userProvider="AD" userName="Dancy, Kimberly"/>
        <t:Anchor>
          <t:Comment id="723576777"/>
        </t:Anchor>
        <t:Assign userId="S::GGarciaKendrick@ihep.org::5736aa3c-dfd0-4cf9-9f50-8d04ca5f08e0" userProvider="AD" userName="Garcia-Kendrick, Genevieve"/>
      </t:Event>
      <t:Event id="{D207444E-61FE-4E36-A5A8-674F269ED74F}" time="2023-04-17T20:26:28.64Z">
        <t:Attribution userId="S::kdancy@ihep.org::0b9f7fa8-d87c-4c9b-baec-e4febeecaeef" userProvider="AD" userName="Dancy, Kimberly"/>
        <t:Anchor>
          <t:Comment id="723576777"/>
        </t:Anchor>
        <t:SetTitle title="@Garcia-Kendrick, Genevieve this change also seems outstanding--can you work on making this change and let me know if you need additional guidance? "/>
      </t:Event>
      <t:Event id="{D373FA7D-8990-4C28-B01F-E526952516CD}" time="2023-04-19T15:56:41.512Z">
        <t:Attribution userId="S::ggarciakendrick@ihep.org::5736aa3c-dfd0-4cf9-9f50-8d04ca5f08e0" userProvider="AD" userName="Garcia-Kendrick, Genevieve"/>
        <t:Progress percentComplete="100"/>
      </t:Event>
    </t:History>
  </t:Task>
  <t:Task id="{9D19032C-4B47-48B4-B7BC-C49F9D19EDB1}">
    <t:Anchor>
      <t:Comment id="671408662"/>
    </t:Anchor>
    <t:History>
      <t:Event id="{D844FB4A-EB49-4A9B-81FF-AEAB5C14627A}" time="2023-05-10T19:44:33.321Z">
        <t:Attribution userId="S::kleon@ihep.org::34e085d4-1d57-469a-a5bc-1732ddf9e13e" userProvider="AD" userName="Leon, Kelly"/>
        <t:Anchor>
          <t:Comment id="671496801"/>
        </t:Anchor>
        <t:Create/>
      </t:Event>
      <t:Event id="{9BC99437-F496-4425-9805-CC8CF512D152}" time="2023-05-10T19:44:33.321Z">
        <t:Attribution userId="S::kleon@ihep.org::34e085d4-1d57-469a-a5bc-1732ddf9e13e" userProvider="AD" userName="Leon, Kelly"/>
        <t:Anchor>
          <t:Comment id="671496801"/>
        </t:Anchor>
        <t:Assign userId="S::lbell@ihep.org::21f368e1-1747-421c-9bc3-e57bcba16896" userProvider="AD" userName="Bell, Lauren"/>
      </t:Event>
      <t:Event id="{6C4F9C1E-3534-4F0F-89C4-A31D80BAFCEF}" time="2023-05-10T19:44:33.321Z">
        <t:Attribution userId="S::kleon@ihep.org::34e085d4-1d57-469a-a5bc-1732ddf9e13e" userProvider="AD" userName="Leon, Kelly"/>
        <t:Anchor>
          <t:Comment id="671496801"/>
        </t:Anchor>
        <t:SetTitle title="@Bell, Lauren see notes on conclusion 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7295200727BB4CB126FF8FBE9596D3" ma:contentTypeVersion="15" ma:contentTypeDescription="Create a new document." ma:contentTypeScope="" ma:versionID="fa284b91144392f43fd717ce94ed7465">
  <xsd:schema xmlns:xsd="http://www.w3.org/2001/XMLSchema" xmlns:xs="http://www.w3.org/2001/XMLSchema" xmlns:p="http://schemas.microsoft.com/office/2006/metadata/properties" xmlns:ns2="2a786904-0910-45d6-bc48-0c65623be09e" xmlns:ns3="f972ff2a-c1ef-4f10-a46c-30528112b972" targetNamespace="http://schemas.microsoft.com/office/2006/metadata/properties" ma:root="true" ma:fieldsID="af9916d424979f373e33252b1faa3ce6" ns2:_="" ns3:_="">
    <xsd:import namespace="2a786904-0910-45d6-bc48-0c65623be09e"/>
    <xsd:import namespace="f972ff2a-c1ef-4f10-a46c-30528112b9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86904-0910-45d6-bc48-0c65623be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d340054-83dd-4792-827d-5f15496cc432}" ma:internalName="TaxCatchAll" ma:showField="CatchAllData" ma:web="2a786904-0910-45d6-bc48-0c65623be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72ff2a-c1ef-4f10-a46c-30528112b9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02bc041-484c-476a-8600-a4099763f2b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72ff2a-c1ef-4f10-a46c-30528112b972">
      <Terms xmlns="http://schemas.microsoft.com/office/infopath/2007/PartnerControls"/>
    </lcf76f155ced4ddcb4097134ff3c332f>
    <TaxCatchAll xmlns="2a786904-0910-45d6-bc48-0c65623be09e" xsi:nil="true"/>
    <SharedWithUsers xmlns="2a786904-0910-45d6-bc48-0c65623be09e">
      <UserInfo>
        <DisplayName>Dancy, Kimberly</DisplayName>
        <AccountId>22</AccountId>
        <AccountType/>
      </UserInfo>
      <UserInfo>
        <DisplayName>Cheng, Diane</DisplayName>
        <AccountId>264</AccountId>
        <AccountType/>
      </UserInfo>
      <UserInfo>
        <DisplayName>Garcia-Kendrick, Genevieve</DisplayName>
        <AccountId>39</AccountId>
        <AccountType/>
      </UserInfo>
      <UserInfo>
        <DisplayName>Leon, Kelly</DisplayName>
        <AccountId>384</AccountId>
        <AccountType/>
      </UserInfo>
      <UserInfo>
        <DisplayName>Bell, Lauren</DisplayName>
        <AccountId>297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9EFBA-C598-4AC7-97F7-744CF7F17502}">
  <ds:schemaRefs>
    <ds:schemaRef ds:uri="http://schemas.microsoft.com/sharepoint/v3/contenttype/forms"/>
  </ds:schemaRefs>
</ds:datastoreItem>
</file>

<file path=customXml/itemProps2.xml><?xml version="1.0" encoding="utf-8"?>
<ds:datastoreItem xmlns:ds="http://schemas.openxmlformats.org/officeDocument/2006/customXml" ds:itemID="{AA681314-C301-4946-BBA4-D6FB0BBA3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86904-0910-45d6-bc48-0c65623be09e"/>
    <ds:schemaRef ds:uri="f972ff2a-c1ef-4f10-a46c-30528112b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33D7A-8BF9-4697-9ED9-EC8BF4143A16}">
  <ds:schemaRefs>
    <ds:schemaRef ds:uri="http://schemas.microsoft.com/office/2006/metadata/properties"/>
    <ds:schemaRef ds:uri="http://schemas.microsoft.com/office/infopath/2007/PartnerControls"/>
    <ds:schemaRef ds:uri="f972ff2a-c1ef-4f10-a46c-30528112b972"/>
    <ds:schemaRef ds:uri="2a786904-0910-45d6-bc48-0c65623be09e"/>
  </ds:schemaRefs>
</ds:datastoreItem>
</file>

<file path=customXml/itemProps4.xml><?xml version="1.0" encoding="utf-8"?>
<ds:datastoreItem xmlns:ds="http://schemas.openxmlformats.org/officeDocument/2006/customXml" ds:itemID="{BE2110D0-46EF-4966-A214-D7ED18A6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8725</Words>
  <Characters>49735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de Mueller, Genevieve</dc:creator>
  <cp:keywords/>
  <dc:description/>
  <cp:lastModifiedBy>Bell, Lauren</cp:lastModifiedBy>
  <cp:revision>2</cp:revision>
  <cp:lastPrinted>2023-06-03T03:36:00Z</cp:lastPrinted>
  <dcterms:created xsi:type="dcterms:W3CDTF">2023-08-28T15:02:00Z</dcterms:created>
  <dcterms:modified xsi:type="dcterms:W3CDTF">2023-08-28T15:02:00Z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0x0101001B7295200727BB4CB126FF8FBE9596D3</vt:lpwstr>
  </property>
  <property fmtid="{D5CDD505-2E9C-101B-9397-08002B2CF9AE}" pid="3" name="Order">
    <vt:r8>33200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