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80BA" w14:textId="5D6A3370" w:rsidR="000647CF" w:rsidRDefault="000647CF" w:rsidP="00946B5D">
      <w:pPr>
        <w:jc w:val="center"/>
        <w:rPr>
          <w:rStyle w:val="cf01"/>
          <w:sz w:val="30"/>
          <w:szCs w:val="30"/>
        </w:rPr>
      </w:pPr>
      <w:r>
        <w:rPr>
          <w:rStyle w:val="cf01"/>
          <w:sz w:val="30"/>
          <w:szCs w:val="30"/>
        </w:rPr>
        <w:t>LIGHTING THE PATH</w:t>
      </w:r>
    </w:p>
    <w:p w14:paraId="425A3BBB" w14:textId="4E44445A" w:rsidR="000647CF" w:rsidRDefault="000647CF" w:rsidP="00946B5D">
      <w:pPr>
        <w:jc w:val="center"/>
        <w:rPr>
          <w:rStyle w:val="cf01"/>
          <w:sz w:val="30"/>
          <w:szCs w:val="30"/>
        </w:rPr>
      </w:pPr>
      <w:r>
        <w:rPr>
          <w:rStyle w:val="cf01"/>
          <w:sz w:val="30"/>
          <w:szCs w:val="30"/>
        </w:rPr>
        <w:t>to Remove Systemic Barriers in Higher Education and</w:t>
      </w:r>
    </w:p>
    <w:p w14:paraId="1AB25ECF" w14:textId="2BFF036B" w:rsidR="000647CF" w:rsidRDefault="000647CF" w:rsidP="00946B5D">
      <w:pPr>
        <w:jc w:val="center"/>
        <w:rPr>
          <w:rStyle w:val="cf01"/>
          <w:sz w:val="30"/>
          <w:szCs w:val="30"/>
        </w:rPr>
      </w:pPr>
      <w:r>
        <w:rPr>
          <w:rStyle w:val="cf01"/>
          <w:sz w:val="30"/>
          <w:szCs w:val="30"/>
        </w:rPr>
        <w:t>Award Earned Postsecondary Credentials</w:t>
      </w:r>
    </w:p>
    <w:p w14:paraId="47EBF7ED" w14:textId="77777777" w:rsidR="000647CF" w:rsidRDefault="000647CF" w:rsidP="00946B5D">
      <w:pPr>
        <w:jc w:val="center"/>
      </w:pPr>
      <w:r>
        <w:rPr>
          <w:rStyle w:val="cf01"/>
          <w:sz w:val="30"/>
          <w:szCs w:val="30"/>
        </w:rPr>
        <w:t>Through IHEP's Degrees When Due Initiative</w:t>
      </w:r>
    </w:p>
    <w:p w14:paraId="0CBC858B" w14:textId="77777777" w:rsidR="00130820" w:rsidRPr="00BE6963" w:rsidRDefault="00130820" w:rsidP="005B5E3D">
      <w:pPr>
        <w:jc w:val="left"/>
        <w:rPr>
          <w:rFonts w:asciiTheme="majorHAnsi" w:hAnsiTheme="majorHAnsi" w:cstheme="majorHAnsi"/>
        </w:rPr>
      </w:pPr>
    </w:p>
    <w:p w14:paraId="65B1BAB6" w14:textId="75670876" w:rsidR="005C7C2F" w:rsidRPr="00BE6963" w:rsidRDefault="005C7C2F" w:rsidP="005B5E3D">
      <w:pPr>
        <w:jc w:val="left"/>
        <w:rPr>
          <w:rFonts w:asciiTheme="majorHAnsi" w:hAnsiTheme="majorHAnsi" w:cstheme="majorHAnsi"/>
        </w:rPr>
      </w:pPr>
      <w:r w:rsidRPr="00BE6963">
        <w:rPr>
          <w:rFonts w:asciiTheme="majorHAnsi" w:hAnsiTheme="majorHAnsi" w:cstheme="majorHAnsi"/>
        </w:rPr>
        <w:t xml:space="preserve">A report by </w:t>
      </w:r>
      <w:r w:rsidR="00ED2AA5" w:rsidRPr="00BE6963">
        <w:rPr>
          <w:rFonts w:asciiTheme="majorHAnsi" w:hAnsiTheme="majorHAnsi" w:cstheme="majorHAnsi"/>
        </w:rPr>
        <w:t>Institute for Higher Education Policy and Degrees When Due Research Team</w:t>
      </w:r>
    </w:p>
    <w:p w14:paraId="29FDDC1F" w14:textId="77777777" w:rsidR="00846211" w:rsidRPr="00BE6963" w:rsidRDefault="00846211" w:rsidP="005B5E3D">
      <w:pPr>
        <w:jc w:val="left"/>
        <w:rPr>
          <w:rFonts w:asciiTheme="majorHAnsi" w:hAnsiTheme="majorHAnsi" w:cstheme="majorHAnsi"/>
        </w:rPr>
      </w:pPr>
    </w:p>
    <w:p w14:paraId="654A5475" w14:textId="77777777" w:rsidR="00B0619E" w:rsidRDefault="00ED2AA5" w:rsidP="00536D48">
      <w:pPr>
        <w:tabs>
          <w:tab w:val="left" w:pos="8264"/>
        </w:tabs>
        <w:jc w:val="left"/>
        <w:rPr>
          <w:rFonts w:asciiTheme="majorHAnsi" w:hAnsiTheme="majorHAnsi" w:cstheme="majorHAnsi"/>
        </w:rPr>
      </w:pPr>
      <w:r w:rsidRPr="00BE6963">
        <w:rPr>
          <w:rFonts w:asciiTheme="majorHAnsi" w:hAnsiTheme="majorHAnsi" w:cstheme="majorHAnsi"/>
        </w:rPr>
        <w:t xml:space="preserve">Leanne Davis, </w:t>
      </w:r>
      <w:r w:rsidR="00A916A3">
        <w:rPr>
          <w:rFonts w:asciiTheme="majorHAnsi" w:hAnsiTheme="majorHAnsi" w:cstheme="majorHAnsi"/>
        </w:rPr>
        <w:t xml:space="preserve">Jennifer Pocai, </w:t>
      </w:r>
      <w:r w:rsidRPr="00BE6963">
        <w:rPr>
          <w:rFonts w:asciiTheme="majorHAnsi" w:hAnsiTheme="majorHAnsi" w:cstheme="majorHAnsi"/>
        </w:rPr>
        <w:t xml:space="preserve">Jason L. Taylor, Sheena A. Kauppila, </w:t>
      </w:r>
      <w:r w:rsidR="00A916A3">
        <w:rPr>
          <w:rFonts w:asciiTheme="majorHAnsi" w:hAnsiTheme="majorHAnsi" w:cstheme="majorHAnsi"/>
        </w:rPr>
        <w:t xml:space="preserve">and </w:t>
      </w:r>
      <w:r w:rsidRPr="00BE6963">
        <w:rPr>
          <w:rFonts w:asciiTheme="majorHAnsi" w:hAnsiTheme="majorHAnsi" w:cstheme="majorHAnsi"/>
        </w:rPr>
        <w:t>Paul Rubin</w:t>
      </w:r>
    </w:p>
    <w:p w14:paraId="0EE0E3AC" w14:textId="77777777" w:rsidR="00B0619E" w:rsidRDefault="00B0619E" w:rsidP="00536D48">
      <w:pPr>
        <w:tabs>
          <w:tab w:val="left" w:pos="8264"/>
        </w:tabs>
        <w:jc w:val="left"/>
        <w:rPr>
          <w:rFonts w:asciiTheme="majorHAnsi" w:hAnsiTheme="majorHAnsi" w:cstheme="majorHAnsi"/>
        </w:rPr>
      </w:pPr>
    </w:p>
    <w:p w14:paraId="4A5DDE32" w14:textId="5E8BEB44" w:rsidR="00ED2AA5" w:rsidRPr="00BE6963" w:rsidRDefault="00B0619E" w:rsidP="00536D48">
      <w:pPr>
        <w:tabs>
          <w:tab w:val="left" w:pos="8264"/>
        </w:tabs>
        <w:jc w:val="left"/>
        <w:rPr>
          <w:rFonts w:asciiTheme="majorHAnsi" w:hAnsiTheme="majorHAnsi" w:cstheme="majorHAnsi"/>
        </w:rPr>
      </w:pPr>
      <w:r>
        <w:rPr>
          <w:rFonts w:asciiTheme="majorHAnsi" w:hAnsiTheme="majorHAnsi" w:cstheme="majorHAnsi"/>
        </w:rPr>
        <w:t>April 2022</w:t>
      </w:r>
      <w:r w:rsidR="00D9170C">
        <w:rPr>
          <w:rFonts w:asciiTheme="majorHAnsi" w:hAnsiTheme="majorHAnsi" w:cstheme="majorHAnsi"/>
        </w:rPr>
        <w:tab/>
      </w:r>
    </w:p>
    <w:p w14:paraId="13030277" w14:textId="75823883" w:rsidR="00AB19FB" w:rsidRPr="00BE6963" w:rsidRDefault="00AB19FB" w:rsidP="005B5E3D">
      <w:pPr>
        <w:jc w:val="left"/>
        <w:rPr>
          <w:rFonts w:asciiTheme="majorHAnsi" w:hAnsiTheme="majorHAnsi" w:cstheme="majorHAnsi"/>
        </w:rPr>
      </w:pPr>
    </w:p>
    <w:p w14:paraId="1FBEFD04" w14:textId="5B47F981" w:rsidR="00AB19FB" w:rsidRPr="00BE6963" w:rsidRDefault="00AB19FB" w:rsidP="005B5E3D">
      <w:pPr>
        <w:jc w:val="left"/>
        <w:rPr>
          <w:rFonts w:asciiTheme="majorHAnsi" w:hAnsiTheme="majorHAnsi" w:cstheme="majorHAnsi"/>
        </w:rPr>
      </w:pPr>
      <w:r w:rsidRPr="00BE6963">
        <w:rPr>
          <w:rFonts w:asciiTheme="majorHAnsi" w:hAnsiTheme="majorHAnsi" w:cstheme="majorHAnsi"/>
        </w:rPr>
        <w:br w:type="page"/>
      </w:r>
    </w:p>
    <w:p w14:paraId="1C80154E" w14:textId="3828E571" w:rsidR="00AB19FB" w:rsidRPr="007677ED" w:rsidRDefault="00AB19FB" w:rsidP="005B5E3D">
      <w:pPr>
        <w:jc w:val="left"/>
        <w:rPr>
          <w:rFonts w:asciiTheme="majorHAnsi" w:hAnsiTheme="majorHAnsi" w:cstheme="majorHAnsi"/>
          <w:b/>
          <w:bCs/>
          <w:color w:val="244061" w:themeColor="accent1" w:themeShade="80"/>
          <w:sz w:val="28"/>
          <w:szCs w:val="28"/>
          <w:highlight w:val="white"/>
        </w:rPr>
      </w:pPr>
      <w:r w:rsidRPr="007677ED">
        <w:rPr>
          <w:rFonts w:asciiTheme="majorHAnsi" w:hAnsiTheme="majorHAnsi" w:cstheme="majorHAnsi"/>
          <w:b/>
          <w:bCs/>
          <w:color w:val="244061" w:themeColor="accent1" w:themeShade="80"/>
          <w:sz w:val="28"/>
          <w:szCs w:val="28"/>
          <w:highlight w:val="white"/>
        </w:rPr>
        <w:lastRenderedPageBreak/>
        <w:t>A</w:t>
      </w:r>
      <w:r w:rsidR="003A4F4A">
        <w:rPr>
          <w:rFonts w:asciiTheme="majorHAnsi" w:hAnsiTheme="majorHAnsi" w:cstheme="majorHAnsi"/>
          <w:b/>
          <w:bCs/>
          <w:color w:val="244061" w:themeColor="accent1" w:themeShade="80"/>
          <w:sz w:val="28"/>
          <w:szCs w:val="28"/>
          <w:highlight w:val="white"/>
        </w:rPr>
        <w:t>cknowledgements</w:t>
      </w:r>
    </w:p>
    <w:p w14:paraId="35DFBA99" w14:textId="77777777" w:rsidR="00B25841" w:rsidRDefault="00B25841" w:rsidP="001C1155"/>
    <w:p w14:paraId="6495A907" w14:textId="6B94BBC4" w:rsidR="00B25841" w:rsidRPr="000E6761" w:rsidRDefault="00B25841" w:rsidP="001C1155">
      <w:pPr>
        <w:rPr>
          <w:rFonts w:asciiTheme="majorHAnsi" w:hAnsiTheme="majorHAnsi" w:cstheme="majorHAnsi"/>
        </w:rPr>
      </w:pPr>
      <w:r w:rsidRPr="000E6761">
        <w:rPr>
          <w:rFonts w:asciiTheme="majorHAnsi" w:hAnsiTheme="majorHAnsi" w:cstheme="majorHAnsi"/>
        </w:rPr>
        <w:t xml:space="preserve">This report is the product of hard work </w:t>
      </w:r>
      <w:r w:rsidR="00730FD4">
        <w:rPr>
          <w:rFonts w:asciiTheme="majorHAnsi" w:hAnsiTheme="majorHAnsi" w:cstheme="majorHAnsi"/>
        </w:rPr>
        <w:t xml:space="preserve">and </w:t>
      </w:r>
      <w:r w:rsidRPr="000E6761">
        <w:rPr>
          <w:rFonts w:asciiTheme="majorHAnsi" w:hAnsiTheme="majorHAnsi" w:cstheme="majorHAnsi"/>
        </w:rPr>
        <w:t xml:space="preserve">thoughtful contributions from many individuals and organizations. We thank the IHEP staff who </w:t>
      </w:r>
      <w:r w:rsidR="00730FD4">
        <w:rPr>
          <w:rFonts w:asciiTheme="majorHAnsi" w:hAnsiTheme="majorHAnsi" w:cstheme="majorHAnsi"/>
        </w:rPr>
        <w:t xml:space="preserve">were essential to </w:t>
      </w:r>
      <w:r w:rsidRPr="000E6761">
        <w:rPr>
          <w:rFonts w:asciiTheme="majorHAnsi" w:hAnsiTheme="majorHAnsi" w:cstheme="majorHAnsi"/>
        </w:rPr>
        <w:t xml:space="preserve">this effort, including Mamie Voight, </w:t>
      </w:r>
      <w:proofErr w:type="gramStart"/>
      <w:r w:rsidRPr="000E6761">
        <w:rPr>
          <w:rFonts w:asciiTheme="majorHAnsi" w:hAnsiTheme="majorHAnsi" w:cstheme="majorHAnsi"/>
        </w:rPr>
        <w:t>president</w:t>
      </w:r>
      <w:proofErr w:type="gramEnd"/>
      <w:r w:rsidRPr="000E6761">
        <w:rPr>
          <w:rFonts w:asciiTheme="majorHAnsi" w:hAnsiTheme="majorHAnsi" w:cstheme="majorHAnsi"/>
        </w:rPr>
        <w:t xml:space="preserve"> and CEO; Piper Hendricks, vice president of communications and external affairs; Lacey Leegwater, vice president of planning and operations; Kim Dancy, associate director of research and policy; and Kathryn Gimborys, senior government affairs associate.</w:t>
      </w:r>
    </w:p>
    <w:p w14:paraId="26F15040" w14:textId="77777777" w:rsidR="00912422" w:rsidRPr="000E6761" w:rsidRDefault="00912422" w:rsidP="001C1155">
      <w:pPr>
        <w:rPr>
          <w:rFonts w:asciiTheme="majorHAnsi" w:hAnsiTheme="majorHAnsi" w:cstheme="majorHAnsi"/>
        </w:rPr>
      </w:pPr>
    </w:p>
    <w:p w14:paraId="0AE5C821" w14:textId="3006AE17" w:rsidR="00912422" w:rsidRPr="000E6761" w:rsidRDefault="001C1155" w:rsidP="001C1155">
      <w:pPr>
        <w:rPr>
          <w:rFonts w:asciiTheme="majorHAnsi" w:hAnsiTheme="majorHAnsi" w:cstheme="majorHAnsi"/>
        </w:rPr>
      </w:pPr>
      <w:r w:rsidRPr="000E6761">
        <w:rPr>
          <w:rFonts w:asciiTheme="majorHAnsi" w:hAnsiTheme="majorHAnsi" w:cstheme="majorHAnsi"/>
        </w:rPr>
        <w:t>We thank former IHEP staff who contributed to D</w:t>
      </w:r>
      <w:r w:rsidR="00D34F66" w:rsidRPr="000E6761">
        <w:rPr>
          <w:rFonts w:asciiTheme="majorHAnsi" w:hAnsiTheme="majorHAnsi" w:cstheme="majorHAnsi"/>
        </w:rPr>
        <w:t>egrees When Due (D</w:t>
      </w:r>
      <w:r w:rsidRPr="000E6761">
        <w:rPr>
          <w:rFonts w:asciiTheme="majorHAnsi" w:hAnsiTheme="majorHAnsi" w:cstheme="majorHAnsi"/>
        </w:rPr>
        <w:t>WD</w:t>
      </w:r>
      <w:r w:rsidR="00D34F66" w:rsidRPr="000E6761">
        <w:rPr>
          <w:rFonts w:asciiTheme="majorHAnsi" w:hAnsiTheme="majorHAnsi" w:cstheme="majorHAnsi"/>
        </w:rPr>
        <w:t>)</w:t>
      </w:r>
      <w:r w:rsidRPr="000E6761">
        <w:rPr>
          <w:rFonts w:asciiTheme="majorHAnsi" w:hAnsiTheme="majorHAnsi" w:cstheme="majorHAnsi"/>
        </w:rPr>
        <w:t xml:space="preserve"> and this report, including Jennifer Pocai, former </w:t>
      </w:r>
      <w:proofErr w:type="gramStart"/>
      <w:r w:rsidRPr="000E6761">
        <w:rPr>
          <w:rFonts w:asciiTheme="majorHAnsi" w:hAnsiTheme="majorHAnsi" w:cstheme="majorHAnsi"/>
        </w:rPr>
        <w:t>research</w:t>
      </w:r>
      <w:proofErr w:type="gramEnd"/>
      <w:r w:rsidRPr="000E6761">
        <w:rPr>
          <w:rFonts w:asciiTheme="majorHAnsi" w:hAnsiTheme="majorHAnsi" w:cstheme="majorHAnsi"/>
        </w:rPr>
        <w:t xml:space="preserve"> and programs manager; Emily Sellers, former program manager; and Konrad Mugglestone, former assistant director of research and policy. We offer special thanks to former IHEP leadership who spearheaded, informed, and supported DWD, including Julie Ajinkya, former vice president of applied research; Michelle Asha Cooper, former </w:t>
      </w:r>
      <w:proofErr w:type="gramStart"/>
      <w:r w:rsidRPr="000E6761">
        <w:rPr>
          <w:rFonts w:asciiTheme="majorHAnsi" w:hAnsiTheme="majorHAnsi" w:cstheme="majorHAnsi"/>
        </w:rPr>
        <w:t>president</w:t>
      </w:r>
      <w:proofErr w:type="gramEnd"/>
      <w:r w:rsidRPr="000E6761">
        <w:rPr>
          <w:rFonts w:asciiTheme="majorHAnsi" w:hAnsiTheme="majorHAnsi" w:cstheme="majorHAnsi"/>
        </w:rPr>
        <w:t xml:space="preserve"> and CEO; </w:t>
      </w:r>
      <w:r w:rsidR="00985445" w:rsidRPr="000E6761">
        <w:rPr>
          <w:rFonts w:asciiTheme="majorHAnsi" w:hAnsiTheme="majorHAnsi" w:cstheme="majorHAnsi"/>
        </w:rPr>
        <w:t>A</w:t>
      </w:r>
      <w:r w:rsidR="001B4F75" w:rsidRPr="000E6761">
        <w:rPr>
          <w:rFonts w:asciiTheme="majorHAnsi" w:hAnsiTheme="majorHAnsi" w:cstheme="majorHAnsi"/>
        </w:rPr>
        <w:t xml:space="preserve">lexandra </w:t>
      </w:r>
      <w:proofErr w:type="spellStart"/>
      <w:r w:rsidR="00566202" w:rsidRPr="000E6761">
        <w:rPr>
          <w:rFonts w:asciiTheme="majorHAnsi" w:eastAsia="Times New Roman" w:hAnsiTheme="majorHAnsi" w:cstheme="majorHAnsi"/>
        </w:rPr>
        <w:t>Shankster</w:t>
      </w:r>
      <w:proofErr w:type="spellEnd"/>
      <w:r w:rsidR="00C74E25" w:rsidRPr="000E6761">
        <w:rPr>
          <w:rFonts w:asciiTheme="majorHAnsi" w:eastAsia="Times New Roman" w:hAnsiTheme="majorHAnsi" w:cstheme="majorHAnsi"/>
        </w:rPr>
        <w:t xml:space="preserve">, former </w:t>
      </w:r>
      <w:r w:rsidR="006936CB" w:rsidRPr="000E6761">
        <w:rPr>
          <w:rFonts w:asciiTheme="majorHAnsi" w:eastAsia="Times New Roman" w:hAnsiTheme="majorHAnsi" w:cstheme="majorHAnsi"/>
        </w:rPr>
        <w:t>d</w:t>
      </w:r>
      <w:r w:rsidR="00C82CD9" w:rsidRPr="000E6761">
        <w:rPr>
          <w:rFonts w:asciiTheme="majorHAnsi" w:eastAsia="Times New Roman" w:hAnsiTheme="majorHAnsi" w:cstheme="majorHAnsi"/>
        </w:rPr>
        <w:t>irector of Student Success &amp; Mobility</w:t>
      </w:r>
      <w:r w:rsidR="00C74E25" w:rsidRPr="000E6761">
        <w:rPr>
          <w:rFonts w:asciiTheme="majorHAnsi" w:eastAsia="Times New Roman" w:hAnsiTheme="majorHAnsi" w:cstheme="majorHAnsi"/>
        </w:rPr>
        <w:t xml:space="preserve">; </w:t>
      </w:r>
      <w:r w:rsidRPr="000E6761">
        <w:rPr>
          <w:rFonts w:asciiTheme="majorHAnsi" w:hAnsiTheme="majorHAnsi" w:cstheme="majorHAnsi"/>
        </w:rPr>
        <w:t xml:space="preserve">and the late Clifford Adelman, former senior associate. </w:t>
      </w:r>
    </w:p>
    <w:p w14:paraId="7E383785" w14:textId="77777777" w:rsidR="00912422" w:rsidRPr="000E6761" w:rsidRDefault="00912422" w:rsidP="001C1155">
      <w:pPr>
        <w:rPr>
          <w:rFonts w:asciiTheme="majorHAnsi" w:hAnsiTheme="majorHAnsi" w:cstheme="majorHAnsi"/>
        </w:rPr>
      </w:pPr>
    </w:p>
    <w:p w14:paraId="2B29FFB9" w14:textId="202C4EC6" w:rsidR="00C221AD" w:rsidRPr="000E6761" w:rsidRDefault="00912422" w:rsidP="00912422">
      <w:pPr>
        <w:rPr>
          <w:rFonts w:asciiTheme="majorHAnsi" w:hAnsiTheme="majorHAnsi" w:cstheme="majorHAnsi"/>
        </w:rPr>
      </w:pPr>
      <w:r w:rsidRPr="000E6761">
        <w:rPr>
          <w:rFonts w:asciiTheme="majorHAnsi" w:hAnsiTheme="majorHAnsi" w:cstheme="majorHAnsi"/>
        </w:rPr>
        <w:t xml:space="preserve">We thank the graduate research assistants who supported the work of the </w:t>
      </w:r>
      <w:r w:rsidR="00B141F2" w:rsidRPr="000E6761">
        <w:rPr>
          <w:rFonts w:asciiTheme="majorHAnsi" w:hAnsiTheme="majorHAnsi" w:cstheme="majorHAnsi"/>
        </w:rPr>
        <w:t xml:space="preserve">Degrees When Due Research Team: </w:t>
      </w:r>
      <w:r w:rsidR="00BA234E" w:rsidRPr="000E6761">
        <w:rPr>
          <w:rFonts w:asciiTheme="majorHAnsi" w:hAnsiTheme="majorHAnsi" w:cstheme="majorHAnsi"/>
        </w:rPr>
        <w:t xml:space="preserve">Heather Hoppe, Coastal Carolina University; </w:t>
      </w:r>
      <w:r w:rsidR="00C221AD" w:rsidRPr="000E6761">
        <w:rPr>
          <w:rFonts w:asciiTheme="majorHAnsi" w:hAnsiTheme="majorHAnsi" w:cstheme="majorHAnsi"/>
        </w:rPr>
        <w:t xml:space="preserve">Taylor </w:t>
      </w:r>
      <w:proofErr w:type="spellStart"/>
      <w:r w:rsidR="00C221AD" w:rsidRPr="000E6761">
        <w:rPr>
          <w:rFonts w:asciiTheme="majorHAnsi" w:hAnsiTheme="majorHAnsi" w:cstheme="majorHAnsi"/>
        </w:rPr>
        <w:t>Kevern</w:t>
      </w:r>
      <w:proofErr w:type="spellEnd"/>
      <w:r w:rsidR="00C221AD" w:rsidRPr="000E6761">
        <w:rPr>
          <w:rFonts w:asciiTheme="majorHAnsi" w:hAnsiTheme="majorHAnsi" w:cstheme="majorHAnsi"/>
        </w:rPr>
        <w:t>, University of Utah</w:t>
      </w:r>
      <w:r w:rsidR="00BA234E" w:rsidRPr="000E6761">
        <w:rPr>
          <w:rFonts w:asciiTheme="majorHAnsi" w:hAnsiTheme="majorHAnsi" w:cstheme="majorHAnsi"/>
        </w:rPr>
        <w:t xml:space="preserve">; and </w:t>
      </w:r>
      <w:r w:rsidR="00C221AD" w:rsidRPr="000E6761">
        <w:rPr>
          <w:rFonts w:asciiTheme="majorHAnsi" w:hAnsiTheme="majorHAnsi" w:cstheme="majorHAnsi"/>
        </w:rPr>
        <w:t>Karen Stovall, University of Utah</w:t>
      </w:r>
      <w:r w:rsidR="00BA234E" w:rsidRPr="000E6761">
        <w:rPr>
          <w:rFonts w:asciiTheme="majorHAnsi" w:hAnsiTheme="majorHAnsi" w:cstheme="majorHAnsi"/>
        </w:rPr>
        <w:t>.</w:t>
      </w:r>
    </w:p>
    <w:p w14:paraId="2A8307F3" w14:textId="77777777" w:rsidR="00912422" w:rsidRPr="000E6761" w:rsidRDefault="00912422" w:rsidP="001C1155">
      <w:pPr>
        <w:rPr>
          <w:rFonts w:asciiTheme="majorHAnsi" w:hAnsiTheme="majorHAnsi" w:cstheme="majorHAnsi"/>
        </w:rPr>
      </w:pPr>
    </w:p>
    <w:p w14:paraId="4D47E6C2" w14:textId="76A4C769" w:rsidR="001C1155" w:rsidRPr="000E6761" w:rsidRDefault="001C1155" w:rsidP="001C1155">
      <w:pPr>
        <w:rPr>
          <w:rFonts w:asciiTheme="majorHAnsi" w:hAnsiTheme="majorHAnsi" w:cstheme="majorHAnsi"/>
        </w:rPr>
      </w:pPr>
      <w:r w:rsidRPr="000E6761">
        <w:rPr>
          <w:rFonts w:asciiTheme="majorHAnsi" w:hAnsiTheme="majorHAnsi" w:cstheme="majorHAnsi"/>
        </w:rPr>
        <w:t>We also thank Julie Johnson for research support, Sabrina Detlef for copyediting, and openbox9 for creative design and layout.</w:t>
      </w:r>
    </w:p>
    <w:p w14:paraId="5A6C7AFD" w14:textId="77777777" w:rsidR="001C1155" w:rsidRPr="000E6761" w:rsidRDefault="001C1155" w:rsidP="001C1155">
      <w:pPr>
        <w:rPr>
          <w:rFonts w:asciiTheme="majorHAnsi" w:hAnsiTheme="majorHAnsi" w:cstheme="majorHAnsi"/>
        </w:rPr>
      </w:pPr>
    </w:p>
    <w:p w14:paraId="0EB725F0" w14:textId="12CCAF4C" w:rsidR="001C1155" w:rsidRPr="000E6761" w:rsidRDefault="001C1155" w:rsidP="001C1155">
      <w:pPr>
        <w:rPr>
          <w:rFonts w:asciiTheme="majorHAnsi" w:hAnsiTheme="majorHAnsi" w:cstheme="majorHAnsi"/>
        </w:rPr>
      </w:pPr>
      <w:r w:rsidRPr="000E6761">
        <w:rPr>
          <w:rFonts w:asciiTheme="majorHAnsi" w:hAnsiTheme="majorHAnsi" w:cstheme="majorHAnsi"/>
        </w:rPr>
        <w:t>Over three years, more than 40 state liaisons and close to 200 institutions participated in DWD. Without their participation, this initiative and the resources and research it has produced would not have been possible. Most of these institutions participated during the COVID-19 pandemic. We thank institutions that persisted implementing DWD throughout this challenging time and the DWD state liaisons who offered resources, support</w:t>
      </w:r>
      <w:r w:rsidR="006936CB" w:rsidRPr="000E6761">
        <w:rPr>
          <w:rFonts w:asciiTheme="majorHAnsi" w:hAnsiTheme="majorHAnsi" w:cstheme="majorHAnsi"/>
        </w:rPr>
        <w:t>,</w:t>
      </w:r>
      <w:r w:rsidRPr="000E6761">
        <w:rPr>
          <w:rFonts w:asciiTheme="majorHAnsi" w:hAnsiTheme="majorHAnsi" w:cstheme="majorHAnsi"/>
        </w:rPr>
        <w:t xml:space="preserve"> and encouragement. We are also grateful to the DWD coaches who assisted participants with initiative implementation and reporting, troubleshooting challenges, and resource navigation.</w:t>
      </w:r>
    </w:p>
    <w:p w14:paraId="1CF7C8A4" w14:textId="77777777" w:rsidR="000E6761" w:rsidRPr="000E6761" w:rsidRDefault="000E6761" w:rsidP="001C1155">
      <w:pPr>
        <w:rPr>
          <w:rFonts w:asciiTheme="majorHAnsi" w:hAnsiTheme="majorHAnsi" w:cstheme="majorHAnsi"/>
        </w:rPr>
      </w:pPr>
    </w:p>
    <w:p w14:paraId="1B9A8385" w14:textId="77777777" w:rsidR="000E6761" w:rsidRPr="000E6761" w:rsidRDefault="000E6761" w:rsidP="000E6761">
      <w:pPr>
        <w:jc w:val="left"/>
        <w:rPr>
          <w:rFonts w:asciiTheme="majorHAnsi" w:hAnsiTheme="majorHAnsi" w:cstheme="majorHAnsi"/>
        </w:rPr>
      </w:pPr>
      <w:r w:rsidRPr="000E6761">
        <w:rPr>
          <w:rFonts w:asciiTheme="majorHAnsi" w:hAnsiTheme="majorHAnsi" w:cstheme="majorHAnsi"/>
        </w:rPr>
        <w:t xml:space="preserve">Finally, we would like to express thanks to the funders whose support of meaningful completion practices and research on issues of access and success for postsecondary students has made this work possible: </w:t>
      </w:r>
      <w:proofErr w:type="spellStart"/>
      <w:r w:rsidRPr="000E6761">
        <w:rPr>
          <w:rFonts w:asciiTheme="majorHAnsi" w:hAnsiTheme="majorHAnsi" w:cstheme="majorHAnsi"/>
        </w:rPr>
        <w:t>Ascendium</w:t>
      </w:r>
      <w:proofErr w:type="spellEnd"/>
      <w:r w:rsidRPr="000E6761">
        <w:rPr>
          <w:rFonts w:asciiTheme="majorHAnsi" w:hAnsiTheme="majorHAnsi" w:cstheme="majorHAnsi"/>
        </w:rPr>
        <w:t>, ECMC Foundation, The Kresge Foundation, and Lumina Foundation.</w:t>
      </w:r>
    </w:p>
    <w:p w14:paraId="54E1789A" w14:textId="77777777" w:rsidR="000E6761" w:rsidRDefault="000E6761" w:rsidP="001C1155"/>
    <w:p w14:paraId="04DC6113" w14:textId="6EA9247B" w:rsidR="000E6761" w:rsidRDefault="000E6761">
      <w:r>
        <w:br w:type="page"/>
      </w:r>
    </w:p>
    <w:p w14:paraId="69E96A15" w14:textId="77777777" w:rsidR="001C1155" w:rsidRPr="00BE6963" w:rsidRDefault="001C1155" w:rsidP="005B5E3D">
      <w:pPr>
        <w:jc w:val="left"/>
        <w:rPr>
          <w:rFonts w:asciiTheme="majorHAnsi" w:hAnsiTheme="majorHAnsi" w:cstheme="majorHAnsi"/>
        </w:rPr>
      </w:pPr>
    </w:p>
    <w:p w14:paraId="37539A3F" w14:textId="407A3999" w:rsidR="002760EF" w:rsidRPr="007677ED" w:rsidRDefault="007D0D57" w:rsidP="005B5E3D">
      <w:pPr>
        <w:jc w:val="left"/>
        <w:rPr>
          <w:rFonts w:asciiTheme="majorHAnsi" w:hAnsiTheme="majorHAnsi" w:cstheme="majorHAnsi"/>
          <w:b/>
          <w:bCs/>
          <w:color w:val="244061" w:themeColor="accent1" w:themeShade="80"/>
          <w:sz w:val="28"/>
          <w:szCs w:val="28"/>
          <w:highlight w:val="white"/>
        </w:rPr>
      </w:pPr>
      <w:r w:rsidRPr="007677ED">
        <w:rPr>
          <w:rFonts w:asciiTheme="majorHAnsi" w:hAnsiTheme="majorHAnsi" w:cstheme="majorHAnsi"/>
          <w:b/>
          <w:bCs/>
          <w:color w:val="244061" w:themeColor="accent1" w:themeShade="80"/>
          <w:sz w:val="28"/>
          <w:szCs w:val="28"/>
          <w:highlight w:val="white"/>
        </w:rPr>
        <w:t>I</w:t>
      </w:r>
      <w:r w:rsidR="003A4F4A">
        <w:rPr>
          <w:rFonts w:asciiTheme="majorHAnsi" w:hAnsiTheme="majorHAnsi" w:cstheme="majorHAnsi"/>
          <w:b/>
          <w:bCs/>
          <w:color w:val="244061" w:themeColor="accent1" w:themeShade="80"/>
          <w:sz w:val="28"/>
          <w:szCs w:val="28"/>
          <w:highlight w:val="white"/>
        </w:rPr>
        <w:t>ntroduction</w:t>
      </w:r>
    </w:p>
    <w:p w14:paraId="561BE972" w14:textId="77777777" w:rsidR="007D0D57" w:rsidRPr="00BE6963" w:rsidRDefault="007D0D57" w:rsidP="005B5E3D">
      <w:pPr>
        <w:jc w:val="left"/>
        <w:rPr>
          <w:rFonts w:asciiTheme="majorHAnsi" w:hAnsiTheme="majorHAnsi" w:cstheme="majorHAnsi"/>
          <w:highlight w:val="white"/>
        </w:rPr>
      </w:pPr>
    </w:p>
    <w:p w14:paraId="617651B9" w14:textId="2E8F0A1A" w:rsidR="002D0E39" w:rsidRPr="002C2FD6" w:rsidRDefault="00CB12E3" w:rsidP="002C2FD6">
      <w:pPr>
        <w:spacing w:after="160" w:line="259" w:lineRule="auto"/>
        <w:jc w:val="left"/>
        <w:rPr>
          <w:rFonts w:ascii="Calibri" w:hAnsi="Calibri" w:cs="Calibri"/>
        </w:rPr>
      </w:pPr>
      <w:r>
        <w:rPr>
          <w:rFonts w:ascii="Calibri" w:hAnsi="Calibri" w:cs="Calibri"/>
        </w:rPr>
        <w:t>H</w:t>
      </w:r>
      <w:r w:rsidR="006D5940" w:rsidRPr="00212250">
        <w:rPr>
          <w:rFonts w:ascii="Calibri" w:hAnsi="Calibri" w:cs="Calibri"/>
        </w:rPr>
        <w:t>igher education can be a path to</w:t>
      </w:r>
      <w:r w:rsidR="00273DB2">
        <w:rPr>
          <w:rFonts w:ascii="Calibri" w:hAnsi="Calibri" w:cs="Calibri"/>
        </w:rPr>
        <w:t xml:space="preserve"> </w:t>
      </w:r>
      <w:r w:rsidR="006D5940" w:rsidDel="00016113">
        <w:rPr>
          <w:rFonts w:ascii="Calibri" w:hAnsi="Calibri" w:cs="Calibri"/>
        </w:rPr>
        <w:t>a</w:t>
      </w:r>
      <w:r w:rsidR="006D5940">
        <w:rPr>
          <w:rFonts w:ascii="Calibri" w:hAnsi="Calibri" w:cs="Calibri"/>
        </w:rPr>
        <w:t xml:space="preserve"> </w:t>
      </w:r>
      <w:r w:rsidR="006D5940" w:rsidRPr="00212250">
        <w:rPr>
          <w:rFonts w:ascii="Calibri" w:hAnsi="Calibri" w:cs="Calibri"/>
        </w:rPr>
        <w:t xml:space="preserve">better living and </w:t>
      </w:r>
      <w:r w:rsidR="00016113">
        <w:rPr>
          <w:rFonts w:ascii="Calibri" w:hAnsi="Calibri" w:cs="Calibri"/>
        </w:rPr>
        <w:t xml:space="preserve">a </w:t>
      </w:r>
      <w:r w:rsidR="006D5940" w:rsidRPr="00212250">
        <w:rPr>
          <w:rFonts w:ascii="Calibri" w:hAnsi="Calibri" w:cs="Calibri"/>
        </w:rPr>
        <w:t xml:space="preserve">better life for all students, regardless of race, </w:t>
      </w:r>
      <w:r w:rsidR="00837922">
        <w:rPr>
          <w:rFonts w:ascii="Calibri" w:hAnsi="Calibri" w:cs="Calibri"/>
        </w:rPr>
        <w:t>background</w:t>
      </w:r>
      <w:r w:rsidR="006D5940" w:rsidRPr="00212250">
        <w:rPr>
          <w:rFonts w:ascii="Calibri" w:hAnsi="Calibri" w:cs="Calibri"/>
        </w:rPr>
        <w:t xml:space="preserve">, </w:t>
      </w:r>
      <w:r w:rsidR="002F0B12">
        <w:rPr>
          <w:rFonts w:ascii="Calibri" w:hAnsi="Calibri" w:cs="Calibri"/>
        </w:rPr>
        <w:t xml:space="preserve">or </w:t>
      </w:r>
      <w:r w:rsidR="00837922">
        <w:rPr>
          <w:rFonts w:ascii="Calibri" w:hAnsi="Calibri" w:cs="Calibri"/>
        </w:rPr>
        <w:t>circumstance</w:t>
      </w:r>
      <w:r w:rsidR="006D5940" w:rsidRPr="00212250">
        <w:rPr>
          <w:rFonts w:ascii="Calibri" w:hAnsi="Calibri" w:cs="Calibri"/>
        </w:rPr>
        <w:t xml:space="preserve">. </w:t>
      </w:r>
      <w:r w:rsidR="007842D2">
        <w:rPr>
          <w:rFonts w:ascii="Calibri" w:hAnsi="Calibri" w:cs="Calibri"/>
        </w:rPr>
        <w:t xml:space="preserve">Degrees When </w:t>
      </w:r>
      <w:r w:rsidR="002762BE">
        <w:rPr>
          <w:rFonts w:ascii="Calibri" w:hAnsi="Calibri" w:cs="Calibri"/>
        </w:rPr>
        <w:t>Due</w:t>
      </w:r>
      <w:r w:rsidR="00595414">
        <w:rPr>
          <w:rFonts w:ascii="Calibri" w:hAnsi="Calibri" w:cs="Calibri"/>
        </w:rPr>
        <w:t xml:space="preserve"> (DWD)</w:t>
      </w:r>
      <w:r w:rsidR="002762BE">
        <w:rPr>
          <w:rFonts w:ascii="Calibri" w:hAnsi="Calibri" w:cs="Calibri"/>
        </w:rPr>
        <w:t xml:space="preserve"> was a </w:t>
      </w:r>
      <w:r w:rsidR="001E3FBD">
        <w:rPr>
          <w:rFonts w:ascii="Calibri" w:hAnsi="Calibri" w:cs="Calibri"/>
        </w:rPr>
        <w:t xml:space="preserve">national </w:t>
      </w:r>
      <w:r w:rsidR="00CA2B3B">
        <w:rPr>
          <w:rFonts w:ascii="Calibri" w:hAnsi="Calibri" w:cs="Calibri"/>
        </w:rPr>
        <w:t xml:space="preserve">degree attainment </w:t>
      </w:r>
      <w:r w:rsidR="007B0AEA">
        <w:rPr>
          <w:rFonts w:ascii="Calibri" w:hAnsi="Calibri" w:cs="Calibri"/>
        </w:rPr>
        <w:t>initiative involving</w:t>
      </w:r>
      <w:r w:rsidR="00E1765B">
        <w:rPr>
          <w:rFonts w:ascii="Calibri" w:hAnsi="Calibri" w:cs="Calibri"/>
        </w:rPr>
        <w:t xml:space="preserve"> teams across 23 states at </w:t>
      </w:r>
      <w:r w:rsidR="007B0AEA">
        <w:rPr>
          <w:rFonts w:ascii="Calibri" w:hAnsi="Calibri" w:cs="Calibri"/>
        </w:rPr>
        <w:t xml:space="preserve">more than 200 colleges and universities dedicated to </w:t>
      </w:r>
      <w:r w:rsidR="00CA2B3B">
        <w:rPr>
          <w:rFonts w:ascii="Calibri" w:hAnsi="Calibri" w:cs="Calibri"/>
        </w:rPr>
        <w:t>re</w:t>
      </w:r>
      <w:r w:rsidR="0020229D">
        <w:rPr>
          <w:rFonts w:ascii="Calibri" w:hAnsi="Calibri" w:cs="Calibri"/>
        </w:rPr>
        <w:t xml:space="preserve">connecting students </w:t>
      </w:r>
      <w:r w:rsidR="00C06B21">
        <w:rPr>
          <w:rFonts w:ascii="Calibri" w:hAnsi="Calibri" w:cs="Calibri"/>
        </w:rPr>
        <w:t xml:space="preserve">with </w:t>
      </w:r>
      <w:r w:rsidR="006D6F96">
        <w:rPr>
          <w:rFonts w:ascii="Calibri" w:hAnsi="Calibri" w:cs="Calibri"/>
        </w:rPr>
        <w:t>s</w:t>
      </w:r>
      <w:r w:rsidR="007D036F">
        <w:rPr>
          <w:rFonts w:ascii="Calibri" w:hAnsi="Calibri" w:cs="Calibri"/>
        </w:rPr>
        <w:t>ome college but no degree (SCND)</w:t>
      </w:r>
      <w:r w:rsidR="00CB4982">
        <w:rPr>
          <w:rFonts w:ascii="Calibri" w:hAnsi="Calibri" w:cs="Calibri"/>
        </w:rPr>
        <w:t xml:space="preserve"> </w:t>
      </w:r>
      <w:r w:rsidR="0020229D">
        <w:rPr>
          <w:rFonts w:ascii="Calibri" w:hAnsi="Calibri" w:cs="Calibri"/>
        </w:rPr>
        <w:t>to that better living and better life</w:t>
      </w:r>
      <w:r w:rsidR="00CA2B3B">
        <w:rPr>
          <w:rFonts w:ascii="Calibri" w:hAnsi="Calibri" w:cs="Calibri"/>
        </w:rPr>
        <w:t>.</w:t>
      </w:r>
      <w:r w:rsidR="002A6FC3">
        <w:rPr>
          <w:rFonts w:ascii="Calibri" w:hAnsi="Calibri" w:cs="Calibri"/>
        </w:rPr>
        <w:t xml:space="preserve"> </w:t>
      </w:r>
      <w:r w:rsidR="00A70A01">
        <w:rPr>
          <w:rFonts w:ascii="Calibri" w:hAnsi="Calibri" w:cs="Calibri"/>
        </w:rPr>
        <w:t>From</w:t>
      </w:r>
      <w:r w:rsidR="00A70A01">
        <w:rPr>
          <w:rFonts w:asciiTheme="majorHAnsi" w:hAnsiTheme="majorHAnsi" w:cstheme="majorHAnsi"/>
        </w:rPr>
        <w:t xml:space="preserve"> 2018 through 2021—through a global health pandemic and the economic downturn it caused—DWD deployed student-focused, evidence-based, and equity-centered degree reclamation strategies to help </w:t>
      </w:r>
      <w:proofErr w:type="gramStart"/>
      <w:r w:rsidR="00A70A01">
        <w:rPr>
          <w:rFonts w:asciiTheme="majorHAnsi" w:hAnsiTheme="majorHAnsi" w:cstheme="majorHAnsi"/>
        </w:rPr>
        <w:t>students</w:t>
      </w:r>
      <w:proofErr w:type="gramEnd"/>
      <w:r w:rsidR="00A70A01">
        <w:rPr>
          <w:rFonts w:asciiTheme="majorHAnsi" w:hAnsiTheme="majorHAnsi" w:cstheme="majorHAnsi"/>
        </w:rPr>
        <w:t xml:space="preserve"> complete credentials that realized education goals, opened opportunities to new careers, and transformed lives.</w:t>
      </w:r>
    </w:p>
    <w:p w14:paraId="132A0C56" w14:textId="32DB9A9A" w:rsidR="002D0E39" w:rsidRDefault="0018455C" w:rsidP="005B5E3D">
      <w:pPr>
        <w:jc w:val="left"/>
        <w:rPr>
          <w:rFonts w:asciiTheme="majorHAnsi" w:hAnsiTheme="majorHAnsi" w:cstheme="majorHAnsi"/>
        </w:rPr>
      </w:pPr>
      <w:r>
        <w:rPr>
          <w:rFonts w:asciiTheme="majorHAnsi" w:hAnsiTheme="majorHAnsi" w:cstheme="majorHAnsi"/>
        </w:rPr>
        <w:t>Many</w:t>
      </w:r>
      <w:r w:rsidR="00BD4C6A">
        <w:rPr>
          <w:rFonts w:asciiTheme="majorHAnsi" w:hAnsiTheme="majorHAnsi" w:cstheme="majorHAnsi"/>
        </w:rPr>
        <w:t xml:space="preserve"> jobs </w:t>
      </w:r>
      <w:r w:rsidR="00D934F1">
        <w:rPr>
          <w:rFonts w:asciiTheme="majorHAnsi" w:hAnsiTheme="majorHAnsi" w:cstheme="majorHAnsi"/>
        </w:rPr>
        <w:t xml:space="preserve">in today’s economy </w:t>
      </w:r>
      <w:r w:rsidR="00BD4C6A">
        <w:rPr>
          <w:rFonts w:asciiTheme="majorHAnsi" w:hAnsiTheme="majorHAnsi" w:cstheme="majorHAnsi"/>
        </w:rPr>
        <w:t>require a college degree</w:t>
      </w:r>
      <w:r>
        <w:rPr>
          <w:rFonts w:asciiTheme="majorHAnsi" w:hAnsiTheme="majorHAnsi" w:cstheme="majorHAnsi"/>
        </w:rPr>
        <w:t>,</w:t>
      </w:r>
      <w:r w:rsidR="00BD4C6A">
        <w:rPr>
          <w:rFonts w:asciiTheme="majorHAnsi" w:hAnsiTheme="majorHAnsi" w:cstheme="majorHAnsi"/>
        </w:rPr>
        <w:t xml:space="preserve"> and degree holders </w:t>
      </w:r>
      <w:r w:rsidR="00B635BE">
        <w:rPr>
          <w:rFonts w:asciiTheme="majorHAnsi" w:hAnsiTheme="majorHAnsi" w:cstheme="majorHAnsi"/>
        </w:rPr>
        <w:t xml:space="preserve">typically </w:t>
      </w:r>
      <w:r w:rsidR="00BD4C6A">
        <w:rPr>
          <w:rFonts w:asciiTheme="majorHAnsi" w:hAnsiTheme="majorHAnsi" w:cstheme="majorHAnsi"/>
        </w:rPr>
        <w:t xml:space="preserve">earn higher wages than </w:t>
      </w:r>
      <w:r w:rsidR="00CA7228">
        <w:rPr>
          <w:rFonts w:asciiTheme="majorHAnsi" w:hAnsiTheme="majorHAnsi" w:cstheme="majorHAnsi"/>
        </w:rPr>
        <w:t xml:space="preserve">individuals </w:t>
      </w:r>
      <w:r w:rsidR="00135524">
        <w:rPr>
          <w:rFonts w:asciiTheme="majorHAnsi" w:hAnsiTheme="majorHAnsi" w:cstheme="majorHAnsi"/>
        </w:rPr>
        <w:t>whose highest credential is</w:t>
      </w:r>
      <w:r w:rsidR="001A54E2" w:rsidRPr="00BE6963">
        <w:rPr>
          <w:rFonts w:asciiTheme="majorHAnsi" w:hAnsiTheme="majorHAnsi" w:cstheme="majorHAnsi"/>
        </w:rPr>
        <w:t xml:space="preserve"> a high school diploma. </w:t>
      </w:r>
      <w:r w:rsidR="00B635BE">
        <w:rPr>
          <w:rFonts w:asciiTheme="majorHAnsi" w:hAnsiTheme="majorHAnsi" w:cstheme="majorHAnsi"/>
        </w:rPr>
        <w:t>In other words, c</w:t>
      </w:r>
      <w:r>
        <w:rPr>
          <w:rFonts w:asciiTheme="majorHAnsi" w:hAnsiTheme="majorHAnsi" w:cstheme="majorHAnsi"/>
        </w:rPr>
        <w:t>ollege graduates</w:t>
      </w:r>
      <w:r w:rsidRPr="00BE6963">
        <w:rPr>
          <w:rFonts w:asciiTheme="majorHAnsi" w:hAnsiTheme="majorHAnsi" w:cstheme="majorHAnsi"/>
        </w:rPr>
        <w:t xml:space="preserve"> </w:t>
      </w:r>
      <w:r w:rsidR="001A54E2" w:rsidRPr="00BE6963">
        <w:rPr>
          <w:rFonts w:asciiTheme="majorHAnsi" w:hAnsiTheme="majorHAnsi" w:cstheme="majorHAnsi"/>
        </w:rPr>
        <w:t xml:space="preserve">and their families benefit from </w:t>
      </w:r>
      <w:r w:rsidR="00E45E8E">
        <w:rPr>
          <w:rFonts w:asciiTheme="majorHAnsi" w:hAnsiTheme="majorHAnsi" w:cstheme="majorHAnsi"/>
        </w:rPr>
        <w:t xml:space="preserve">the </w:t>
      </w:r>
      <w:r w:rsidR="001A54E2" w:rsidRPr="00BE6963">
        <w:rPr>
          <w:rFonts w:asciiTheme="majorHAnsi" w:hAnsiTheme="majorHAnsi" w:cstheme="majorHAnsi"/>
        </w:rPr>
        <w:t>increased</w:t>
      </w:r>
      <w:r w:rsidR="00E45E8E">
        <w:rPr>
          <w:rFonts w:asciiTheme="majorHAnsi" w:hAnsiTheme="majorHAnsi" w:cstheme="majorHAnsi"/>
        </w:rPr>
        <w:t xml:space="preserve"> </w:t>
      </w:r>
      <w:r w:rsidR="001A54E2" w:rsidRPr="00BE6963">
        <w:rPr>
          <w:rFonts w:asciiTheme="majorHAnsi" w:hAnsiTheme="majorHAnsi" w:cstheme="majorHAnsi"/>
        </w:rPr>
        <w:t>earnings and social and economic mobility</w:t>
      </w:r>
      <w:r w:rsidR="00AE697C">
        <w:rPr>
          <w:rFonts w:asciiTheme="majorHAnsi" w:hAnsiTheme="majorHAnsi" w:cstheme="majorHAnsi"/>
        </w:rPr>
        <w:t xml:space="preserve"> </w:t>
      </w:r>
      <w:r w:rsidR="00824808">
        <w:rPr>
          <w:rFonts w:asciiTheme="majorHAnsi" w:hAnsiTheme="majorHAnsi" w:cstheme="majorHAnsi"/>
        </w:rPr>
        <w:t xml:space="preserve">that </w:t>
      </w:r>
      <w:r w:rsidR="00AE697C">
        <w:rPr>
          <w:rFonts w:asciiTheme="majorHAnsi" w:hAnsiTheme="majorHAnsi" w:cstheme="majorHAnsi"/>
        </w:rPr>
        <w:t>a degree affords</w:t>
      </w:r>
      <w:r w:rsidR="001A54E2" w:rsidRPr="00BE6963">
        <w:rPr>
          <w:rFonts w:asciiTheme="majorHAnsi" w:hAnsiTheme="majorHAnsi" w:cstheme="majorHAnsi"/>
        </w:rPr>
        <w:t xml:space="preserve">. </w:t>
      </w:r>
      <w:r w:rsidR="00AD5FFF">
        <w:rPr>
          <w:rFonts w:asciiTheme="majorHAnsi" w:hAnsiTheme="majorHAnsi" w:cstheme="majorHAnsi"/>
        </w:rPr>
        <w:t xml:space="preserve">These </w:t>
      </w:r>
      <w:r w:rsidR="00311C97">
        <w:rPr>
          <w:rFonts w:asciiTheme="majorHAnsi" w:hAnsiTheme="majorHAnsi" w:cstheme="majorHAnsi"/>
        </w:rPr>
        <w:t xml:space="preserve">benefits </w:t>
      </w:r>
      <w:r w:rsidR="00AD5FFF">
        <w:rPr>
          <w:rFonts w:asciiTheme="majorHAnsi" w:hAnsiTheme="majorHAnsi" w:cstheme="majorHAnsi"/>
        </w:rPr>
        <w:t xml:space="preserve">translate into </w:t>
      </w:r>
      <w:r w:rsidR="00705C68">
        <w:rPr>
          <w:rFonts w:asciiTheme="majorHAnsi" w:hAnsiTheme="majorHAnsi" w:cstheme="majorHAnsi"/>
        </w:rPr>
        <w:t xml:space="preserve">stronger </w:t>
      </w:r>
      <w:r w:rsidR="00AD5FFF">
        <w:rPr>
          <w:rFonts w:asciiTheme="majorHAnsi" w:hAnsiTheme="majorHAnsi" w:cstheme="majorHAnsi"/>
        </w:rPr>
        <w:t>l</w:t>
      </w:r>
      <w:r w:rsidR="001A54E2" w:rsidRPr="00BE6963">
        <w:rPr>
          <w:rFonts w:asciiTheme="majorHAnsi" w:hAnsiTheme="majorHAnsi" w:cstheme="majorHAnsi"/>
        </w:rPr>
        <w:t xml:space="preserve">ocal, regional, and national economies </w:t>
      </w:r>
      <w:r w:rsidR="00705C68">
        <w:rPr>
          <w:rFonts w:asciiTheme="majorHAnsi" w:hAnsiTheme="majorHAnsi" w:cstheme="majorHAnsi"/>
        </w:rPr>
        <w:t>as well</w:t>
      </w:r>
      <w:r w:rsidR="001A54E2" w:rsidRPr="00BE6963">
        <w:rPr>
          <w:rFonts w:asciiTheme="majorHAnsi" w:hAnsiTheme="majorHAnsi" w:cstheme="majorHAnsi"/>
        </w:rPr>
        <w:t xml:space="preserve">. Research from the Postsecondary Value Commission found that increasing the </w:t>
      </w:r>
      <w:r w:rsidR="00CE7A40">
        <w:rPr>
          <w:rFonts w:asciiTheme="majorHAnsi" w:hAnsiTheme="majorHAnsi" w:cstheme="majorHAnsi"/>
        </w:rPr>
        <w:t xml:space="preserve">postsecondary </w:t>
      </w:r>
      <w:r w:rsidR="001A54E2" w:rsidRPr="00BE6963">
        <w:rPr>
          <w:rFonts w:asciiTheme="majorHAnsi" w:hAnsiTheme="majorHAnsi" w:cstheme="majorHAnsi"/>
        </w:rPr>
        <w:t xml:space="preserve">attainment rate </w:t>
      </w:r>
      <w:r w:rsidR="00FA229A">
        <w:rPr>
          <w:rFonts w:asciiTheme="majorHAnsi" w:hAnsiTheme="majorHAnsi" w:cstheme="majorHAnsi"/>
        </w:rPr>
        <w:t xml:space="preserve">of </w:t>
      </w:r>
      <w:r w:rsidR="00410002">
        <w:rPr>
          <w:rFonts w:asciiTheme="majorHAnsi" w:hAnsiTheme="majorHAnsi" w:cstheme="majorHAnsi"/>
        </w:rPr>
        <w:t>adults</w:t>
      </w:r>
      <w:r w:rsidR="00FA229A">
        <w:rPr>
          <w:rFonts w:asciiTheme="majorHAnsi" w:hAnsiTheme="majorHAnsi" w:cstheme="majorHAnsi"/>
        </w:rPr>
        <w:t xml:space="preserve"> of color and </w:t>
      </w:r>
      <w:r w:rsidR="00DD6E10">
        <w:rPr>
          <w:rFonts w:asciiTheme="majorHAnsi" w:hAnsiTheme="majorHAnsi" w:cstheme="majorHAnsi"/>
        </w:rPr>
        <w:t>adults</w:t>
      </w:r>
      <w:r w:rsidR="00FA229A">
        <w:rPr>
          <w:rFonts w:asciiTheme="majorHAnsi" w:hAnsiTheme="majorHAnsi" w:cstheme="majorHAnsi"/>
        </w:rPr>
        <w:t xml:space="preserve"> from low-income backgrounds </w:t>
      </w:r>
      <w:r w:rsidR="00430A9E">
        <w:rPr>
          <w:rFonts w:asciiTheme="majorHAnsi" w:hAnsiTheme="majorHAnsi" w:cstheme="majorHAnsi"/>
        </w:rPr>
        <w:t xml:space="preserve">generates measurable returns for </w:t>
      </w:r>
      <w:r w:rsidR="00C8725E">
        <w:rPr>
          <w:rFonts w:asciiTheme="majorHAnsi" w:hAnsiTheme="majorHAnsi" w:cstheme="majorHAnsi"/>
        </w:rPr>
        <w:t xml:space="preserve">individuals, </w:t>
      </w:r>
      <w:r w:rsidR="008A2E7B">
        <w:rPr>
          <w:rFonts w:asciiTheme="majorHAnsi" w:hAnsiTheme="majorHAnsi" w:cstheme="majorHAnsi"/>
        </w:rPr>
        <w:t>communities</w:t>
      </w:r>
      <w:r w:rsidR="00C8725E">
        <w:rPr>
          <w:rFonts w:asciiTheme="majorHAnsi" w:hAnsiTheme="majorHAnsi" w:cstheme="majorHAnsi"/>
        </w:rPr>
        <w:t>, and society writ large</w:t>
      </w:r>
      <w:r w:rsidR="00030A65">
        <w:rPr>
          <w:rFonts w:asciiTheme="majorHAnsi" w:hAnsiTheme="majorHAnsi" w:cstheme="majorHAnsi"/>
        </w:rPr>
        <w:t>. S</w:t>
      </w:r>
      <w:r w:rsidR="000709EF">
        <w:rPr>
          <w:rFonts w:asciiTheme="majorHAnsi" w:hAnsiTheme="majorHAnsi" w:cstheme="majorHAnsi"/>
        </w:rPr>
        <w:t>tudents b</w:t>
      </w:r>
      <w:r w:rsidR="00D608D1">
        <w:rPr>
          <w:rFonts w:asciiTheme="majorHAnsi" w:hAnsiTheme="majorHAnsi" w:cstheme="majorHAnsi"/>
        </w:rPr>
        <w:t xml:space="preserve">enefit from </w:t>
      </w:r>
      <w:r w:rsidR="000709EF">
        <w:rPr>
          <w:rFonts w:asciiTheme="majorHAnsi" w:hAnsiTheme="majorHAnsi" w:cstheme="majorHAnsi"/>
        </w:rPr>
        <w:t>the opportunity to build wealth</w:t>
      </w:r>
      <w:r w:rsidR="0046685B">
        <w:rPr>
          <w:rFonts w:asciiTheme="majorHAnsi" w:hAnsiTheme="majorHAnsi" w:cstheme="majorHAnsi"/>
        </w:rPr>
        <w:t xml:space="preserve"> and </w:t>
      </w:r>
      <w:r w:rsidR="00311C97">
        <w:rPr>
          <w:rFonts w:asciiTheme="majorHAnsi" w:hAnsiTheme="majorHAnsi" w:cstheme="majorHAnsi"/>
        </w:rPr>
        <w:t xml:space="preserve">from </w:t>
      </w:r>
      <w:r w:rsidR="0046685B">
        <w:rPr>
          <w:rFonts w:asciiTheme="majorHAnsi" w:hAnsiTheme="majorHAnsi" w:cstheme="majorHAnsi"/>
        </w:rPr>
        <w:t>improv</w:t>
      </w:r>
      <w:r w:rsidR="00D608D1">
        <w:rPr>
          <w:rFonts w:asciiTheme="majorHAnsi" w:hAnsiTheme="majorHAnsi" w:cstheme="majorHAnsi"/>
        </w:rPr>
        <w:t>ements to their</w:t>
      </w:r>
      <w:r w:rsidR="0046685B">
        <w:rPr>
          <w:rFonts w:asciiTheme="majorHAnsi" w:hAnsiTheme="majorHAnsi" w:cstheme="majorHAnsi"/>
        </w:rPr>
        <w:t xml:space="preserve"> individual well</w:t>
      </w:r>
      <w:r w:rsidR="00030A65">
        <w:rPr>
          <w:rFonts w:asciiTheme="majorHAnsi" w:hAnsiTheme="majorHAnsi" w:cstheme="majorHAnsi"/>
        </w:rPr>
        <w:t>-</w:t>
      </w:r>
      <w:r w:rsidR="0046685B">
        <w:rPr>
          <w:rFonts w:asciiTheme="majorHAnsi" w:hAnsiTheme="majorHAnsi" w:cstheme="majorHAnsi"/>
        </w:rPr>
        <w:t>being</w:t>
      </w:r>
      <w:r w:rsidR="00F61CBE">
        <w:rPr>
          <w:rFonts w:asciiTheme="majorHAnsi" w:hAnsiTheme="majorHAnsi" w:cstheme="majorHAnsi"/>
        </w:rPr>
        <w:t xml:space="preserve">; </w:t>
      </w:r>
      <w:r w:rsidR="00987F04">
        <w:rPr>
          <w:rFonts w:asciiTheme="majorHAnsi" w:hAnsiTheme="majorHAnsi" w:cstheme="majorHAnsi"/>
        </w:rPr>
        <w:t xml:space="preserve">communities benefit as degrees </w:t>
      </w:r>
      <w:r w:rsidR="00C30A74" w:rsidRPr="00BE6963">
        <w:rPr>
          <w:rFonts w:asciiTheme="majorHAnsi" w:hAnsiTheme="majorHAnsi" w:cstheme="majorHAnsi"/>
        </w:rPr>
        <w:t>significantly increas</w:t>
      </w:r>
      <w:r w:rsidR="00987F04">
        <w:rPr>
          <w:rFonts w:asciiTheme="majorHAnsi" w:hAnsiTheme="majorHAnsi" w:cstheme="majorHAnsi"/>
        </w:rPr>
        <w:t>e</w:t>
      </w:r>
      <w:r w:rsidR="00C30A74" w:rsidRPr="00BE6963">
        <w:rPr>
          <w:rFonts w:asciiTheme="majorHAnsi" w:hAnsiTheme="majorHAnsi" w:cstheme="majorHAnsi"/>
        </w:rPr>
        <w:t xml:space="preserve"> tax revenue</w:t>
      </w:r>
      <w:r w:rsidR="00454030">
        <w:rPr>
          <w:rFonts w:asciiTheme="majorHAnsi" w:hAnsiTheme="majorHAnsi" w:cstheme="majorHAnsi"/>
        </w:rPr>
        <w:t xml:space="preserve"> and</w:t>
      </w:r>
      <w:r w:rsidR="00C30A74" w:rsidRPr="00BE6963">
        <w:rPr>
          <w:rFonts w:asciiTheme="majorHAnsi" w:hAnsiTheme="majorHAnsi" w:cstheme="majorHAnsi"/>
        </w:rPr>
        <w:t xml:space="preserve"> GDP, and reduc</w:t>
      </w:r>
      <w:r w:rsidR="00642A62">
        <w:rPr>
          <w:rFonts w:asciiTheme="majorHAnsi" w:hAnsiTheme="majorHAnsi" w:cstheme="majorHAnsi"/>
        </w:rPr>
        <w:t>e</w:t>
      </w:r>
      <w:r w:rsidR="00C30A74" w:rsidRPr="00BE6963">
        <w:rPr>
          <w:rFonts w:asciiTheme="majorHAnsi" w:hAnsiTheme="majorHAnsi" w:cstheme="majorHAnsi"/>
        </w:rPr>
        <w:t xml:space="preserve"> expenses related to public health, criminal justice, and public support programs</w:t>
      </w:r>
      <w:r w:rsidR="00642A62">
        <w:rPr>
          <w:rFonts w:asciiTheme="majorHAnsi" w:hAnsiTheme="majorHAnsi" w:cstheme="majorHAnsi"/>
        </w:rPr>
        <w:t xml:space="preserve">; and </w:t>
      </w:r>
      <w:r w:rsidR="00810C25">
        <w:rPr>
          <w:rFonts w:asciiTheme="majorHAnsi" w:hAnsiTheme="majorHAnsi" w:cstheme="majorHAnsi"/>
        </w:rPr>
        <w:t>we al</w:t>
      </w:r>
      <w:r w:rsidR="005B36CA">
        <w:rPr>
          <w:rFonts w:asciiTheme="majorHAnsi" w:hAnsiTheme="majorHAnsi" w:cstheme="majorHAnsi"/>
        </w:rPr>
        <w:t xml:space="preserve">l </w:t>
      </w:r>
      <w:r w:rsidR="00642A62">
        <w:rPr>
          <w:rFonts w:asciiTheme="majorHAnsi" w:hAnsiTheme="majorHAnsi" w:cstheme="majorHAnsi"/>
        </w:rPr>
        <w:t>benefit</w:t>
      </w:r>
      <w:r w:rsidR="005B36CA">
        <w:rPr>
          <w:rFonts w:asciiTheme="majorHAnsi" w:hAnsiTheme="majorHAnsi" w:cstheme="majorHAnsi"/>
        </w:rPr>
        <w:t xml:space="preserve"> </w:t>
      </w:r>
      <w:r w:rsidR="00225333">
        <w:rPr>
          <w:rFonts w:asciiTheme="majorHAnsi" w:hAnsiTheme="majorHAnsi" w:cstheme="majorHAnsi"/>
        </w:rPr>
        <w:t>from increased</w:t>
      </w:r>
      <w:r w:rsidR="005B36CA">
        <w:rPr>
          <w:rFonts w:asciiTheme="majorHAnsi" w:hAnsiTheme="majorHAnsi" w:cstheme="majorHAnsi"/>
        </w:rPr>
        <w:t xml:space="preserve"> </w:t>
      </w:r>
      <w:r w:rsidR="00227D72">
        <w:rPr>
          <w:rFonts w:asciiTheme="majorHAnsi" w:hAnsiTheme="majorHAnsi" w:cstheme="majorHAnsi"/>
        </w:rPr>
        <w:t>civic engagement and empowerment.</w:t>
      </w:r>
      <w:r w:rsidR="00CF74B0">
        <w:rPr>
          <w:rStyle w:val="FootnoteReference"/>
          <w:rFonts w:asciiTheme="majorHAnsi" w:hAnsiTheme="majorHAnsi" w:cstheme="majorHAnsi"/>
        </w:rPr>
        <w:footnoteReference w:id="2"/>
      </w:r>
      <w:r w:rsidR="001A54E2" w:rsidRPr="00BE6963">
        <w:rPr>
          <w:rFonts w:asciiTheme="majorHAnsi" w:hAnsiTheme="majorHAnsi" w:cstheme="majorHAnsi"/>
        </w:rPr>
        <w:t xml:space="preserve"> </w:t>
      </w:r>
    </w:p>
    <w:p w14:paraId="504B0E03" w14:textId="6A65731C" w:rsidR="00076AE9" w:rsidRDefault="00076AE9" w:rsidP="005B5E3D">
      <w:pPr>
        <w:jc w:val="left"/>
        <w:rPr>
          <w:rFonts w:asciiTheme="majorHAnsi" w:hAnsiTheme="majorHAnsi" w:cstheme="majorHAnsi"/>
        </w:rPr>
      </w:pPr>
    </w:p>
    <w:p w14:paraId="01F42431" w14:textId="2FCFB325" w:rsidR="009458EC" w:rsidRDefault="00E605E8" w:rsidP="009458EC">
      <w:pPr>
        <w:jc w:val="left"/>
        <w:rPr>
          <w:rFonts w:asciiTheme="majorHAnsi" w:hAnsiTheme="majorHAnsi" w:cstheme="majorBidi"/>
        </w:rPr>
      </w:pPr>
      <w:r w:rsidRPr="56492037">
        <w:rPr>
          <w:rFonts w:asciiTheme="majorHAnsi" w:hAnsiTheme="majorHAnsi" w:cstheme="majorBidi"/>
        </w:rPr>
        <w:t xml:space="preserve">Each year, millions of </w:t>
      </w:r>
      <w:r w:rsidR="00A70304" w:rsidRPr="56492037">
        <w:rPr>
          <w:rFonts w:asciiTheme="majorHAnsi" w:hAnsiTheme="majorHAnsi" w:cstheme="majorBidi"/>
        </w:rPr>
        <w:t xml:space="preserve">Americans decide to pursue a college education to </w:t>
      </w:r>
      <w:r w:rsidR="00584FFA" w:rsidRPr="56492037">
        <w:rPr>
          <w:rFonts w:asciiTheme="majorHAnsi" w:hAnsiTheme="majorHAnsi" w:cstheme="majorBidi"/>
        </w:rPr>
        <w:t xml:space="preserve">broaden their skill sets, boost their earning potential, and transform their life circumstances. </w:t>
      </w:r>
      <w:r w:rsidR="00F1327A" w:rsidRPr="56492037">
        <w:rPr>
          <w:rFonts w:asciiTheme="majorHAnsi" w:hAnsiTheme="majorHAnsi" w:cstheme="majorBidi"/>
        </w:rPr>
        <w:t>The vast majority do</w:t>
      </w:r>
      <w:r w:rsidR="001D282A" w:rsidRPr="56492037">
        <w:rPr>
          <w:rFonts w:asciiTheme="majorHAnsi" w:hAnsiTheme="majorHAnsi" w:cstheme="majorBidi"/>
        </w:rPr>
        <w:t xml:space="preserve"> not</w:t>
      </w:r>
      <w:r w:rsidR="00595414" w:rsidRPr="56492037">
        <w:rPr>
          <w:rFonts w:asciiTheme="majorHAnsi" w:hAnsiTheme="majorHAnsi" w:cstheme="majorBidi"/>
        </w:rPr>
        <w:t xml:space="preserve"> set out intending not to finish</w:t>
      </w:r>
      <w:r w:rsidR="00922FB8" w:rsidRPr="56492037">
        <w:rPr>
          <w:rFonts w:asciiTheme="majorHAnsi" w:hAnsiTheme="majorHAnsi" w:cstheme="majorBidi"/>
        </w:rPr>
        <w:t xml:space="preserve">. </w:t>
      </w:r>
      <w:proofErr w:type="gramStart"/>
      <w:r w:rsidR="00922FB8" w:rsidRPr="56492037">
        <w:rPr>
          <w:rFonts w:asciiTheme="majorHAnsi" w:hAnsiTheme="majorHAnsi" w:cstheme="majorBidi"/>
        </w:rPr>
        <w:t>Yet,</w:t>
      </w:r>
      <w:proofErr w:type="gramEnd"/>
      <w:r w:rsidR="005A0202" w:rsidRPr="56492037">
        <w:rPr>
          <w:rFonts w:asciiTheme="majorHAnsi" w:hAnsiTheme="majorHAnsi" w:cstheme="majorBidi"/>
        </w:rPr>
        <w:t xml:space="preserve"> almost one in five students leaves college empty-handed</w:t>
      </w:r>
      <w:r w:rsidR="00E94289" w:rsidRPr="56492037">
        <w:rPr>
          <w:rStyle w:val="FootnoteReference"/>
          <w:rFonts w:asciiTheme="majorHAnsi" w:hAnsiTheme="majorHAnsi" w:cstheme="majorBidi"/>
        </w:rPr>
        <w:footnoteReference w:id="3"/>
      </w:r>
      <w:r w:rsidR="005A0202" w:rsidRPr="56492037">
        <w:rPr>
          <w:rFonts w:asciiTheme="majorHAnsi" w:hAnsiTheme="majorHAnsi" w:cstheme="majorBidi"/>
        </w:rPr>
        <w:t xml:space="preserve"> after investing precious time and valuable resources</w:t>
      </w:r>
      <w:r w:rsidR="002D2ECE" w:rsidRPr="56492037">
        <w:rPr>
          <w:rFonts w:asciiTheme="majorHAnsi" w:hAnsiTheme="majorHAnsi" w:cstheme="majorBidi"/>
        </w:rPr>
        <w:t>,</w:t>
      </w:r>
      <w:r w:rsidR="00922FB8" w:rsidRPr="56492037">
        <w:rPr>
          <w:rFonts w:asciiTheme="majorHAnsi" w:hAnsiTheme="majorHAnsi" w:cstheme="majorBidi"/>
        </w:rPr>
        <w:t xml:space="preserve"> </w:t>
      </w:r>
      <w:r w:rsidR="002D2ECE" w:rsidRPr="56492037">
        <w:rPr>
          <w:rFonts w:asciiTheme="majorHAnsi" w:hAnsiTheme="majorHAnsi" w:cstheme="majorBidi"/>
        </w:rPr>
        <w:t>a</w:t>
      </w:r>
      <w:r w:rsidR="00F1327A" w:rsidRPr="56492037">
        <w:rPr>
          <w:rFonts w:asciiTheme="majorHAnsi" w:hAnsiTheme="majorHAnsi" w:cstheme="majorBidi"/>
        </w:rPr>
        <w:t xml:space="preserve">nd many </w:t>
      </w:r>
      <w:r w:rsidR="00A8129C" w:rsidRPr="56492037">
        <w:rPr>
          <w:rFonts w:asciiTheme="majorHAnsi" w:hAnsiTheme="majorHAnsi" w:cstheme="majorBidi"/>
        </w:rPr>
        <w:t xml:space="preserve">completed substantial coursework before stopping out. </w:t>
      </w:r>
      <w:r w:rsidR="009912C5" w:rsidRPr="56492037">
        <w:rPr>
          <w:rFonts w:asciiTheme="majorHAnsi" w:hAnsiTheme="majorHAnsi" w:cstheme="majorBidi"/>
        </w:rPr>
        <w:t>In fact, among</w:t>
      </w:r>
      <w:r w:rsidR="00AE40FB" w:rsidRPr="56492037">
        <w:rPr>
          <w:rFonts w:asciiTheme="majorHAnsi" w:hAnsiTheme="majorHAnsi" w:cstheme="majorBidi"/>
        </w:rPr>
        <w:t xml:space="preserve"> the</w:t>
      </w:r>
      <w:r w:rsidR="00922FB8" w:rsidRPr="56492037">
        <w:rPr>
          <w:rFonts w:asciiTheme="majorHAnsi" w:hAnsiTheme="majorHAnsi" w:cstheme="majorBidi"/>
        </w:rPr>
        <w:t xml:space="preserve"> </w:t>
      </w:r>
      <w:r w:rsidR="009458EC" w:rsidRPr="56492037">
        <w:rPr>
          <w:rFonts w:asciiTheme="majorHAnsi" w:hAnsiTheme="majorHAnsi" w:cstheme="majorBidi"/>
        </w:rPr>
        <w:t xml:space="preserve">36 million </w:t>
      </w:r>
      <w:r w:rsidR="00B407E2" w:rsidRPr="56492037">
        <w:rPr>
          <w:rFonts w:asciiTheme="majorHAnsi" w:hAnsiTheme="majorHAnsi" w:cstheme="majorBidi"/>
        </w:rPr>
        <w:t xml:space="preserve">SCND </w:t>
      </w:r>
      <w:r w:rsidR="009458EC" w:rsidRPr="56492037">
        <w:rPr>
          <w:rFonts w:asciiTheme="majorHAnsi" w:hAnsiTheme="majorHAnsi" w:cstheme="majorBidi"/>
        </w:rPr>
        <w:t>students in the U.S.</w:t>
      </w:r>
      <w:r w:rsidR="00B407E2" w:rsidRPr="56492037">
        <w:rPr>
          <w:rFonts w:asciiTheme="majorHAnsi" w:hAnsiTheme="majorHAnsi" w:cstheme="majorBidi"/>
        </w:rPr>
        <w:t xml:space="preserve">, </w:t>
      </w:r>
      <w:r w:rsidR="009458EC" w:rsidRPr="56492037">
        <w:rPr>
          <w:rFonts w:asciiTheme="majorHAnsi" w:hAnsiTheme="majorHAnsi" w:cstheme="majorBidi"/>
        </w:rPr>
        <w:t>about 10</w:t>
      </w:r>
      <w:r w:rsidR="00B407E2" w:rsidRPr="56492037">
        <w:rPr>
          <w:rFonts w:asciiTheme="majorHAnsi" w:hAnsiTheme="majorHAnsi" w:cstheme="majorBidi"/>
        </w:rPr>
        <w:t xml:space="preserve"> percent</w:t>
      </w:r>
      <w:r w:rsidR="009458EC" w:rsidRPr="56492037">
        <w:rPr>
          <w:rFonts w:asciiTheme="majorHAnsi" w:hAnsiTheme="majorHAnsi" w:cstheme="majorBidi"/>
        </w:rPr>
        <w:t xml:space="preserve">, or </w:t>
      </w:r>
      <w:r w:rsidR="00E84937" w:rsidRPr="56492037">
        <w:rPr>
          <w:rFonts w:asciiTheme="majorHAnsi" w:hAnsiTheme="majorHAnsi" w:cstheme="majorBidi"/>
        </w:rPr>
        <w:t>more than 3</w:t>
      </w:r>
      <w:r w:rsidR="009458EC" w:rsidRPr="56492037">
        <w:rPr>
          <w:rFonts w:asciiTheme="majorHAnsi" w:hAnsiTheme="majorHAnsi" w:cstheme="majorBidi"/>
        </w:rPr>
        <w:t xml:space="preserve"> million, </w:t>
      </w:r>
      <w:r w:rsidR="009912C5" w:rsidRPr="56492037">
        <w:rPr>
          <w:rFonts w:asciiTheme="majorHAnsi" w:hAnsiTheme="majorHAnsi" w:cstheme="majorBidi"/>
        </w:rPr>
        <w:t xml:space="preserve">are “near completers,” </w:t>
      </w:r>
      <w:r w:rsidR="009458EC" w:rsidRPr="56492037">
        <w:rPr>
          <w:rFonts w:asciiTheme="majorHAnsi" w:hAnsiTheme="majorHAnsi" w:cstheme="majorBidi"/>
        </w:rPr>
        <w:t>hav</w:t>
      </w:r>
      <w:r w:rsidR="006050C7" w:rsidRPr="56492037">
        <w:rPr>
          <w:rFonts w:asciiTheme="majorHAnsi" w:hAnsiTheme="majorHAnsi" w:cstheme="majorBidi"/>
        </w:rPr>
        <w:t>ing</w:t>
      </w:r>
      <w:r w:rsidR="009458EC" w:rsidRPr="56492037">
        <w:rPr>
          <w:rFonts w:asciiTheme="majorHAnsi" w:hAnsiTheme="majorHAnsi" w:cstheme="majorBidi"/>
        </w:rPr>
        <w:t xml:space="preserve"> completed at least two years of coursework.</w:t>
      </w:r>
      <w:r w:rsidR="009458EC" w:rsidRPr="56492037">
        <w:rPr>
          <w:rStyle w:val="FootnoteReference"/>
          <w:rFonts w:asciiTheme="majorHAnsi" w:hAnsiTheme="majorHAnsi" w:cstheme="majorBidi"/>
        </w:rPr>
        <w:footnoteReference w:id="4"/>
      </w:r>
      <w:r w:rsidR="009458EC" w:rsidRPr="56492037">
        <w:rPr>
          <w:rFonts w:asciiTheme="majorHAnsi" w:hAnsiTheme="majorHAnsi" w:cstheme="majorBidi"/>
        </w:rPr>
        <w:t xml:space="preserve"> Th</w:t>
      </w:r>
      <w:r w:rsidR="00043D66" w:rsidRPr="56492037">
        <w:rPr>
          <w:rFonts w:asciiTheme="majorHAnsi" w:hAnsiTheme="majorHAnsi" w:cstheme="majorBidi"/>
        </w:rPr>
        <w:t xml:space="preserve">is group of students </w:t>
      </w:r>
      <w:r w:rsidR="009458EC" w:rsidRPr="56492037">
        <w:rPr>
          <w:rFonts w:asciiTheme="majorHAnsi" w:hAnsiTheme="majorHAnsi" w:cstheme="majorBidi"/>
        </w:rPr>
        <w:t>is not homogenous</w:t>
      </w:r>
      <w:r w:rsidR="00B31B47" w:rsidRPr="56492037">
        <w:rPr>
          <w:rFonts w:asciiTheme="majorHAnsi" w:hAnsiTheme="majorHAnsi" w:cstheme="majorBidi"/>
        </w:rPr>
        <w:t>. I</w:t>
      </w:r>
      <w:r w:rsidR="009458EC" w:rsidRPr="56492037">
        <w:rPr>
          <w:rFonts w:asciiTheme="majorHAnsi" w:hAnsiTheme="majorHAnsi" w:cstheme="majorBidi"/>
        </w:rPr>
        <w:t xml:space="preserve">t consists of students across age groups, racial and ethnic backgrounds, gender, and economic status. Near-completers’ higher education journeys are as varied as their backgrounds, with the population including students at </w:t>
      </w:r>
      <w:r w:rsidR="001A7958" w:rsidRPr="56492037">
        <w:rPr>
          <w:rFonts w:asciiTheme="majorHAnsi" w:hAnsiTheme="majorHAnsi" w:cstheme="majorBidi"/>
        </w:rPr>
        <w:t>institutions granting</w:t>
      </w:r>
      <w:r w:rsidR="009458EC" w:rsidRPr="56492037">
        <w:rPr>
          <w:rFonts w:asciiTheme="majorHAnsi" w:hAnsiTheme="majorHAnsi" w:cstheme="majorBidi"/>
        </w:rPr>
        <w:t xml:space="preserve"> </w:t>
      </w:r>
      <w:proofErr w:type="gramStart"/>
      <w:r w:rsidR="009458EC" w:rsidRPr="56492037">
        <w:rPr>
          <w:rFonts w:asciiTheme="majorHAnsi" w:hAnsiTheme="majorHAnsi" w:cstheme="majorBidi"/>
        </w:rPr>
        <w:t>associate’s</w:t>
      </w:r>
      <w:proofErr w:type="gramEnd"/>
      <w:r w:rsidR="009458EC" w:rsidRPr="56492037">
        <w:rPr>
          <w:rFonts w:asciiTheme="majorHAnsi" w:hAnsiTheme="majorHAnsi" w:cstheme="majorBidi"/>
        </w:rPr>
        <w:t xml:space="preserve"> </w:t>
      </w:r>
      <w:r w:rsidR="0046511F" w:rsidRPr="56492037">
        <w:rPr>
          <w:rFonts w:asciiTheme="majorHAnsi" w:hAnsiTheme="majorHAnsi" w:cstheme="majorBidi"/>
        </w:rPr>
        <w:t xml:space="preserve">degrees and those </w:t>
      </w:r>
      <w:r w:rsidR="00E4187E" w:rsidRPr="56492037">
        <w:rPr>
          <w:rFonts w:asciiTheme="majorHAnsi" w:hAnsiTheme="majorHAnsi" w:cstheme="majorBidi"/>
        </w:rPr>
        <w:t xml:space="preserve">that </w:t>
      </w:r>
      <w:r w:rsidR="0046511F" w:rsidRPr="56492037">
        <w:rPr>
          <w:rFonts w:asciiTheme="majorHAnsi" w:hAnsiTheme="majorHAnsi" w:cstheme="majorBidi"/>
        </w:rPr>
        <w:t xml:space="preserve">grant </w:t>
      </w:r>
      <w:r w:rsidR="009458EC" w:rsidRPr="56492037">
        <w:rPr>
          <w:rFonts w:asciiTheme="majorHAnsi" w:hAnsiTheme="majorHAnsi" w:cstheme="majorBidi"/>
        </w:rPr>
        <w:t>bachelor’s degree</w:t>
      </w:r>
      <w:r w:rsidR="0046511F" w:rsidRPr="56492037">
        <w:rPr>
          <w:rFonts w:asciiTheme="majorHAnsi" w:hAnsiTheme="majorHAnsi" w:cstheme="majorBidi"/>
        </w:rPr>
        <w:t>s</w:t>
      </w:r>
      <w:r w:rsidR="009458EC" w:rsidRPr="56492037">
        <w:rPr>
          <w:rFonts w:asciiTheme="majorHAnsi" w:hAnsiTheme="majorHAnsi" w:cstheme="majorBidi"/>
        </w:rPr>
        <w:t xml:space="preserve">. </w:t>
      </w:r>
      <w:r w:rsidR="004D7237">
        <w:rPr>
          <w:rFonts w:asciiTheme="majorHAnsi" w:hAnsiTheme="majorHAnsi" w:cstheme="majorBidi"/>
        </w:rPr>
        <w:t>S</w:t>
      </w:r>
      <w:r w:rsidR="009458EC" w:rsidRPr="56492037">
        <w:rPr>
          <w:rFonts w:asciiTheme="majorHAnsi" w:hAnsiTheme="majorHAnsi" w:cstheme="majorBidi"/>
        </w:rPr>
        <w:t xml:space="preserve">ome students begin their journey at a community college, earn enough credits for an </w:t>
      </w:r>
      <w:proofErr w:type="gramStart"/>
      <w:r w:rsidR="009458EC" w:rsidRPr="56492037">
        <w:rPr>
          <w:rFonts w:asciiTheme="majorHAnsi" w:hAnsiTheme="majorHAnsi" w:cstheme="majorBidi"/>
        </w:rPr>
        <w:t>associate’s</w:t>
      </w:r>
      <w:proofErr w:type="gramEnd"/>
      <w:r w:rsidR="009458EC" w:rsidRPr="56492037">
        <w:rPr>
          <w:rFonts w:asciiTheme="majorHAnsi" w:hAnsiTheme="majorHAnsi" w:cstheme="majorBidi"/>
        </w:rPr>
        <w:t xml:space="preserve"> degree, and transfer without the degree being conferred. Other students leave higher </w:t>
      </w:r>
      <w:r w:rsidR="009458EC" w:rsidRPr="56492037">
        <w:rPr>
          <w:rFonts w:asciiTheme="majorHAnsi" w:hAnsiTheme="majorHAnsi" w:cstheme="majorBidi"/>
        </w:rPr>
        <w:lastRenderedPageBreak/>
        <w:t>education altogether before completing their degree</w:t>
      </w:r>
      <w:r w:rsidR="00991B0F" w:rsidRPr="56492037">
        <w:rPr>
          <w:rFonts w:asciiTheme="majorHAnsi" w:hAnsiTheme="majorHAnsi" w:cstheme="majorBidi"/>
        </w:rPr>
        <w:t>;</w:t>
      </w:r>
      <w:r w:rsidR="009458EC" w:rsidRPr="56492037">
        <w:rPr>
          <w:rFonts w:asciiTheme="majorHAnsi" w:hAnsiTheme="majorHAnsi" w:cstheme="majorBidi"/>
        </w:rPr>
        <w:t xml:space="preserve"> many</w:t>
      </w:r>
      <w:r w:rsidR="00991B0F" w:rsidRPr="56492037">
        <w:rPr>
          <w:rFonts w:asciiTheme="majorHAnsi" w:hAnsiTheme="majorHAnsi" w:cstheme="majorBidi"/>
        </w:rPr>
        <w:t xml:space="preserve"> of them</w:t>
      </w:r>
      <w:r w:rsidR="009458EC" w:rsidRPr="56492037">
        <w:rPr>
          <w:rFonts w:asciiTheme="majorHAnsi" w:hAnsiTheme="majorHAnsi" w:cstheme="majorBidi"/>
        </w:rPr>
        <w:t>, often unknowingly, having earned enough credits for some type of credential.</w:t>
      </w:r>
    </w:p>
    <w:p w14:paraId="64AB5E29" w14:textId="77777777" w:rsidR="009458EC" w:rsidRDefault="009458EC" w:rsidP="009458EC">
      <w:pPr>
        <w:jc w:val="left"/>
        <w:rPr>
          <w:rFonts w:asciiTheme="majorHAnsi" w:hAnsiTheme="majorHAnsi" w:cstheme="majorHAnsi"/>
        </w:rPr>
      </w:pPr>
    </w:p>
    <w:p w14:paraId="362AB397" w14:textId="45738C27" w:rsidR="009458EC" w:rsidRPr="001C384E" w:rsidRDefault="009458EC" w:rsidP="04460ED2">
      <w:pPr>
        <w:jc w:val="left"/>
        <w:rPr>
          <w:rFonts w:asciiTheme="majorHAnsi" w:hAnsiTheme="majorHAnsi" w:cstheme="majorBidi"/>
          <w:color w:val="943634" w:themeColor="accent2" w:themeShade="BF"/>
        </w:rPr>
      </w:pPr>
      <w:r w:rsidRPr="04460ED2">
        <w:rPr>
          <w:rFonts w:asciiTheme="majorHAnsi" w:hAnsiTheme="majorHAnsi" w:cstheme="majorBidi"/>
          <w:color w:val="943634" w:themeColor="accent2" w:themeShade="BF"/>
        </w:rPr>
        <w:t>SIDE BAR:</w:t>
      </w:r>
    </w:p>
    <w:p w14:paraId="1A064D0E" w14:textId="7786C566" w:rsidR="009458EC" w:rsidRPr="001C384E" w:rsidRDefault="009458EC" w:rsidP="04460ED2">
      <w:pPr>
        <w:jc w:val="left"/>
        <w:rPr>
          <w:rFonts w:asciiTheme="majorHAnsi" w:hAnsiTheme="majorHAnsi" w:cstheme="majorBidi"/>
          <w:b/>
          <w:bCs/>
          <w:color w:val="943634" w:themeColor="accent2" w:themeShade="BF"/>
        </w:rPr>
      </w:pPr>
      <w:r w:rsidRPr="04460ED2">
        <w:rPr>
          <w:rFonts w:asciiTheme="majorHAnsi" w:hAnsiTheme="majorHAnsi" w:cstheme="majorBidi"/>
          <w:b/>
          <w:bCs/>
          <w:color w:val="943634" w:themeColor="accent2" w:themeShade="BF"/>
        </w:rPr>
        <w:t>Why Near-Completers Step Off the Postsecondary Path</w:t>
      </w:r>
    </w:p>
    <w:p w14:paraId="6477D570" w14:textId="77777777" w:rsidR="009458EC" w:rsidRPr="001C384E" w:rsidRDefault="009458EC" w:rsidP="04460ED2">
      <w:pPr>
        <w:jc w:val="left"/>
        <w:rPr>
          <w:rFonts w:asciiTheme="majorHAnsi" w:hAnsiTheme="majorHAnsi" w:cstheme="majorBidi"/>
          <w:color w:val="943634" w:themeColor="accent2" w:themeShade="BF"/>
        </w:rPr>
      </w:pPr>
    </w:p>
    <w:p w14:paraId="4A78C46C" w14:textId="77777777" w:rsidR="003E6411" w:rsidRDefault="003E6411" w:rsidP="04460ED2">
      <w:pPr>
        <w:jc w:val="left"/>
        <w:rPr>
          <w:rFonts w:asciiTheme="majorHAnsi" w:hAnsiTheme="majorHAnsi" w:cstheme="majorBidi"/>
          <w:color w:val="943634" w:themeColor="accent2" w:themeShade="BF"/>
        </w:rPr>
      </w:pPr>
      <w:r w:rsidRPr="04460ED2">
        <w:rPr>
          <w:rFonts w:asciiTheme="majorHAnsi" w:hAnsiTheme="majorHAnsi" w:cstheme="majorBidi"/>
          <w:color w:val="943634" w:themeColor="accent2" w:themeShade="BF"/>
        </w:rPr>
        <w:t xml:space="preserve">Returning adult students often balance many competing demands and obligations that impact their educational progress. When life circumstances change and they are forced to reprioritize family, work, and school, their education may be the least urgent priority. Factors that play a role in stopping out just a few credits prior to degree completion include personal circumstances, institutional policies, and policies at the state and federal levels. Financial challenges, family obligations, </w:t>
      </w:r>
      <w:proofErr w:type="gramStart"/>
      <w:r w:rsidRPr="04460ED2">
        <w:rPr>
          <w:rFonts w:asciiTheme="majorHAnsi" w:hAnsiTheme="majorHAnsi" w:cstheme="majorBidi"/>
          <w:color w:val="943634" w:themeColor="accent2" w:themeShade="BF"/>
        </w:rPr>
        <w:t>child care</w:t>
      </w:r>
      <w:proofErr w:type="gramEnd"/>
      <w:r w:rsidRPr="04460ED2">
        <w:rPr>
          <w:rFonts w:asciiTheme="majorHAnsi" w:hAnsiTheme="majorHAnsi" w:cstheme="majorBidi"/>
          <w:color w:val="943634" w:themeColor="accent2" w:themeShade="BF"/>
        </w:rPr>
        <w:t xml:space="preserve"> needs, lack of transportation, health challenges, work demands, new professional opportunities, or any combination of these can make continuing with higher education seem impossible. </w:t>
      </w:r>
    </w:p>
    <w:p w14:paraId="7A499660" w14:textId="77777777" w:rsidR="003E6411" w:rsidRPr="001C384E" w:rsidRDefault="003E6411" w:rsidP="04460ED2">
      <w:pPr>
        <w:jc w:val="left"/>
        <w:rPr>
          <w:rFonts w:asciiTheme="majorHAnsi" w:hAnsiTheme="majorHAnsi" w:cstheme="majorBidi"/>
          <w:color w:val="943634" w:themeColor="accent2" w:themeShade="BF"/>
        </w:rPr>
      </w:pPr>
    </w:p>
    <w:p w14:paraId="57C210DC" w14:textId="6230E87E" w:rsidR="002D66F9" w:rsidRPr="001C384E" w:rsidRDefault="00C51580" w:rsidP="04460ED2">
      <w:pPr>
        <w:jc w:val="left"/>
        <w:rPr>
          <w:rFonts w:asciiTheme="majorHAnsi" w:hAnsiTheme="majorHAnsi" w:cstheme="majorBidi"/>
          <w:color w:val="943634" w:themeColor="accent2" w:themeShade="BF"/>
        </w:rPr>
      </w:pPr>
      <w:r w:rsidRPr="04460ED2">
        <w:rPr>
          <w:rFonts w:asciiTheme="majorHAnsi" w:hAnsiTheme="majorHAnsi" w:cstheme="majorBidi"/>
          <w:color w:val="943634" w:themeColor="accent2" w:themeShade="BF"/>
        </w:rPr>
        <w:t>In many cases, students intend to return to higher education when circumstances allow</w:t>
      </w:r>
      <w:r w:rsidR="009458EC" w:rsidRPr="04460ED2">
        <w:rPr>
          <w:rFonts w:asciiTheme="majorHAnsi" w:hAnsiTheme="majorHAnsi" w:cstheme="majorBidi"/>
          <w:color w:val="943634" w:themeColor="accent2" w:themeShade="BF"/>
        </w:rPr>
        <w:t xml:space="preserve">. </w:t>
      </w:r>
      <w:r w:rsidR="00860EAC" w:rsidRPr="04460ED2">
        <w:rPr>
          <w:rFonts w:asciiTheme="majorHAnsi" w:hAnsiTheme="majorHAnsi" w:cstheme="majorBidi"/>
          <w:color w:val="943634" w:themeColor="accent2" w:themeShade="BF"/>
        </w:rPr>
        <w:t xml:space="preserve">No matter what </w:t>
      </w:r>
      <w:r w:rsidR="00DA29F5" w:rsidRPr="04460ED2">
        <w:rPr>
          <w:rFonts w:asciiTheme="majorHAnsi" w:hAnsiTheme="majorHAnsi" w:cstheme="majorBidi"/>
          <w:color w:val="943634" w:themeColor="accent2" w:themeShade="BF"/>
        </w:rPr>
        <w:t xml:space="preserve">comes next in the lives of </w:t>
      </w:r>
      <w:r w:rsidR="00860EAC" w:rsidRPr="04460ED2">
        <w:rPr>
          <w:rFonts w:asciiTheme="majorHAnsi" w:hAnsiTheme="majorHAnsi" w:cstheme="majorBidi"/>
          <w:color w:val="943634" w:themeColor="accent2" w:themeShade="BF"/>
        </w:rPr>
        <w:t xml:space="preserve">these </w:t>
      </w:r>
      <w:proofErr w:type="gramStart"/>
      <w:r w:rsidR="00860EAC" w:rsidRPr="04460ED2">
        <w:rPr>
          <w:rFonts w:asciiTheme="majorHAnsi" w:hAnsiTheme="majorHAnsi" w:cstheme="majorBidi"/>
          <w:color w:val="943634" w:themeColor="accent2" w:themeShade="BF"/>
        </w:rPr>
        <w:t>near-completers</w:t>
      </w:r>
      <w:proofErr w:type="gramEnd"/>
      <w:r w:rsidR="00DA29F5" w:rsidRPr="04460ED2">
        <w:rPr>
          <w:rFonts w:asciiTheme="majorHAnsi" w:hAnsiTheme="majorHAnsi" w:cstheme="majorBidi"/>
          <w:color w:val="943634" w:themeColor="accent2" w:themeShade="BF"/>
        </w:rPr>
        <w:t xml:space="preserve">, </w:t>
      </w:r>
      <w:r w:rsidR="007A08AC" w:rsidRPr="04460ED2">
        <w:rPr>
          <w:rFonts w:asciiTheme="majorHAnsi" w:hAnsiTheme="majorHAnsi" w:cstheme="majorBidi"/>
          <w:color w:val="943634" w:themeColor="accent2" w:themeShade="BF"/>
        </w:rPr>
        <w:t>the one thing they have in common</w:t>
      </w:r>
      <w:r w:rsidR="00570568" w:rsidRPr="04460ED2">
        <w:rPr>
          <w:rFonts w:asciiTheme="majorHAnsi" w:hAnsiTheme="majorHAnsi" w:cstheme="majorBidi"/>
          <w:color w:val="943634" w:themeColor="accent2" w:themeShade="BF"/>
        </w:rPr>
        <w:t xml:space="preserve"> if they are to return</w:t>
      </w:r>
      <w:r w:rsidR="007A08AC" w:rsidRPr="04460ED2">
        <w:rPr>
          <w:rFonts w:asciiTheme="majorHAnsi" w:hAnsiTheme="majorHAnsi" w:cstheme="majorBidi"/>
          <w:color w:val="943634" w:themeColor="accent2" w:themeShade="BF"/>
        </w:rPr>
        <w:t xml:space="preserve"> is the need for a </w:t>
      </w:r>
      <w:r w:rsidR="009458EC" w:rsidRPr="04460ED2">
        <w:rPr>
          <w:rFonts w:asciiTheme="majorHAnsi" w:hAnsiTheme="majorHAnsi" w:cstheme="majorBidi"/>
          <w:color w:val="943634" w:themeColor="accent2" w:themeShade="BF"/>
        </w:rPr>
        <w:t xml:space="preserve">clear </w:t>
      </w:r>
      <w:r w:rsidR="007A08AC" w:rsidRPr="04460ED2">
        <w:rPr>
          <w:rFonts w:asciiTheme="majorHAnsi" w:hAnsiTheme="majorHAnsi" w:cstheme="majorBidi"/>
          <w:color w:val="943634" w:themeColor="accent2" w:themeShade="BF"/>
        </w:rPr>
        <w:t xml:space="preserve">and </w:t>
      </w:r>
      <w:r w:rsidR="009458EC" w:rsidRPr="04460ED2">
        <w:rPr>
          <w:rFonts w:asciiTheme="majorHAnsi" w:hAnsiTheme="majorHAnsi" w:cstheme="majorBidi"/>
          <w:color w:val="943634" w:themeColor="accent2" w:themeShade="BF"/>
        </w:rPr>
        <w:t>accessible</w:t>
      </w:r>
      <w:r w:rsidR="007A08AC" w:rsidRPr="04460ED2">
        <w:rPr>
          <w:rFonts w:asciiTheme="majorHAnsi" w:hAnsiTheme="majorHAnsi" w:cstheme="majorBidi"/>
          <w:color w:val="943634" w:themeColor="accent2" w:themeShade="BF"/>
        </w:rPr>
        <w:t xml:space="preserve"> path back</w:t>
      </w:r>
      <w:r w:rsidR="009458EC" w:rsidRPr="04460ED2">
        <w:rPr>
          <w:rFonts w:asciiTheme="majorHAnsi" w:hAnsiTheme="majorHAnsi" w:cstheme="majorBidi"/>
          <w:color w:val="943634" w:themeColor="accent2" w:themeShade="BF"/>
        </w:rPr>
        <w:t>.</w:t>
      </w:r>
      <w:r w:rsidR="002D66F9" w:rsidRPr="04460ED2">
        <w:rPr>
          <w:rFonts w:asciiTheme="majorHAnsi" w:hAnsiTheme="majorHAnsi" w:cstheme="majorBidi"/>
          <w:color w:val="943634" w:themeColor="accent2" w:themeShade="BF"/>
        </w:rPr>
        <w:t xml:space="preserve"> Institutional policies can help mitigate these challenges</w:t>
      </w:r>
      <w:r w:rsidR="00823EC8" w:rsidRPr="04460ED2">
        <w:rPr>
          <w:rFonts w:asciiTheme="majorHAnsi" w:hAnsiTheme="majorHAnsi" w:cstheme="majorBidi"/>
          <w:color w:val="943634" w:themeColor="accent2" w:themeShade="BF"/>
        </w:rPr>
        <w:t xml:space="preserve"> and provide </w:t>
      </w:r>
      <w:r w:rsidR="00E77D69" w:rsidRPr="04460ED2">
        <w:rPr>
          <w:rFonts w:asciiTheme="majorHAnsi" w:hAnsiTheme="majorHAnsi" w:cstheme="majorBidi"/>
          <w:color w:val="943634" w:themeColor="accent2" w:themeShade="BF"/>
        </w:rPr>
        <w:t xml:space="preserve">that </w:t>
      </w:r>
      <w:r w:rsidR="00823EC8" w:rsidRPr="04460ED2">
        <w:rPr>
          <w:rFonts w:asciiTheme="majorHAnsi" w:hAnsiTheme="majorHAnsi" w:cstheme="majorBidi"/>
          <w:color w:val="943634" w:themeColor="accent2" w:themeShade="BF"/>
        </w:rPr>
        <w:t>path back to higher education</w:t>
      </w:r>
      <w:r w:rsidR="002D66F9" w:rsidRPr="04460ED2">
        <w:rPr>
          <w:rFonts w:asciiTheme="majorHAnsi" w:hAnsiTheme="majorHAnsi" w:cstheme="majorBidi"/>
          <w:color w:val="943634" w:themeColor="accent2" w:themeShade="BF"/>
        </w:rPr>
        <w:t>, but only if the policies are designed to support students</w:t>
      </w:r>
      <w:r w:rsidR="00EC77B1" w:rsidRPr="04460ED2">
        <w:rPr>
          <w:rFonts w:asciiTheme="majorHAnsi" w:hAnsiTheme="majorHAnsi" w:cstheme="majorBidi"/>
          <w:color w:val="943634" w:themeColor="accent2" w:themeShade="BF"/>
        </w:rPr>
        <w:t xml:space="preserve"> and, </w:t>
      </w:r>
      <w:r w:rsidR="00883737" w:rsidRPr="04460ED2">
        <w:rPr>
          <w:rFonts w:asciiTheme="majorHAnsi" w:hAnsiTheme="majorHAnsi" w:cstheme="majorBidi"/>
          <w:color w:val="943634" w:themeColor="accent2" w:themeShade="BF"/>
        </w:rPr>
        <w:t>as the DWD initiative underscores</w:t>
      </w:r>
      <w:r w:rsidR="00EC77B1" w:rsidRPr="04460ED2">
        <w:rPr>
          <w:rFonts w:asciiTheme="majorHAnsi" w:hAnsiTheme="majorHAnsi" w:cstheme="majorBidi"/>
          <w:color w:val="943634" w:themeColor="accent2" w:themeShade="BF"/>
        </w:rPr>
        <w:t xml:space="preserve">, </w:t>
      </w:r>
      <w:r w:rsidR="0049253E" w:rsidRPr="04460ED2">
        <w:rPr>
          <w:rFonts w:asciiTheme="majorHAnsi" w:hAnsiTheme="majorHAnsi" w:cstheme="majorBidi"/>
          <w:color w:val="943634" w:themeColor="accent2" w:themeShade="BF"/>
        </w:rPr>
        <w:t xml:space="preserve">are </w:t>
      </w:r>
      <w:r w:rsidR="009F0F7E" w:rsidRPr="04460ED2">
        <w:rPr>
          <w:rFonts w:asciiTheme="majorHAnsi" w:hAnsiTheme="majorHAnsi" w:cstheme="majorBidi"/>
          <w:color w:val="943634" w:themeColor="accent2" w:themeShade="BF"/>
        </w:rPr>
        <w:t>assessed</w:t>
      </w:r>
      <w:r w:rsidR="00C6108C" w:rsidRPr="04460ED2">
        <w:rPr>
          <w:rFonts w:asciiTheme="majorHAnsi" w:hAnsiTheme="majorHAnsi" w:cstheme="majorBidi"/>
          <w:color w:val="943634" w:themeColor="accent2" w:themeShade="BF"/>
        </w:rPr>
        <w:t xml:space="preserve"> to understand their impact</w:t>
      </w:r>
      <w:r w:rsidR="002D66F9" w:rsidRPr="04460ED2">
        <w:rPr>
          <w:rFonts w:asciiTheme="majorHAnsi" w:hAnsiTheme="majorHAnsi" w:cstheme="majorBidi"/>
          <w:color w:val="943634" w:themeColor="accent2" w:themeShade="BF"/>
        </w:rPr>
        <w:t xml:space="preserve">. </w:t>
      </w:r>
    </w:p>
    <w:p w14:paraId="55B52EB7" w14:textId="77777777" w:rsidR="00570568" w:rsidRPr="001C384E" w:rsidRDefault="00570568" w:rsidP="04460ED2">
      <w:pPr>
        <w:jc w:val="left"/>
        <w:rPr>
          <w:rFonts w:asciiTheme="majorHAnsi" w:hAnsiTheme="majorHAnsi" w:cstheme="majorBidi"/>
          <w:color w:val="943634" w:themeColor="accent2" w:themeShade="BF"/>
        </w:rPr>
      </w:pPr>
    </w:p>
    <w:p w14:paraId="5759B850" w14:textId="2485F5A6" w:rsidR="00373CA4" w:rsidRPr="001C384E" w:rsidRDefault="00570568" w:rsidP="04460ED2">
      <w:pPr>
        <w:jc w:val="left"/>
        <w:rPr>
          <w:rFonts w:asciiTheme="majorHAnsi" w:hAnsiTheme="majorHAnsi" w:cstheme="majorBidi"/>
          <w:color w:val="943634" w:themeColor="accent2" w:themeShade="BF"/>
        </w:rPr>
      </w:pPr>
      <w:r w:rsidRPr="04460ED2">
        <w:rPr>
          <w:rFonts w:asciiTheme="majorHAnsi" w:hAnsiTheme="majorHAnsi" w:cstheme="majorBidi"/>
          <w:color w:val="943634" w:themeColor="accent2" w:themeShade="BF"/>
        </w:rPr>
        <w:t>[END SIDE BAR]</w:t>
      </w:r>
    </w:p>
    <w:p w14:paraId="4F2808D2" w14:textId="77777777" w:rsidR="002D0E39" w:rsidRDefault="002D0E39" w:rsidP="005B5E3D">
      <w:pPr>
        <w:jc w:val="left"/>
        <w:rPr>
          <w:rFonts w:asciiTheme="majorHAnsi" w:hAnsiTheme="majorHAnsi" w:cstheme="majorHAnsi"/>
        </w:rPr>
      </w:pPr>
    </w:p>
    <w:p w14:paraId="711675F8" w14:textId="667927E0" w:rsidR="00FF3F3E" w:rsidRDefault="00FF3F3E" w:rsidP="005B5E3D">
      <w:pPr>
        <w:jc w:val="left"/>
        <w:rPr>
          <w:rFonts w:asciiTheme="majorHAnsi" w:hAnsiTheme="majorHAnsi" w:cstheme="majorHAnsi"/>
        </w:rPr>
      </w:pPr>
      <w:r>
        <w:rPr>
          <w:rFonts w:asciiTheme="majorHAnsi" w:hAnsiTheme="majorHAnsi" w:cstheme="majorHAnsi"/>
        </w:rPr>
        <w:t>SIDE BAR:</w:t>
      </w:r>
    </w:p>
    <w:p w14:paraId="3CC4175A" w14:textId="77777777" w:rsidR="00FF3F3E" w:rsidRDefault="00FF3F3E" w:rsidP="005B5E3D">
      <w:pPr>
        <w:jc w:val="left"/>
        <w:rPr>
          <w:rFonts w:asciiTheme="majorHAnsi" w:hAnsiTheme="majorHAnsi" w:cstheme="majorHAnsi"/>
        </w:rPr>
      </w:pPr>
    </w:p>
    <w:p w14:paraId="7335FC7F" w14:textId="421E671E" w:rsidR="00FF3F3E" w:rsidRDefault="00BF4F85" w:rsidP="005B5E3D">
      <w:pPr>
        <w:jc w:val="left"/>
        <w:rPr>
          <w:rFonts w:asciiTheme="majorHAnsi" w:hAnsiTheme="majorHAnsi" w:cstheme="majorHAnsi"/>
        </w:rPr>
      </w:pPr>
      <w:r>
        <w:rPr>
          <w:rFonts w:asciiTheme="majorHAnsi" w:hAnsiTheme="majorHAnsi" w:cstheme="majorHAnsi"/>
        </w:rPr>
        <w:t xml:space="preserve">Spotlight on Language: </w:t>
      </w:r>
      <w:r w:rsidR="00FF3F3E">
        <w:rPr>
          <w:rFonts w:asciiTheme="majorHAnsi" w:hAnsiTheme="majorHAnsi" w:cstheme="majorHAnsi"/>
        </w:rPr>
        <w:t>“</w:t>
      </w:r>
      <w:r w:rsidR="00D9219E">
        <w:rPr>
          <w:rFonts w:asciiTheme="majorHAnsi" w:hAnsiTheme="majorHAnsi" w:cstheme="majorHAnsi"/>
        </w:rPr>
        <w:t xml:space="preserve">Returning </w:t>
      </w:r>
      <w:r w:rsidR="00FF3F3E">
        <w:rPr>
          <w:rFonts w:asciiTheme="majorHAnsi" w:hAnsiTheme="majorHAnsi" w:cstheme="majorHAnsi"/>
        </w:rPr>
        <w:t>Adult</w:t>
      </w:r>
      <w:r w:rsidR="006F36A2">
        <w:rPr>
          <w:rFonts w:asciiTheme="majorHAnsi" w:hAnsiTheme="majorHAnsi" w:cstheme="majorHAnsi"/>
        </w:rPr>
        <w:t xml:space="preserve"> Student</w:t>
      </w:r>
      <w:r w:rsidR="00FF3F3E">
        <w:rPr>
          <w:rFonts w:asciiTheme="majorHAnsi" w:hAnsiTheme="majorHAnsi" w:cstheme="majorHAnsi"/>
        </w:rPr>
        <w:t>s”</w:t>
      </w:r>
    </w:p>
    <w:p w14:paraId="21C42AB4" w14:textId="77777777" w:rsidR="00390490" w:rsidRPr="00EC5BCB" w:rsidRDefault="00390490" w:rsidP="005B5E3D">
      <w:pPr>
        <w:jc w:val="left"/>
        <w:rPr>
          <w:rFonts w:asciiTheme="majorHAnsi" w:hAnsiTheme="majorHAnsi" w:cstheme="majorHAnsi"/>
        </w:rPr>
      </w:pPr>
    </w:p>
    <w:p w14:paraId="2D1FF704" w14:textId="58211A6C" w:rsidR="00390490" w:rsidRPr="00EC5BCB" w:rsidRDefault="00C939B5" w:rsidP="005B5E3D">
      <w:pPr>
        <w:jc w:val="left"/>
        <w:rPr>
          <w:rFonts w:asciiTheme="majorHAnsi" w:hAnsiTheme="majorHAnsi" w:cstheme="majorHAnsi"/>
        </w:rPr>
      </w:pPr>
      <w:r>
        <w:rPr>
          <w:rFonts w:asciiTheme="majorHAnsi" w:hAnsiTheme="majorHAnsi" w:cstheme="majorHAnsi"/>
        </w:rPr>
        <w:t xml:space="preserve">While </w:t>
      </w:r>
      <w:proofErr w:type="gramStart"/>
      <w:r w:rsidRPr="00EC5BCB">
        <w:rPr>
          <w:rFonts w:asciiTheme="majorHAnsi" w:hAnsiTheme="majorHAnsi" w:cstheme="majorHAnsi"/>
        </w:rPr>
        <w:t>the vast majority of</w:t>
      </w:r>
      <w:proofErr w:type="gramEnd"/>
      <w:r w:rsidRPr="00EC5BCB">
        <w:rPr>
          <w:rFonts w:asciiTheme="majorHAnsi" w:hAnsiTheme="majorHAnsi" w:cstheme="majorHAnsi"/>
        </w:rPr>
        <w:t xml:space="preserve"> students in higher education are 18 years old or older</w:t>
      </w:r>
      <w:r w:rsidR="004C04B4">
        <w:rPr>
          <w:rFonts w:asciiTheme="majorHAnsi" w:hAnsiTheme="majorHAnsi" w:cstheme="majorHAnsi"/>
        </w:rPr>
        <w:t>, we</w:t>
      </w:r>
      <w:r w:rsidR="00390490" w:rsidRPr="00EC5BCB">
        <w:rPr>
          <w:rFonts w:asciiTheme="majorHAnsi" w:hAnsiTheme="majorHAnsi" w:cstheme="majorHAnsi"/>
        </w:rPr>
        <w:t xml:space="preserve"> use the term “returning adult” to recognize</w:t>
      </w:r>
      <w:r w:rsidR="00A27B1B" w:rsidRPr="00EC5BCB">
        <w:rPr>
          <w:rFonts w:asciiTheme="majorHAnsi" w:hAnsiTheme="majorHAnsi" w:cstheme="majorHAnsi"/>
        </w:rPr>
        <w:t xml:space="preserve"> students </w:t>
      </w:r>
      <w:r w:rsidR="009109DB" w:rsidRPr="00EC5BCB">
        <w:rPr>
          <w:rFonts w:asciiTheme="majorHAnsi" w:hAnsiTheme="majorHAnsi" w:cstheme="majorHAnsi"/>
        </w:rPr>
        <w:t xml:space="preserve">who come </w:t>
      </w:r>
      <w:r w:rsidR="00A27B1B" w:rsidRPr="00EC5BCB">
        <w:rPr>
          <w:rFonts w:asciiTheme="majorHAnsi" w:hAnsiTheme="majorHAnsi" w:cstheme="majorHAnsi"/>
        </w:rPr>
        <w:t xml:space="preserve">back to higher education after time away from formal education </w:t>
      </w:r>
      <w:r w:rsidR="00784A8E">
        <w:rPr>
          <w:rFonts w:asciiTheme="majorHAnsi" w:hAnsiTheme="majorHAnsi" w:cstheme="majorHAnsi"/>
        </w:rPr>
        <w:t>beyond</w:t>
      </w:r>
      <w:r w:rsidR="00A27B1B" w:rsidRPr="00EC5BCB">
        <w:rPr>
          <w:rFonts w:asciiTheme="majorHAnsi" w:hAnsiTheme="majorHAnsi" w:cstheme="majorHAnsi"/>
        </w:rPr>
        <w:t xml:space="preserve"> high school. </w:t>
      </w:r>
    </w:p>
    <w:p w14:paraId="44A254C8" w14:textId="77777777" w:rsidR="009109DB" w:rsidRPr="00EC5BCB" w:rsidRDefault="009109DB" w:rsidP="005B5E3D">
      <w:pPr>
        <w:jc w:val="left"/>
        <w:rPr>
          <w:rFonts w:asciiTheme="majorHAnsi" w:hAnsiTheme="majorHAnsi" w:cstheme="majorHAnsi"/>
        </w:rPr>
      </w:pPr>
    </w:p>
    <w:p w14:paraId="120B701D" w14:textId="512B2AE0" w:rsidR="00E702A3" w:rsidRPr="00EC5BCB" w:rsidRDefault="009109DB" w:rsidP="00E702A3">
      <w:pPr>
        <w:jc w:val="left"/>
        <w:rPr>
          <w:rFonts w:asciiTheme="majorHAnsi" w:hAnsiTheme="majorHAnsi" w:cstheme="majorHAnsi"/>
          <w:color w:val="000000" w:themeColor="text1"/>
        </w:rPr>
      </w:pPr>
      <w:r w:rsidRPr="00EC5BCB">
        <w:rPr>
          <w:rFonts w:asciiTheme="majorHAnsi" w:hAnsiTheme="majorHAnsi" w:cstheme="majorHAnsi"/>
        </w:rPr>
        <w:t xml:space="preserve">We avoid the term </w:t>
      </w:r>
      <w:r w:rsidR="00D31E92" w:rsidRPr="00EC5BCB">
        <w:rPr>
          <w:rFonts w:asciiTheme="majorHAnsi" w:hAnsiTheme="majorHAnsi" w:cstheme="majorHAnsi"/>
        </w:rPr>
        <w:t>“</w:t>
      </w:r>
      <w:r w:rsidRPr="00EC5BCB">
        <w:rPr>
          <w:rFonts w:asciiTheme="majorHAnsi" w:hAnsiTheme="majorHAnsi" w:cstheme="majorHAnsi"/>
        </w:rPr>
        <w:t>n</w:t>
      </w:r>
      <w:r w:rsidR="00D31E92" w:rsidRPr="00EC5BCB">
        <w:rPr>
          <w:rFonts w:asciiTheme="majorHAnsi" w:hAnsiTheme="majorHAnsi" w:cstheme="majorHAnsi"/>
        </w:rPr>
        <w:t>on-traditional students</w:t>
      </w:r>
      <w:r w:rsidRPr="00EC5BCB">
        <w:rPr>
          <w:rFonts w:asciiTheme="majorHAnsi" w:hAnsiTheme="majorHAnsi" w:cstheme="majorHAnsi"/>
        </w:rPr>
        <w:t xml:space="preserve">,” recognizing that </w:t>
      </w:r>
      <w:r w:rsidR="005D2C43" w:rsidRPr="00EC5BCB">
        <w:rPr>
          <w:rFonts w:asciiTheme="majorHAnsi" w:hAnsiTheme="majorHAnsi" w:cstheme="majorHAnsi"/>
        </w:rPr>
        <w:t xml:space="preserve">the notion of a “traditional” student is outdated. </w:t>
      </w:r>
      <w:r w:rsidR="00E702A3" w:rsidRPr="00EC5BCB">
        <w:rPr>
          <w:rFonts w:asciiTheme="majorHAnsi" w:hAnsiTheme="majorHAnsi" w:cstheme="majorHAnsi"/>
          <w:color w:val="000000" w:themeColor="text1"/>
        </w:rPr>
        <w:t xml:space="preserve">Today, college students include recent high school graduates </w:t>
      </w:r>
      <w:r w:rsidR="004E197E" w:rsidRPr="00EC5BCB">
        <w:rPr>
          <w:rFonts w:asciiTheme="majorHAnsi" w:hAnsiTheme="majorHAnsi" w:cstheme="majorHAnsi"/>
          <w:color w:val="000000" w:themeColor="text1"/>
        </w:rPr>
        <w:t xml:space="preserve">and </w:t>
      </w:r>
      <w:r w:rsidR="00E702A3" w:rsidRPr="00EC5BCB">
        <w:rPr>
          <w:rFonts w:asciiTheme="majorHAnsi" w:hAnsiTheme="majorHAnsi" w:cstheme="majorHAnsi"/>
          <w:color w:val="000000" w:themeColor="text1"/>
        </w:rPr>
        <w:t>adults returning many years after starting</w:t>
      </w:r>
      <w:r w:rsidR="004E197E" w:rsidRPr="00EC5BCB">
        <w:rPr>
          <w:rFonts w:asciiTheme="majorHAnsi" w:hAnsiTheme="majorHAnsi" w:cstheme="majorHAnsi"/>
          <w:color w:val="000000" w:themeColor="text1"/>
        </w:rPr>
        <w:t xml:space="preserve">, </w:t>
      </w:r>
      <w:r w:rsidR="00E702A3" w:rsidRPr="00EC5BCB">
        <w:rPr>
          <w:rFonts w:asciiTheme="majorHAnsi" w:hAnsiTheme="majorHAnsi" w:cstheme="majorHAnsi"/>
          <w:color w:val="000000" w:themeColor="text1"/>
        </w:rPr>
        <w:t>students transferring from other institutions and veterans starting after years of military service</w:t>
      </w:r>
      <w:r w:rsidR="004E197E" w:rsidRPr="00EC5BCB">
        <w:rPr>
          <w:rFonts w:asciiTheme="majorHAnsi" w:hAnsiTheme="majorHAnsi" w:cstheme="majorHAnsi"/>
          <w:color w:val="000000" w:themeColor="text1"/>
        </w:rPr>
        <w:t xml:space="preserve">, </w:t>
      </w:r>
      <w:r w:rsidR="006C3FF6" w:rsidRPr="00EC5BCB">
        <w:rPr>
          <w:rFonts w:asciiTheme="majorHAnsi" w:hAnsiTheme="majorHAnsi" w:cstheme="majorHAnsi"/>
          <w:color w:val="000000" w:themeColor="text1"/>
        </w:rPr>
        <w:t xml:space="preserve">and </w:t>
      </w:r>
      <w:r w:rsidR="00E702A3" w:rsidRPr="00EC5BCB">
        <w:rPr>
          <w:rFonts w:asciiTheme="majorHAnsi" w:hAnsiTheme="majorHAnsi" w:cstheme="majorHAnsi"/>
          <w:color w:val="000000" w:themeColor="text1"/>
        </w:rPr>
        <w:t>people studying while they are parenting, studying while they are incarcerated, studying while they are working to support their family…the list goes on.</w:t>
      </w:r>
    </w:p>
    <w:p w14:paraId="05A025D5" w14:textId="77777777" w:rsidR="006C3FF6" w:rsidRPr="00EC5BCB" w:rsidRDefault="006C3FF6" w:rsidP="00E702A3">
      <w:pPr>
        <w:jc w:val="left"/>
        <w:rPr>
          <w:rFonts w:asciiTheme="majorHAnsi" w:hAnsiTheme="majorHAnsi" w:cstheme="majorHAnsi"/>
          <w:color w:val="000000" w:themeColor="text1"/>
        </w:rPr>
      </w:pPr>
    </w:p>
    <w:p w14:paraId="031F8F78" w14:textId="62C45DDE" w:rsidR="006C3FF6" w:rsidRPr="00BF4F85" w:rsidRDefault="006C3FF6" w:rsidP="00BF4F85">
      <w:pPr>
        <w:jc w:val="left"/>
        <w:rPr>
          <w:rFonts w:asciiTheme="majorHAnsi" w:hAnsiTheme="majorHAnsi" w:cstheme="majorHAnsi"/>
        </w:rPr>
      </w:pPr>
      <w:r w:rsidRPr="00EC5BCB">
        <w:rPr>
          <w:rFonts w:asciiTheme="majorHAnsi" w:hAnsiTheme="majorHAnsi" w:cstheme="majorHAnsi"/>
          <w:color w:val="000000" w:themeColor="text1"/>
        </w:rPr>
        <w:t xml:space="preserve">Sometimes </w:t>
      </w:r>
      <w:r w:rsidR="003C5A46" w:rsidRPr="00EC5BCB">
        <w:rPr>
          <w:rFonts w:asciiTheme="majorHAnsi" w:hAnsiTheme="majorHAnsi" w:cstheme="majorHAnsi"/>
          <w:color w:val="000000" w:themeColor="text1"/>
        </w:rPr>
        <w:t xml:space="preserve">words </w:t>
      </w:r>
      <w:r w:rsidR="004A76AE">
        <w:rPr>
          <w:rFonts w:asciiTheme="majorHAnsi" w:hAnsiTheme="majorHAnsi" w:cstheme="majorHAnsi"/>
          <w:color w:val="000000" w:themeColor="text1"/>
        </w:rPr>
        <w:t>alone cannot</w:t>
      </w:r>
      <w:r w:rsidR="003C5A46" w:rsidRPr="00EC5BCB">
        <w:rPr>
          <w:rFonts w:asciiTheme="majorHAnsi" w:hAnsiTheme="majorHAnsi" w:cstheme="majorHAnsi"/>
          <w:color w:val="000000" w:themeColor="text1"/>
        </w:rPr>
        <w:t xml:space="preserve"> capture the diversity of today’s students, but we nevertheless endeavor to be </w:t>
      </w:r>
      <w:r w:rsidR="00356F5B" w:rsidRPr="00EC5BCB">
        <w:rPr>
          <w:rFonts w:asciiTheme="majorHAnsi" w:hAnsiTheme="majorHAnsi" w:cstheme="majorHAnsi"/>
          <w:color w:val="000000" w:themeColor="text1"/>
        </w:rPr>
        <w:t>inclusive, accurate</w:t>
      </w:r>
      <w:r w:rsidR="003C5A46" w:rsidRPr="00EC5BCB">
        <w:rPr>
          <w:rFonts w:asciiTheme="majorHAnsi" w:hAnsiTheme="majorHAnsi" w:cstheme="majorHAnsi"/>
          <w:color w:val="000000" w:themeColor="text1"/>
        </w:rPr>
        <w:t xml:space="preserve">, and respectful in our </w:t>
      </w:r>
      <w:r w:rsidRPr="00EC5BCB">
        <w:rPr>
          <w:rFonts w:asciiTheme="majorHAnsi" w:hAnsiTheme="majorHAnsi" w:cstheme="majorHAnsi"/>
          <w:color w:val="000000" w:themeColor="text1"/>
        </w:rPr>
        <w:t>terminology</w:t>
      </w:r>
      <w:r w:rsidR="003C5A46" w:rsidRPr="00EC5BCB">
        <w:rPr>
          <w:rFonts w:asciiTheme="majorHAnsi" w:hAnsiTheme="majorHAnsi" w:cstheme="majorHAnsi"/>
          <w:color w:val="000000" w:themeColor="text1"/>
        </w:rPr>
        <w:t>.</w:t>
      </w:r>
    </w:p>
    <w:p w14:paraId="78157B47" w14:textId="77777777" w:rsidR="009109DB" w:rsidRDefault="009109DB" w:rsidP="005B5E3D">
      <w:pPr>
        <w:jc w:val="left"/>
        <w:rPr>
          <w:rFonts w:asciiTheme="majorHAnsi" w:hAnsiTheme="majorHAnsi" w:cstheme="majorHAnsi"/>
        </w:rPr>
      </w:pPr>
    </w:p>
    <w:p w14:paraId="46DC43E3" w14:textId="2B87C9D8" w:rsidR="009109DB" w:rsidRDefault="009109DB" w:rsidP="005B5E3D">
      <w:pPr>
        <w:jc w:val="left"/>
        <w:rPr>
          <w:rFonts w:asciiTheme="majorHAnsi" w:hAnsiTheme="majorHAnsi" w:cstheme="majorHAnsi"/>
        </w:rPr>
      </w:pPr>
      <w:r>
        <w:rPr>
          <w:rFonts w:asciiTheme="majorHAnsi" w:hAnsiTheme="majorHAnsi" w:cstheme="majorHAnsi"/>
        </w:rPr>
        <w:t>[END SIDE BAR]</w:t>
      </w:r>
    </w:p>
    <w:p w14:paraId="23DB18CB" w14:textId="77777777" w:rsidR="006F36A2" w:rsidRDefault="006F36A2" w:rsidP="005B5E3D">
      <w:pPr>
        <w:jc w:val="left"/>
        <w:rPr>
          <w:rFonts w:asciiTheme="majorHAnsi" w:hAnsiTheme="majorHAnsi" w:cstheme="majorHAnsi"/>
        </w:rPr>
      </w:pPr>
    </w:p>
    <w:p w14:paraId="4DE7485D" w14:textId="28D5136D" w:rsidR="002D0E39" w:rsidRPr="00BE6963" w:rsidRDefault="001A54E2" w:rsidP="005B5E3D">
      <w:pPr>
        <w:jc w:val="left"/>
        <w:rPr>
          <w:rFonts w:asciiTheme="majorHAnsi" w:hAnsiTheme="majorHAnsi" w:cstheme="majorHAnsi"/>
        </w:rPr>
      </w:pPr>
      <w:r w:rsidRPr="00BE6963">
        <w:rPr>
          <w:rFonts w:asciiTheme="majorHAnsi" w:hAnsiTheme="majorHAnsi" w:cstheme="majorHAnsi"/>
        </w:rPr>
        <w:lastRenderedPageBreak/>
        <w:t xml:space="preserve">For far too long, postsecondary leaders </w:t>
      </w:r>
      <w:r w:rsidR="00F80274">
        <w:rPr>
          <w:rFonts w:asciiTheme="majorHAnsi" w:hAnsiTheme="majorHAnsi" w:cstheme="majorHAnsi"/>
        </w:rPr>
        <w:t xml:space="preserve">and enrollment managers </w:t>
      </w:r>
      <w:r w:rsidR="008D2695">
        <w:rPr>
          <w:rFonts w:asciiTheme="majorHAnsi" w:hAnsiTheme="majorHAnsi" w:cstheme="majorHAnsi"/>
        </w:rPr>
        <w:t xml:space="preserve">focused only on </w:t>
      </w:r>
      <w:r w:rsidR="00F80274">
        <w:rPr>
          <w:rFonts w:asciiTheme="majorHAnsi" w:hAnsiTheme="majorHAnsi" w:cstheme="majorHAnsi"/>
        </w:rPr>
        <w:t xml:space="preserve">the high school graduate pipeline </w:t>
      </w:r>
      <w:r w:rsidR="009F35EF">
        <w:rPr>
          <w:rFonts w:asciiTheme="majorHAnsi" w:hAnsiTheme="majorHAnsi" w:cstheme="majorHAnsi"/>
        </w:rPr>
        <w:t xml:space="preserve">and retaining </w:t>
      </w:r>
      <w:r w:rsidR="008D2695">
        <w:rPr>
          <w:rFonts w:asciiTheme="majorHAnsi" w:hAnsiTheme="majorHAnsi" w:cstheme="majorHAnsi"/>
        </w:rPr>
        <w:t xml:space="preserve">students who </w:t>
      </w:r>
      <w:r w:rsidR="009F35EF">
        <w:rPr>
          <w:rFonts w:asciiTheme="majorHAnsi" w:hAnsiTheme="majorHAnsi" w:cstheme="majorHAnsi"/>
        </w:rPr>
        <w:t xml:space="preserve">are </w:t>
      </w:r>
      <w:r w:rsidR="008D2695">
        <w:rPr>
          <w:rFonts w:asciiTheme="majorHAnsi" w:hAnsiTheme="majorHAnsi" w:cstheme="majorHAnsi"/>
        </w:rPr>
        <w:t>enrolled</w:t>
      </w:r>
      <w:r w:rsidR="00312F87">
        <w:rPr>
          <w:rFonts w:asciiTheme="majorHAnsi" w:hAnsiTheme="majorHAnsi" w:cstheme="majorHAnsi"/>
        </w:rPr>
        <w:t>,</w:t>
      </w:r>
      <w:r w:rsidR="002C0A06">
        <w:rPr>
          <w:rFonts w:asciiTheme="majorHAnsi" w:hAnsiTheme="majorHAnsi" w:cstheme="majorHAnsi"/>
        </w:rPr>
        <w:t xml:space="preserve"> </w:t>
      </w:r>
      <w:r w:rsidR="009F35EF">
        <w:rPr>
          <w:rFonts w:asciiTheme="majorHAnsi" w:hAnsiTheme="majorHAnsi" w:cstheme="majorHAnsi"/>
        </w:rPr>
        <w:t xml:space="preserve">and they made </w:t>
      </w:r>
      <w:r w:rsidR="008D2695">
        <w:rPr>
          <w:rFonts w:asciiTheme="majorHAnsi" w:hAnsiTheme="majorHAnsi" w:cstheme="majorHAnsi"/>
        </w:rPr>
        <w:t xml:space="preserve">little to no effort to reengage students who had stopped out. Leaders in higher education </w:t>
      </w:r>
      <w:r w:rsidR="00095A13">
        <w:rPr>
          <w:rFonts w:asciiTheme="majorHAnsi" w:hAnsiTheme="majorHAnsi" w:cstheme="majorHAnsi"/>
        </w:rPr>
        <w:t>t</w:t>
      </w:r>
      <w:r w:rsidR="001A6139">
        <w:rPr>
          <w:rFonts w:asciiTheme="majorHAnsi" w:hAnsiTheme="majorHAnsi" w:cstheme="majorHAnsi"/>
        </w:rPr>
        <w:t>reated</w:t>
      </w:r>
      <w:r w:rsidR="00095A13">
        <w:rPr>
          <w:rFonts w:asciiTheme="majorHAnsi" w:hAnsiTheme="majorHAnsi" w:cstheme="majorHAnsi"/>
        </w:rPr>
        <w:t xml:space="preserve"> </w:t>
      </w:r>
      <w:r w:rsidRPr="00BE6963">
        <w:rPr>
          <w:rFonts w:asciiTheme="majorHAnsi" w:hAnsiTheme="majorHAnsi" w:cstheme="majorHAnsi"/>
        </w:rPr>
        <w:t xml:space="preserve">students </w:t>
      </w:r>
      <w:r w:rsidR="00095A13">
        <w:rPr>
          <w:rFonts w:asciiTheme="majorHAnsi" w:hAnsiTheme="majorHAnsi" w:cstheme="majorHAnsi"/>
        </w:rPr>
        <w:t>no longer in the</w:t>
      </w:r>
      <w:r w:rsidRPr="00BE6963">
        <w:rPr>
          <w:rFonts w:asciiTheme="majorHAnsi" w:hAnsiTheme="majorHAnsi" w:cstheme="majorHAnsi"/>
        </w:rPr>
        <w:t xml:space="preserve"> pipeline as if they were beyond reach. </w:t>
      </w:r>
      <w:r w:rsidR="001A6139">
        <w:rPr>
          <w:rFonts w:asciiTheme="majorHAnsi" w:hAnsiTheme="majorHAnsi" w:cstheme="majorHAnsi"/>
        </w:rPr>
        <w:t xml:space="preserve">DWD changed that </w:t>
      </w:r>
      <w:r w:rsidR="000D7949">
        <w:rPr>
          <w:rFonts w:asciiTheme="majorHAnsi" w:hAnsiTheme="majorHAnsi" w:cstheme="majorHAnsi"/>
        </w:rPr>
        <w:t>approach</w:t>
      </w:r>
      <w:r w:rsidR="001A6139">
        <w:rPr>
          <w:rFonts w:asciiTheme="majorHAnsi" w:hAnsiTheme="majorHAnsi" w:cstheme="majorHAnsi"/>
        </w:rPr>
        <w:t xml:space="preserve"> a</w:t>
      </w:r>
      <w:r w:rsidR="00C771F0">
        <w:rPr>
          <w:rFonts w:asciiTheme="majorHAnsi" w:hAnsiTheme="majorHAnsi" w:cstheme="majorHAnsi"/>
        </w:rPr>
        <w:t>t institutions across the country</w:t>
      </w:r>
      <w:r w:rsidRPr="00BE6963">
        <w:rPr>
          <w:rFonts w:asciiTheme="majorHAnsi" w:hAnsiTheme="majorHAnsi" w:cstheme="majorHAnsi"/>
        </w:rPr>
        <w:t xml:space="preserve">. </w:t>
      </w:r>
      <w:r w:rsidR="006A23E7">
        <w:rPr>
          <w:rFonts w:asciiTheme="majorHAnsi" w:hAnsiTheme="majorHAnsi" w:cstheme="majorHAnsi"/>
        </w:rPr>
        <w:t xml:space="preserve">Through </w:t>
      </w:r>
      <w:r w:rsidR="006A23E7" w:rsidRPr="00A12E1E">
        <w:rPr>
          <w:rFonts w:asciiTheme="majorHAnsi" w:hAnsiTheme="majorHAnsi" w:cstheme="majorHAnsi"/>
        </w:rPr>
        <w:t xml:space="preserve">DWD, these institutions </w:t>
      </w:r>
      <w:r w:rsidR="00562D38" w:rsidRPr="00A12E1E">
        <w:rPr>
          <w:rFonts w:asciiTheme="majorHAnsi" w:hAnsiTheme="majorHAnsi" w:cstheme="majorHAnsi"/>
        </w:rPr>
        <w:t>helped thousands</w:t>
      </w:r>
      <w:r w:rsidRPr="00A12E1E">
        <w:rPr>
          <w:rFonts w:asciiTheme="majorHAnsi" w:hAnsiTheme="majorHAnsi" w:cstheme="majorHAnsi"/>
        </w:rPr>
        <w:t xml:space="preserve"> of students who were eligible for</w:t>
      </w:r>
      <w:r w:rsidRPr="00BE6963">
        <w:rPr>
          <w:rFonts w:asciiTheme="majorHAnsi" w:hAnsiTheme="majorHAnsi" w:cstheme="majorHAnsi"/>
        </w:rPr>
        <w:t xml:space="preserve"> an associate</w:t>
      </w:r>
      <w:r w:rsidR="001B2E27">
        <w:rPr>
          <w:rFonts w:asciiTheme="majorHAnsi" w:hAnsiTheme="majorHAnsi" w:cstheme="majorHAnsi"/>
        </w:rPr>
        <w:t>’s or bachelor’s</w:t>
      </w:r>
      <w:r w:rsidRPr="00BE6963">
        <w:rPr>
          <w:rFonts w:asciiTheme="majorHAnsi" w:hAnsiTheme="majorHAnsi" w:cstheme="majorHAnsi"/>
        </w:rPr>
        <w:t xml:space="preserve"> degree</w:t>
      </w:r>
      <w:r w:rsidR="001F08CB">
        <w:rPr>
          <w:rFonts w:asciiTheme="majorHAnsi" w:hAnsiTheme="majorHAnsi" w:cstheme="majorHAnsi"/>
        </w:rPr>
        <w:t>,</w:t>
      </w:r>
      <w:r w:rsidRPr="00BE6963">
        <w:rPr>
          <w:rFonts w:asciiTheme="majorHAnsi" w:hAnsiTheme="majorHAnsi" w:cstheme="majorHAnsi"/>
        </w:rPr>
        <w:t xml:space="preserve"> or </w:t>
      </w:r>
      <w:r w:rsidR="008A3528">
        <w:rPr>
          <w:rFonts w:asciiTheme="majorHAnsi" w:hAnsiTheme="majorHAnsi" w:cstheme="majorHAnsi"/>
        </w:rPr>
        <w:t xml:space="preserve">who </w:t>
      </w:r>
      <w:r w:rsidR="006F2E5C">
        <w:rPr>
          <w:rFonts w:asciiTheme="majorHAnsi" w:hAnsiTheme="majorHAnsi" w:cstheme="majorHAnsi"/>
        </w:rPr>
        <w:t>were</w:t>
      </w:r>
      <w:r w:rsidRPr="00BE6963">
        <w:rPr>
          <w:rFonts w:asciiTheme="majorHAnsi" w:hAnsiTheme="majorHAnsi" w:cstheme="majorHAnsi"/>
        </w:rPr>
        <w:t xml:space="preserve"> </w:t>
      </w:r>
      <w:r w:rsidR="00757690">
        <w:rPr>
          <w:rFonts w:asciiTheme="majorHAnsi" w:hAnsiTheme="majorHAnsi" w:cstheme="majorHAnsi"/>
        </w:rPr>
        <w:t>“near</w:t>
      </w:r>
      <w:r w:rsidR="00F17209">
        <w:rPr>
          <w:rFonts w:asciiTheme="majorHAnsi" w:hAnsiTheme="majorHAnsi" w:cstheme="majorHAnsi"/>
        </w:rPr>
        <w:t>-</w:t>
      </w:r>
      <w:r w:rsidR="00757690">
        <w:rPr>
          <w:rFonts w:asciiTheme="majorHAnsi" w:hAnsiTheme="majorHAnsi" w:cstheme="majorHAnsi"/>
        </w:rPr>
        <w:t xml:space="preserve">completers” </w:t>
      </w:r>
      <w:r w:rsidRPr="00BE6963">
        <w:rPr>
          <w:rFonts w:asciiTheme="majorHAnsi" w:hAnsiTheme="majorHAnsi" w:cstheme="majorHAnsi"/>
        </w:rPr>
        <w:t>just</w:t>
      </w:r>
      <w:r w:rsidR="00F40CD4">
        <w:rPr>
          <w:rFonts w:asciiTheme="majorHAnsi" w:hAnsiTheme="majorHAnsi" w:cstheme="majorHAnsi"/>
        </w:rPr>
        <w:t xml:space="preserve"> a few credits</w:t>
      </w:r>
      <w:r w:rsidRPr="00BE6963">
        <w:rPr>
          <w:rFonts w:asciiTheme="majorHAnsi" w:hAnsiTheme="majorHAnsi" w:cstheme="majorHAnsi"/>
        </w:rPr>
        <w:t xml:space="preserve"> shy of one</w:t>
      </w:r>
      <w:r w:rsidR="001F08CB">
        <w:rPr>
          <w:rFonts w:asciiTheme="majorHAnsi" w:hAnsiTheme="majorHAnsi" w:cstheme="majorHAnsi"/>
        </w:rPr>
        <w:t>,</w:t>
      </w:r>
      <w:r w:rsidRPr="00BE6963">
        <w:rPr>
          <w:rFonts w:asciiTheme="majorHAnsi" w:hAnsiTheme="majorHAnsi" w:cstheme="majorHAnsi"/>
        </w:rPr>
        <w:t xml:space="preserve"> complete and attain the</w:t>
      </w:r>
      <w:r w:rsidR="001F08CB">
        <w:rPr>
          <w:rFonts w:asciiTheme="majorHAnsi" w:hAnsiTheme="majorHAnsi" w:cstheme="majorHAnsi"/>
        </w:rPr>
        <w:t>ir</w:t>
      </w:r>
      <w:r w:rsidRPr="00BE6963">
        <w:rPr>
          <w:rFonts w:asciiTheme="majorHAnsi" w:hAnsiTheme="majorHAnsi" w:cstheme="majorHAnsi"/>
        </w:rPr>
        <w:t xml:space="preserve"> degree. </w:t>
      </w:r>
    </w:p>
    <w:p w14:paraId="3CCFFD17" w14:textId="77777777" w:rsidR="002D0E39" w:rsidRPr="00BE6963" w:rsidRDefault="002D0E39" w:rsidP="005B5E3D">
      <w:pPr>
        <w:jc w:val="left"/>
        <w:rPr>
          <w:rFonts w:asciiTheme="majorHAnsi" w:hAnsiTheme="majorHAnsi" w:cstheme="majorHAnsi"/>
        </w:rPr>
      </w:pPr>
    </w:p>
    <w:p w14:paraId="122D2503" w14:textId="78D6E2E9" w:rsidR="002D0E39" w:rsidRPr="00BE6963" w:rsidRDefault="001A54E2" w:rsidP="005B5E3D">
      <w:pPr>
        <w:jc w:val="left"/>
        <w:rPr>
          <w:rFonts w:asciiTheme="majorHAnsi" w:hAnsiTheme="majorHAnsi" w:cstheme="majorHAnsi"/>
        </w:rPr>
      </w:pPr>
      <w:r w:rsidRPr="00BE6963">
        <w:rPr>
          <w:rFonts w:asciiTheme="majorHAnsi" w:hAnsiTheme="majorHAnsi" w:cstheme="majorHAnsi"/>
        </w:rPr>
        <w:t>Th</w:t>
      </w:r>
      <w:r w:rsidR="00B30C0A">
        <w:rPr>
          <w:rFonts w:asciiTheme="majorHAnsi" w:hAnsiTheme="majorHAnsi" w:cstheme="majorHAnsi"/>
        </w:rPr>
        <w:t>e DWD</w:t>
      </w:r>
      <w:r w:rsidRPr="00BE6963">
        <w:rPr>
          <w:rFonts w:asciiTheme="majorHAnsi" w:hAnsiTheme="majorHAnsi" w:cstheme="majorHAnsi"/>
        </w:rPr>
        <w:t xml:space="preserve"> initiative </w:t>
      </w:r>
      <w:r w:rsidR="00B30C0A">
        <w:rPr>
          <w:rFonts w:asciiTheme="majorHAnsi" w:hAnsiTheme="majorHAnsi" w:cstheme="majorHAnsi"/>
        </w:rPr>
        <w:t>became even more</w:t>
      </w:r>
      <w:r w:rsidRPr="00BE6963">
        <w:rPr>
          <w:rFonts w:asciiTheme="majorHAnsi" w:hAnsiTheme="majorHAnsi" w:cstheme="majorHAnsi"/>
        </w:rPr>
        <w:t xml:space="preserve"> </w:t>
      </w:r>
      <w:r w:rsidR="008819B4">
        <w:rPr>
          <w:rFonts w:asciiTheme="majorHAnsi" w:hAnsiTheme="majorHAnsi" w:cstheme="majorHAnsi"/>
        </w:rPr>
        <w:t>urge</w:t>
      </w:r>
      <w:r w:rsidRPr="00BE6963">
        <w:rPr>
          <w:rFonts w:asciiTheme="majorHAnsi" w:hAnsiTheme="majorHAnsi" w:cstheme="majorHAnsi"/>
        </w:rPr>
        <w:t xml:space="preserve">nt </w:t>
      </w:r>
      <w:r w:rsidR="00B30C0A">
        <w:rPr>
          <w:rFonts w:asciiTheme="majorHAnsi" w:hAnsiTheme="majorHAnsi" w:cstheme="majorHAnsi"/>
        </w:rPr>
        <w:t xml:space="preserve">as </w:t>
      </w:r>
      <w:r w:rsidRPr="00BE6963">
        <w:rPr>
          <w:rFonts w:asciiTheme="majorHAnsi" w:hAnsiTheme="majorHAnsi" w:cstheme="majorHAnsi"/>
        </w:rPr>
        <w:t xml:space="preserve">economic </w:t>
      </w:r>
      <w:r w:rsidR="002E6512">
        <w:rPr>
          <w:rFonts w:asciiTheme="majorHAnsi" w:hAnsiTheme="majorHAnsi" w:cstheme="majorHAnsi"/>
        </w:rPr>
        <w:t>uncertainty deepened</w:t>
      </w:r>
      <w:r w:rsidR="00DD36F9">
        <w:rPr>
          <w:rFonts w:asciiTheme="majorHAnsi" w:hAnsiTheme="majorHAnsi" w:cstheme="majorHAnsi"/>
        </w:rPr>
        <w:t xml:space="preserve"> and </w:t>
      </w:r>
      <w:r w:rsidR="00D85EE4">
        <w:rPr>
          <w:rFonts w:asciiTheme="majorHAnsi" w:hAnsiTheme="majorHAnsi" w:cstheme="majorHAnsi"/>
        </w:rPr>
        <w:t>the</w:t>
      </w:r>
      <w:r w:rsidR="00DD36F9">
        <w:rPr>
          <w:rFonts w:asciiTheme="majorHAnsi" w:hAnsiTheme="majorHAnsi" w:cstheme="majorHAnsi"/>
        </w:rPr>
        <w:t xml:space="preserve"> </w:t>
      </w:r>
      <w:r w:rsidR="005E20B8">
        <w:rPr>
          <w:rFonts w:asciiTheme="majorHAnsi" w:hAnsiTheme="majorHAnsi" w:cstheme="majorHAnsi"/>
        </w:rPr>
        <w:t>COVID-19</w:t>
      </w:r>
      <w:r w:rsidR="00310E75">
        <w:rPr>
          <w:rFonts w:asciiTheme="majorHAnsi" w:hAnsiTheme="majorHAnsi" w:cstheme="majorHAnsi"/>
        </w:rPr>
        <w:t xml:space="preserve"> </w:t>
      </w:r>
      <w:r w:rsidR="00DD36F9">
        <w:rPr>
          <w:rFonts w:asciiTheme="majorHAnsi" w:hAnsiTheme="majorHAnsi" w:cstheme="majorHAnsi"/>
        </w:rPr>
        <w:t>pandemic exposed and worsened inequities nationwide</w:t>
      </w:r>
      <w:r w:rsidRPr="00BE6963">
        <w:rPr>
          <w:rFonts w:asciiTheme="majorHAnsi" w:hAnsiTheme="majorHAnsi" w:cstheme="majorHAnsi"/>
        </w:rPr>
        <w:t xml:space="preserve">. </w:t>
      </w:r>
      <w:r w:rsidR="0085383B">
        <w:rPr>
          <w:rFonts w:asciiTheme="majorHAnsi" w:hAnsiTheme="majorHAnsi" w:cstheme="majorHAnsi"/>
        </w:rPr>
        <w:t>Now two years into the global pandemic, w</w:t>
      </w:r>
      <w:r w:rsidR="00BE6FCF">
        <w:rPr>
          <w:rFonts w:asciiTheme="majorHAnsi" w:hAnsiTheme="majorHAnsi" w:cstheme="majorHAnsi"/>
        </w:rPr>
        <w:t>orkers</w:t>
      </w:r>
      <w:r w:rsidRPr="00BE6963">
        <w:rPr>
          <w:rFonts w:asciiTheme="majorHAnsi" w:hAnsiTheme="majorHAnsi" w:cstheme="majorHAnsi"/>
        </w:rPr>
        <w:t xml:space="preserve"> are </w:t>
      </w:r>
      <w:r w:rsidR="005642C6">
        <w:rPr>
          <w:rFonts w:asciiTheme="majorHAnsi" w:hAnsiTheme="majorHAnsi" w:cstheme="majorHAnsi"/>
        </w:rPr>
        <w:t xml:space="preserve">increasingly </w:t>
      </w:r>
      <w:r w:rsidRPr="00BE6963">
        <w:rPr>
          <w:rFonts w:asciiTheme="majorHAnsi" w:hAnsiTheme="majorHAnsi" w:cstheme="majorHAnsi"/>
        </w:rPr>
        <w:t>changing jobs</w:t>
      </w:r>
      <w:r w:rsidR="00640F3F">
        <w:rPr>
          <w:rFonts w:asciiTheme="majorHAnsi" w:hAnsiTheme="majorHAnsi" w:cstheme="majorHAnsi"/>
        </w:rPr>
        <w:t>,</w:t>
      </w:r>
      <w:r w:rsidR="00861FFC">
        <w:rPr>
          <w:rFonts w:asciiTheme="majorHAnsi" w:hAnsiTheme="majorHAnsi" w:cstheme="majorHAnsi"/>
        </w:rPr>
        <w:t xml:space="preserve"> and m</w:t>
      </w:r>
      <w:r w:rsidRPr="00BE6963">
        <w:rPr>
          <w:rFonts w:asciiTheme="majorHAnsi" w:hAnsiTheme="majorHAnsi" w:cstheme="majorHAnsi"/>
        </w:rPr>
        <w:t xml:space="preserve">any adults </w:t>
      </w:r>
      <w:r w:rsidR="0030401A">
        <w:rPr>
          <w:rFonts w:asciiTheme="majorHAnsi" w:hAnsiTheme="majorHAnsi" w:cstheme="majorHAnsi"/>
        </w:rPr>
        <w:t xml:space="preserve">continue </w:t>
      </w:r>
      <w:r w:rsidRPr="00BE6963">
        <w:rPr>
          <w:rFonts w:asciiTheme="majorHAnsi" w:hAnsiTheme="majorHAnsi" w:cstheme="majorHAnsi"/>
        </w:rPr>
        <w:t xml:space="preserve">to upskill or reskill and are seeking ways to better support their families. Employers are seeking skilled workers </w:t>
      </w:r>
      <w:r w:rsidR="005642C6">
        <w:rPr>
          <w:rFonts w:asciiTheme="majorHAnsi" w:hAnsiTheme="majorHAnsi" w:cstheme="majorHAnsi"/>
        </w:rPr>
        <w:t xml:space="preserve">but are </w:t>
      </w:r>
      <w:r w:rsidRPr="00BE6963">
        <w:rPr>
          <w:rFonts w:asciiTheme="majorHAnsi" w:hAnsiTheme="majorHAnsi" w:cstheme="majorHAnsi"/>
        </w:rPr>
        <w:t xml:space="preserve">not always able to find them. </w:t>
      </w:r>
      <w:r w:rsidR="00EA0B8C">
        <w:rPr>
          <w:rFonts w:asciiTheme="majorHAnsi" w:hAnsiTheme="majorHAnsi" w:cstheme="majorHAnsi"/>
        </w:rPr>
        <w:t>P</w:t>
      </w:r>
      <w:r w:rsidRPr="00BE6963">
        <w:rPr>
          <w:rFonts w:asciiTheme="majorHAnsi" w:hAnsiTheme="majorHAnsi" w:cstheme="majorHAnsi"/>
        </w:rPr>
        <w:t xml:space="preserve">ostsecondary institutions are striving to </w:t>
      </w:r>
      <w:r w:rsidR="00184F99" w:rsidRPr="00BE6963">
        <w:rPr>
          <w:rFonts w:asciiTheme="majorHAnsi" w:hAnsiTheme="majorHAnsi" w:cstheme="majorHAnsi"/>
        </w:rPr>
        <w:t>quickly adapt to the needs of adult learners and regional econom</w:t>
      </w:r>
      <w:r w:rsidR="00184F99">
        <w:rPr>
          <w:rFonts w:asciiTheme="majorHAnsi" w:hAnsiTheme="majorHAnsi" w:cstheme="majorHAnsi"/>
        </w:rPr>
        <w:t xml:space="preserve">ies and </w:t>
      </w:r>
      <w:r w:rsidRPr="00BE6963">
        <w:rPr>
          <w:rFonts w:asciiTheme="majorHAnsi" w:hAnsiTheme="majorHAnsi" w:cstheme="majorHAnsi"/>
        </w:rPr>
        <w:t xml:space="preserve">better prepare </w:t>
      </w:r>
      <w:r w:rsidR="00DD2B58">
        <w:rPr>
          <w:rFonts w:asciiTheme="majorHAnsi" w:hAnsiTheme="majorHAnsi" w:cstheme="majorHAnsi"/>
        </w:rPr>
        <w:t>students</w:t>
      </w:r>
      <w:r w:rsidRPr="00BE6963">
        <w:rPr>
          <w:rFonts w:asciiTheme="majorHAnsi" w:hAnsiTheme="majorHAnsi" w:cstheme="majorHAnsi"/>
        </w:rPr>
        <w:t xml:space="preserve"> to succeed.</w:t>
      </w:r>
    </w:p>
    <w:p w14:paraId="68F1ACC5" w14:textId="77777777" w:rsidR="002D0E39" w:rsidRPr="00BE6963" w:rsidRDefault="002D0E39" w:rsidP="005B5E3D">
      <w:pPr>
        <w:jc w:val="left"/>
        <w:rPr>
          <w:rFonts w:asciiTheme="majorHAnsi" w:hAnsiTheme="majorHAnsi" w:cstheme="majorHAnsi"/>
        </w:rPr>
      </w:pPr>
    </w:p>
    <w:p w14:paraId="7199E5D5" w14:textId="77777777" w:rsidR="006F69A1" w:rsidRDefault="003B155E" w:rsidP="006F69A1">
      <w:pPr>
        <w:jc w:val="left"/>
        <w:rPr>
          <w:rFonts w:asciiTheme="majorHAnsi" w:hAnsiTheme="majorHAnsi" w:cstheme="majorHAnsi"/>
        </w:rPr>
      </w:pPr>
      <w:r>
        <w:rPr>
          <w:rFonts w:asciiTheme="majorHAnsi" w:hAnsiTheme="majorHAnsi" w:cstheme="majorHAnsi"/>
        </w:rPr>
        <w:t>This</w:t>
      </w:r>
      <w:r w:rsidR="001A54E2" w:rsidRPr="00BE6963">
        <w:rPr>
          <w:rFonts w:asciiTheme="majorHAnsi" w:hAnsiTheme="majorHAnsi" w:cstheme="majorHAnsi"/>
        </w:rPr>
        <w:t xml:space="preserve"> three-year initiative </w:t>
      </w:r>
      <w:r w:rsidR="00BF4F85">
        <w:rPr>
          <w:rFonts w:asciiTheme="majorHAnsi" w:hAnsiTheme="majorHAnsi" w:cstheme="majorHAnsi"/>
        </w:rPr>
        <w:t xml:space="preserve">demonstrated </w:t>
      </w:r>
      <w:r w:rsidR="001A54E2" w:rsidRPr="00BE6963">
        <w:rPr>
          <w:rFonts w:asciiTheme="majorHAnsi" w:hAnsiTheme="majorHAnsi" w:cstheme="majorHAnsi"/>
        </w:rPr>
        <w:t xml:space="preserve">that </w:t>
      </w:r>
      <w:r w:rsidR="00505E35">
        <w:rPr>
          <w:rFonts w:asciiTheme="majorHAnsi" w:hAnsiTheme="majorHAnsi" w:cstheme="majorHAnsi"/>
        </w:rPr>
        <w:t>reengaging</w:t>
      </w:r>
      <w:r w:rsidR="00A51CC6">
        <w:rPr>
          <w:rFonts w:asciiTheme="majorHAnsi" w:hAnsiTheme="majorHAnsi" w:cstheme="majorHAnsi"/>
        </w:rPr>
        <w:t xml:space="preserve"> stopped</w:t>
      </w:r>
      <w:r w:rsidR="00A76C3C">
        <w:rPr>
          <w:rFonts w:asciiTheme="majorHAnsi" w:hAnsiTheme="majorHAnsi" w:cstheme="majorHAnsi"/>
        </w:rPr>
        <w:t>-</w:t>
      </w:r>
      <w:r w:rsidR="00A51CC6">
        <w:rPr>
          <w:rFonts w:asciiTheme="majorHAnsi" w:hAnsiTheme="majorHAnsi" w:cstheme="majorHAnsi"/>
        </w:rPr>
        <w:t>out students</w:t>
      </w:r>
      <w:r w:rsidR="00505E35">
        <w:rPr>
          <w:rFonts w:asciiTheme="majorHAnsi" w:hAnsiTheme="majorHAnsi" w:cstheme="majorHAnsi"/>
        </w:rPr>
        <w:t xml:space="preserve"> is a smart and impactful investment of human, financial, and technological capacity.</w:t>
      </w:r>
      <w:r w:rsidR="00440BFB">
        <w:rPr>
          <w:rFonts w:asciiTheme="majorHAnsi" w:hAnsiTheme="majorHAnsi" w:cstheme="majorHAnsi"/>
        </w:rPr>
        <w:t xml:space="preserve"> </w:t>
      </w:r>
      <w:r w:rsidR="00A400AA">
        <w:rPr>
          <w:rFonts w:asciiTheme="majorHAnsi" w:hAnsiTheme="majorHAnsi" w:cstheme="majorHAnsi"/>
        </w:rPr>
        <w:t xml:space="preserve">DWD demonstrates </w:t>
      </w:r>
      <w:r w:rsidR="00A937C9">
        <w:rPr>
          <w:rFonts w:asciiTheme="majorHAnsi" w:hAnsiTheme="majorHAnsi" w:cstheme="majorHAnsi"/>
        </w:rPr>
        <w:t xml:space="preserve">how </w:t>
      </w:r>
      <w:r w:rsidR="00D02B3B">
        <w:rPr>
          <w:rFonts w:asciiTheme="majorHAnsi" w:hAnsiTheme="majorHAnsi" w:cstheme="majorHAnsi"/>
        </w:rPr>
        <w:t xml:space="preserve">focusing resources on </w:t>
      </w:r>
      <w:r w:rsidR="00744B3F">
        <w:rPr>
          <w:rFonts w:asciiTheme="majorHAnsi" w:hAnsiTheme="majorHAnsi" w:cstheme="majorHAnsi"/>
        </w:rPr>
        <w:t>students who have stopped</w:t>
      </w:r>
      <w:r w:rsidR="00473005">
        <w:rPr>
          <w:rFonts w:asciiTheme="majorHAnsi" w:hAnsiTheme="majorHAnsi" w:cstheme="majorHAnsi"/>
        </w:rPr>
        <w:t xml:space="preserve"> </w:t>
      </w:r>
      <w:r w:rsidR="00744B3F">
        <w:rPr>
          <w:rFonts w:asciiTheme="majorHAnsi" w:hAnsiTheme="majorHAnsi" w:cstheme="majorHAnsi"/>
        </w:rPr>
        <w:t xml:space="preserve">out from higher education </w:t>
      </w:r>
      <w:r w:rsidR="00A45C64">
        <w:rPr>
          <w:rFonts w:asciiTheme="majorHAnsi" w:hAnsiTheme="majorHAnsi" w:cstheme="majorHAnsi"/>
        </w:rPr>
        <w:t xml:space="preserve">can </w:t>
      </w:r>
      <w:r w:rsidR="00020F0E">
        <w:rPr>
          <w:rFonts w:asciiTheme="majorHAnsi" w:hAnsiTheme="majorHAnsi" w:cstheme="majorHAnsi"/>
        </w:rPr>
        <w:t xml:space="preserve">put them back on the path to </w:t>
      </w:r>
      <w:r w:rsidR="00C23E19">
        <w:rPr>
          <w:rFonts w:asciiTheme="majorHAnsi" w:hAnsiTheme="majorHAnsi" w:cstheme="majorHAnsi"/>
        </w:rPr>
        <w:t>the transformational benefits that higher education can provide.</w:t>
      </w:r>
      <w:r w:rsidR="006F69A1">
        <w:rPr>
          <w:rFonts w:asciiTheme="majorHAnsi" w:hAnsiTheme="majorHAnsi" w:cstheme="majorHAnsi"/>
        </w:rPr>
        <w:t xml:space="preserve"> The resulting increase in attainment is a win for these stopped-out students and their families, for institutions, for communities, for the workforce, and for </w:t>
      </w:r>
      <w:proofErr w:type="gramStart"/>
      <w:r w:rsidR="006F69A1">
        <w:rPr>
          <w:rFonts w:asciiTheme="majorHAnsi" w:hAnsiTheme="majorHAnsi" w:cstheme="majorHAnsi"/>
        </w:rPr>
        <w:t>society as a whole</w:t>
      </w:r>
      <w:proofErr w:type="gramEnd"/>
      <w:r w:rsidR="006F69A1">
        <w:rPr>
          <w:rFonts w:asciiTheme="majorHAnsi" w:hAnsiTheme="majorHAnsi" w:cstheme="majorHAnsi"/>
        </w:rPr>
        <w:t xml:space="preserve">. </w:t>
      </w:r>
    </w:p>
    <w:p w14:paraId="4460735A" w14:textId="77777777" w:rsidR="00AC4953" w:rsidRDefault="00AC4953">
      <w:pPr>
        <w:rPr>
          <w:rFonts w:asciiTheme="majorHAnsi" w:hAnsiTheme="majorHAnsi" w:cstheme="majorHAnsi"/>
          <w:b/>
          <w:bCs/>
          <w:color w:val="244061" w:themeColor="accent1" w:themeShade="80"/>
          <w:sz w:val="28"/>
          <w:szCs w:val="28"/>
          <w:highlight w:val="white"/>
        </w:rPr>
      </w:pPr>
      <w:bookmarkStart w:id="0" w:name="_heading=h.3znysh7" w:colFirst="0" w:colLast="0"/>
      <w:bookmarkStart w:id="1" w:name="_heading=h.j0tqxu6m3tw7" w:colFirst="0" w:colLast="0"/>
      <w:bookmarkStart w:id="2" w:name="_heading=h.lopyz6ghy4iu" w:colFirst="0" w:colLast="0"/>
      <w:bookmarkStart w:id="3" w:name="_heading=h.dpdzrk10xvxg" w:colFirst="0" w:colLast="0"/>
      <w:bookmarkEnd w:id="0"/>
      <w:bookmarkEnd w:id="1"/>
      <w:bookmarkEnd w:id="2"/>
      <w:bookmarkEnd w:id="3"/>
      <w:r>
        <w:rPr>
          <w:rFonts w:asciiTheme="majorHAnsi" w:hAnsiTheme="majorHAnsi" w:cstheme="majorHAnsi"/>
          <w:b/>
          <w:bCs/>
          <w:color w:val="244061" w:themeColor="accent1" w:themeShade="80"/>
          <w:sz w:val="28"/>
          <w:szCs w:val="28"/>
          <w:highlight w:val="white"/>
        </w:rPr>
        <w:br w:type="page"/>
      </w:r>
    </w:p>
    <w:p w14:paraId="6B0A6A0B" w14:textId="358549F5" w:rsidR="002D0E39" w:rsidRPr="00D32E8B" w:rsidRDefault="000F5134" w:rsidP="001F10B4">
      <w:pPr>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lastRenderedPageBreak/>
        <w:t>The Path to a Degree via</w:t>
      </w:r>
      <w:r w:rsidR="000A2558">
        <w:rPr>
          <w:rFonts w:asciiTheme="majorHAnsi" w:hAnsiTheme="majorHAnsi" w:cstheme="majorHAnsi"/>
          <w:b/>
          <w:bCs/>
          <w:color w:val="244061" w:themeColor="accent1" w:themeShade="80"/>
          <w:sz w:val="28"/>
          <w:szCs w:val="28"/>
          <w:highlight w:val="white"/>
        </w:rPr>
        <w:t xml:space="preserve"> Degree</w:t>
      </w:r>
      <w:r w:rsidR="001A54E2" w:rsidRPr="00D32E8B">
        <w:rPr>
          <w:rFonts w:asciiTheme="majorHAnsi" w:hAnsiTheme="majorHAnsi" w:cstheme="majorHAnsi"/>
          <w:b/>
          <w:bCs/>
          <w:color w:val="244061" w:themeColor="accent1" w:themeShade="80"/>
          <w:sz w:val="28"/>
          <w:szCs w:val="28"/>
          <w:highlight w:val="white"/>
        </w:rPr>
        <w:t xml:space="preserve"> Reclamation </w:t>
      </w:r>
    </w:p>
    <w:p w14:paraId="6AD0BCFF" w14:textId="4FDDD0D7" w:rsidR="002D0E39" w:rsidRPr="001F10B4" w:rsidRDefault="00000EEA" w:rsidP="00B0619E">
      <w:pPr>
        <w:pStyle w:val="pf0"/>
        <w:spacing w:line="276" w:lineRule="auto"/>
        <w:rPr>
          <w:rFonts w:asciiTheme="majorHAnsi" w:eastAsia="Arial" w:hAnsiTheme="majorHAnsi" w:cstheme="majorHAnsi"/>
          <w:sz w:val="22"/>
          <w:szCs w:val="22"/>
          <w:lang w:val="en"/>
        </w:rPr>
      </w:pPr>
      <w:r w:rsidRPr="001F10B4">
        <w:rPr>
          <w:rFonts w:asciiTheme="majorHAnsi" w:eastAsia="Arial" w:hAnsiTheme="majorHAnsi" w:cstheme="majorHAnsi"/>
          <w:sz w:val="22"/>
          <w:szCs w:val="22"/>
          <w:lang w:val="en"/>
        </w:rPr>
        <w:t>Degree reclamation</w:t>
      </w:r>
      <w:r w:rsidR="00694268" w:rsidRPr="001F10B4">
        <w:rPr>
          <w:rFonts w:asciiTheme="majorHAnsi" w:eastAsia="Arial" w:hAnsiTheme="majorHAnsi" w:cstheme="majorHAnsi"/>
          <w:sz w:val="22"/>
          <w:szCs w:val="22"/>
          <w:lang w:val="en"/>
        </w:rPr>
        <w:t xml:space="preserve"> is </w:t>
      </w:r>
      <w:r w:rsidRPr="001F10B4">
        <w:rPr>
          <w:rFonts w:asciiTheme="majorHAnsi" w:eastAsia="Arial" w:hAnsiTheme="majorHAnsi" w:cstheme="majorHAnsi"/>
          <w:sz w:val="22"/>
          <w:szCs w:val="22"/>
          <w:lang w:val="en"/>
        </w:rPr>
        <w:t>a combination of evidence-based and equity-focused strategies</w:t>
      </w:r>
      <w:r w:rsidR="00694268" w:rsidRPr="001F10B4">
        <w:rPr>
          <w:rFonts w:asciiTheme="majorHAnsi" w:eastAsia="Arial" w:hAnsiTheme="majorHAnsi" w:cstheme="majorHAnsi"/>
          <w:sz w:val="22"/>
          <w:szCs w:val="22"/>
          <w:lang w:val="en"/>
        </w:rPr>
        <w:t xml:space="preserve"> </w:t>
      </w:r>
      <w:r w:rsidR="003609D2">
        <w:rPr>
          <w:rFonts w:asciiTheme="majorHAnsi" w:eastAsia="Arial" w:hAnsiTheme="majorHAnsi" w:cstheme="majorHAnsi"/>
          <w:sz w:val="22"/>
          <w:szCs w:val="22"/>
          <w:lang w:val="en"/>
        </w:rPr>
        <w:t xml:space="preserve">designed to </w:t>
      </w:r>
      <w:r w:rsidR="000E2763">
        <w:rPr>
          <w:rFonts w:asciiTheme="majorHAnsi" w:eastAsia="Arial" w:hAnsiTheme="majorHAnsi" w:cstheme="majorHAnsi"/>
          <w:sz w:val="22"/>
          <w:szCs w:val="22"/>
          <w:lang w:val="en"/>
        </w:rPr>
        <w:t xml:space="preserve">build institutional capacity to support and reengage </w:t>
      </w:r>
      <w:r w:rsidRPr="001F10B4">
        <w:rPr>
          <w:rFonts w:asciiTheme="majorHAnsi" w:eastAsia="Arial" w:hAnsiTheme="majorHAnsi" w:cstheme="majorHAnsi"/>
          <w:sz w:val="22"/>
          <w:szCs w:val="22"/>
          <w:lang w:val="en"/>
        </w:rPr>
        <w:t>the SCND population</w:t>
      </w:r>
      <w:r w:rsidR="000E2763">
        <w:rPr>
          <w:rFonts w:asciiTheme="majorHAnsi" w:eastAsia="Arial" w:hAnsiTheme="majorHAnsi" w:cstheme="majorHAnsi"/>
          <w:sz w:val="22"/>
          <w:szCs w:val="22"/>
          <w:lang w:val="en"/>
        </w:rPr>
        <w:t>.</w:t>
      </w:r>
      <w:r w:rsidRPr="001F10B4">
        <w:rPr>
          <w:rFonts w:asciiTheme="majorHAnsi" w:eastAsia="Arial" w:hAnsiTheme="majorHAnsi" w:cstheme="majorHAnsi"/>
          <w:sz w:val="22"/>
          <w:szCs w:val="22"/>
          <w:lang w:val="en"/>
        </w:rPr>
        <w:t xml:space="preserve"> </w:t>
      </w:r>
      <w:r w:rsidR="00694268" w:rsidRPr="001F10B4">
        <w:rPr>
          <w:rFonts w:asciiTheme="majorHAnsi" w:eastAsia="Arial" w:hAnsiTheme="majorHAnsi" w:cstheme="majorHAnsi"/>
          <w:sz w:val="22"/>
          <w:szCs w:val="22"/>
          <w:lang w:val="en"/>
        </w:rPr>
        <w:t xml:space="preserve">These </w:t>
      </w:r>
      <w:r w:rsidR="00394CAA" w:rsidRPr="001F10B4">
        <w:rPr>
          <w:rFonts w:asciiTheme="majorHAnsi" w:eastAsia="Arial" w:hAnsiTheme="majorHAnsi" w:cstheme="majorHAnsi"/>
          <w:sz w:val="22"/>
          <w:szCs w:val="22"/>
          <w:lang w:val="en"/>
        </w:rPr>
        <w:t>strategies address the</w:t>
      </w:r>
      <w:r w:rsidR="00913FD5" w:rsidRPr="001F10B4">
        <w:rPr>
          <w:rFonts w:asciiTheme="majorHAnsi" w:eastAsia="Arial" w:hAnsiTheme="majorHAnsi" w:cstheme="majorHAnsi"/>
          <w:sz w:val="22"/>
          <w:szCs w:val="22"/>
          <w:lang w:val="en"/>
        </w:rPr>
        <w:t xml:space="preserve"> challenges that </w:t>
      </w:r>
      <w:r w:rsidR="0028696C" w:rsidRPr="001F10B4">
        <w:rPr>
          <w:rFonts w:asciiTheme="majorHAnsi" w:eastAsia="Arial" w:hAnsiTheme="majorHAnsi" w:cstheme="majorHAnsi"/>
          <w:sz w:val="22"/>
          <w:szCs w:val="22"/>
          <w:lang w:val="en"/>
        </w:rPr>
        <w:t xml:space="preserve">cause students to stop out from higher education </w:t>
      </w:r>
      <w:r w:rsidR="00394CAA" w:rsidRPr="001F10B4">
        <w:rPr>
          <w:rFonts w:asciiTheme="majorHAnsi" w:eastAsia="Arial" w:hAnsiTheme="majorHAnsi" w:cstheme="majorHAnsi"/>
          <w:sz w:val="22"/>
          <w:szCs w:val="22"/>
          <w:lang w:val="en"/>
        </w:rPr>
        <w:t xml:space="preserve">by </w:t>
      </w:r>
      <w:r w:rsidR="00121B8C" w:rsidRPr="001F10B4">
        <w:rPr>
          <w:rFonts w:asciiTheme="majorHAnsi" w:eastAsia="Arial" w:hAnsiTheme="majorHAnsi" w:cstheme="majorHAnsi"/>
          <w:sz w:val="22"/>
          <w:szCs w:val="22"/>
          <w:lang w:val="en"/>
        </w:rPr>
        <w:t>equi</w:t>
      </w:r>
      <w:r w:rsidR="00A47BBE" w:rsidRPr="001F10B4">
        <w:rPr>
          <w:rFonts w:asciiTheme="majorHAnsi" w:eastAsia="Arial" w:hAnsiTheme="majorHAnsi" w:cstheme="majorHAnsi"/>
          <w:sz w:val="22"/>
          <w:szCs w:val="22"/>
          <w:lang w:val="en"/>
        </w:rPr>
        <w:t>p</w:t>
      </w:r>
      <w:r w:rsidR="00121B8C" w:rsidRPr="001F10B4">
        <w:rPr>
          <w:rFonts w:asciiTheme="majorHAnsi" w:eastAsia="Arial" w:hAnsiTheme="majorHAnsi" w:cstheme="majorHAnsi"/>
          <w:sz w:val="22"/>
          <w:szCs w:val="22"/>
          <w:lang w:val="en"/>
        </w:rPr>
        <w:t>ping campus staff with the skills to document, ev</w:t>
      </w:r>
      <w:r w:rsidR="00A47BBE" w:rsidRPr="001F10B4">
        <w:rPr>
          <w:rFonts w:asciiTheme="majorHAnsi" w:eastAsia="Arial" w:hAnsiTheme="majorHAnsi" w:cstheme="majorHAnsi"/>
          <w:sz w:val="22"/>
          <w:szCs w:val="22"/>
          <w:lang w:val="en"/>
        </w:rPr>
        <w:t>a</w:t>
      </w:r>
      <w:r w:rsidR="00121B8C" w:rsidRPr="001F10B4">
        <w:rPr>
          <w:rFonts w:asciiTheme="majorHAnsi" w:eastAsia="Arial" w:hAnsiTheme="majorHAnsi" w:cstheme="majorHAnsi"/>
          <w:sz w:val="22"/>
          <w:szCs w:val="22"/>
          <w:lang w:val="en"/>
        </w:rPr>
        <w:t xml:space="preserve">luate, and adjust institutional policy and practice to improve </w:t>
      </w:r>
      <w:r w:rsidR="00A47BBE" w:rsidRPr="001F10B4">
        <w:rPr>
          <w:rFonts w:asciiTheme="majorHAnsi" w:eastAsia="Arial" w:hAnsiTheme="majorHAnsi" w:cstheme="majorHAnsi"/>
          <w:sz w:val="22"/>
          <w:szCs w:val="22"/>
          <w:lang w:val="en"/>
        </w:rPr>
        <w:t>procedural eff</w:t>
      </w:r>
      <w:r w:rsidR="00096C6C" w:rsidRPr="001F10B4">
        <w:rPr>
          <w:rFonts w:asciiTheme="majorHAnsi" w:eastAsia="Arial" w:hAnsiTheme="majorHAnsi" w:cstheme="majorHAnsi"/>
          <w:sz w:val="22"/>
          <w:szCs w:val="22"/>
          <w:lang w:val="en"/>
        </w:rPr>
        <w:t>ici</w:t>
      </w:r>
      <w:r w:rsidR="00A47BBE" w:rsidRPr="001F10B4">
        <w:rPr>
          <w:rFonts w:asciiTheme="majorHAnsi" w:eastAsia="Arial" w:hAnsiTheme="majorHAnsi" w:cstheme="majorHAnsi"/>
          <w:sz w:val="22"/>
          <w:szCs w:val="22"/>
          <w:lang w:val="en"/>
        </w:rPr>
        <w:t>encies, increase completion, and identify and close equity gaps</w:t>
      </w:r>
      <w:r w:rsidR="001A54E2" w:rsidRPr="001F10B4">
        <w:rPr>
          <w:rFonts w:asciiTheme="majorHAnsi" w:eastAsia="Arial" w:hAnsiTheme="majorHAnsi" w:cstheme="majorHAnsi"/>
          <w:sz w:val="22"/>
          <w:szCs w:val="22"/>
          <w:lang w:val="en"/>
        </w:rPr>
        <w:t xml:space="preserve">. </w:t>
      </w:r>
      <w:r w:rsidR="006610A7" w:rsidRPr="001F10B4">
        <w:rPr>
          <w:rFonts w:asciiTheme="majorHAnsi" w:eastAsia="Arial" w:hAnsiTheme="majorHAnsi" w:cstheme="majorHAnsi"/>
          <w:sz w:val="22"/>
          <w:szCs w:val="22"/>
          <w:lang w:val="en"/>
        </w:rPr>
        <w:t xml:space="preserve">By employing these strategies, institutions </w:t>
      </w:r>
      <w:r w:rsidR="001A54E2" w:rsidRPr="001F10B4">
        <w:rPr>
          <w:rFonts w:asciiTheme="majorHAnsi" w:eastAsia="Arial" w:hAnsiTheme="majorHAnsi" w:cstheme="majorHAnsi"/>
          <w:sz w:val="22"/>
          <w:szCs w:val="22"/>
          <w:lang w:val="en"/>
        </w:rPr>
        <w:t>can reengag</w:t>
      </w:r>
      <w:r w:rsidR="006610A7" w:rsidRPr="001F10B4">
        <w:rPr>
          <w:rFonts w:asciiTheme="majorHAnsi" w:eastAsia="Arial" w:hAnsiTheme="majorHAnsi" w:cstheme="majorHAnsi"/>
          <w:sz w:val="22"/>
          <w:szCs w:val="22"/>
          <w:lang w:val="en"/>
        </w:rPr>
        <w:t>e</w:t>
      </w:r>
      <w:r w:rsidR="001A54E2" w:rsidRPr="001F10B4">
        <w:rPr>
          <w:rFonts w:asciiTheme="majorHAnsi" w:eastAsia="Arial" w:hAnsiTheme="majorHAnsi" w:cstheme="majorHAnsi"/>
          <w:sz w:val="22"/>
          <w:szCs w:val="22"/>
          <w:lang w:val="en"/>
        </w:rPr>
        <w:t xml:space="preserve"> stopped</w:t>
      </w:r>
      <w:r w:rsidR="007C10A9" w:rsidRPr="001F10B4">
        <w:rPr>
          <w:rFonts w:asciiTheme="majorHAnsi" w:eastAsia="Arial" w:hAnsiTheme="majorHAnsi" w:cstheme="majorHAnsi"/>
          <w:sz w:val="22"/>
          <w:szCs w:val="22"/>
          <w:lang w:val="en"/>
        </w:rPr>
        <w:t>-</w:t>
      </w:r>
      <w:r w:rsidR="001A54E2" w:rsidRPr="001F10B4">
        <w:rPr>
          <w:rFonts w:asciiTheme="majorHAnsi" w:eastAsia="Arial" w:hAnsiTheme="majorHAnsi" w:cstheme="majorHAnsi"/>
          <w:sz w:val="22"/>
          <w:szCs w:val="22"/>
          <w:lang w:val="en"/>
        </w:rPr>
        <w:t>out students</w:t>
      </w:r>
      <w:r w:rsidR="00835B26" w:rsidRPr="001F10B4">
        <w:rPr>
          <w:rFonts w:asciiTheme="majorHAnsi" w:eastAsia="Arial" w:hAnsiTheme="majorHAnsi" w:cstheme="majorHAnsi"/>
          <w:sz w:val="22"/>
          <w:szCs w:val="22"/>
          <w:lang w:val="en"/>
        </w:rPr>
        <w:t xml:space="preserve">, </w:t>
      </w:r>
      <w:r w:rsidR="001A54E2" w:rsidRPr="001F10B4">
        <w:rPr>
          <w:rFonts w:asciiTheme="majorHAnsi" w:eastAsia="Arial" w:hAnsiTheme="majorHAnsi" w:cstheme="majorHAnsi"/>
          <w:sz w:val="22"/>
          <w:szCs w:val="22"/>
          <w:lang w:val="en"/>
        </w:rPr>
        <w:t>provid</w:t>
      </w:r>
      <w:r w:rsidR="00F871F4">
        <w:rPr>
          <w:rFonts w:asciiTheme="majorHAnsi" w:eastAsia="Arial" w:hAnsiTheme="majorHAnsi" w:cstheme="majorHAnsi"/>
          <w:sz w:val="22"/>
          <w:szCs w:val="22"/>
          <w:lang w:val="en"/>
        </w:rPr>
        <w:t>e</w:t>
      </w:r>
      <w:r w:rsidR="001A54E2" w:rsidRPr="001F10B4">
        <w:rPr>
          <w:rFonts w:asciiTheme="majorHAnsi" w:eastAsia="Arial" w:hAnsiTheme="majorHAnsi" w:cstheme="majorHAnsi"/>
          <w:sz w:val="22"/>
          <w:szCs w:val="22"/>
          <w:lang w:val="en"/>
        </w:rPr>
        <w:t xml:space="preserve"> </w:t>
      </w:r>
      <w:r w:rsidR="00E7574A" w:rsidRPr="001F10B4">
        <w:rPr>
          <w:rFonts w:asciiTheme="majorHAnsi" w:eastAsia="Arial" w:hAnsiTheme="majorHAnsi" w:cstheme="majorHAnsi"/>
          <w:sz w:val="22"/>
          <w:szCs w:val="22"/>
          <w:lang w:val="en"/>
        </w:rPr>
        <w:t xml:space="preserve">targeted supports to aid in </w:t>
      </w:r>
      <w:r w:rsidR="00276A4B">
        <w:rPr>
          <w:rFonts w:asciiTheme="majorHAnsi" w:eastAsia="Arial" w:hAnsiTheme="majorHAnsi" w:cstheme="majorHAnsi"/>
          <w:sz w:val="22"/>
          <w:szCs w:val="22"/>
          <w:lang w:val="en"/>
        </w:rPr>
        <w:t>degree completion</w:t>
      </w:r>
      <w:r w:rsidR="00E7574A" w:rsidRPr="001F10B4">
        <w:rPr>
          <w:rFonts w:asciiTheme="majorHAnsi" w:eastAsia="Arial" w:hAnsiTheme="majorHAnsi" w:cstheme="majorHAnsi"/>
          <w:sz w:val="22"/>
          <w:szCs w:val="22"/>
          <w:lang w:val="en"/>
        </w:rPr>
        <w:t>, and award</w:t>
      </w:r>
      <w:r w:rsidR="00DB0451" w:rsidRPr="001F10B4">
        <w:rPr>
          <w:rFonts w:asciiTheme="majorHAnsi" w:eastAsia="Arial" w:hAnsiTheme="majorHAnsi" w:cstheme="majorHAnsi"/>
          <w:sz w:val="22"/>
          <w:szCs w:val="22"/>
          <w:lang w:val="en"/>
        </w:rPr>
        <w:t xml:space="preserve"> </w:t>
      </w:r>
      <w:r w:rsidR="00E7574A" w:rsidRPr="001F10B4">
        <w:rPr>
          <w:rFonts w:asciiTheme="majorHAnsi" w:eastAsia="Arial" w:hAnsiTheme="majorHAnsi" w:cstheme="majorHAnsi"/>
          <w:sz w:val="22"/>
          <w:szCs w:val="22"/>
          <w:lang w:val="en"/>
        </w:rPr>
        <w:t xml:space="preserve">degrees when sufficient credits are earned. </w:t>
      </w:r>
    </w:p>
    <w:p w14:paraId="711FAE04" w14:textId="0E568E5B" w:rsidR="00F149A8" w:rsidRPr="000939EB" w:rsidRDefault="002B4CA6" w:rsidP="00B0619E">
      <w:pPr>
        <w:pStyle w:val="pf0"/>
        <w:spacing w:line="276" w:lineRule="auto"/>
        <w:rPr>
          <w:rFonts w:asciiTheme="majorHAnsi" w:hAnsiTheme="majorHAnsi" w:cstheme="majorHAnsi"/>
        </w:rPr>
      </w:pPr>
      <w:r w:rsidRPr="000939EB">
        <w:rPr>
          <w:rFonts w:asciiTheme="majorHAnsi" w:eastAsia="Arial" w:hAnsiTheme="majorHAnsi" w:cstheme="majorHAnsi"/>
          <w:sz w:val="22"/>
          <w:szCs w:val="22"/>
          <w:lang w:val="en"/>
        </w:rPr>
        <w:t>Through Degrees When Due</w:t>
      </w:r>
      <w:r w:rsidR="00D4228B" w:rsidRPr="000939EB">
        <w:rPr>
          <w:rFonts w:asciiTheme="majorHAnsi" w:eastAsia="Arial" w:hAnsiTheme="majorHAnsi" w:cstheme="majorHAnsi"/>
          <w:sz w:val="22"/>
          <w:szCs w:val="22"/>
          <w:lang w:val="en"/>
        </w:rPr>
        <w:t>, participat</w:t>
      </w:r>
      <w:r w:rsidR="00543762">
        <w:rPr>
          <w:rFonts w:asciiTheme="majorHAnsi" w:eastAsia="Arial" w:hAnsiTheme="majorHAnsi" w:cstheme="majorHAnsi"/>
          <w:sz w:val="22"/>
          <w:szCs w:val="22"/>
          <w:lang w:val="en"/>
        </w:rPr>
        <w:t>ing institutions</w:t>
      </w:r>
      <w:r w:rsidRPr="000939EB">
        <w:rPr>
          <w:rFonts w:asciiTheme="majorHAnsi" w:eastAsia="Arial" w:hAnsiTheme="majorHAnsi" w:cstheme="majorHAnsi"/>
          <w:sz w:val="22"/>
          <w:szCs w:val="22"/>
          <w:lang w:val="en"/>
        </w:rPr>
        <w:t xml:space="preserve"> </w:t>
      </w:r>
      <w:r w:rsidR="00F149A8" w:rsidRPr="000939EB">
        <w:rPr>
          <w:rFonts w:asciiTheme="majorHAnsi" w:eastAsia="Arial" w:hAnsiTheme="majorHAnsi" w:cstheme="majorHAnsi"/>
          <w:sz w:val="22"/>
          <w:szCs w:val="22"/>
          <w:lang w:val="en"/>
        </w:rPr>
        <w:t xml:space="preserve">sought to realize four goals: increase </w:t>
      </w:r>
      <w:r w:rsidR="00965CAF">
        <w:rPr>
          <w:rFonts w:asciiTheme="majorHAnsi" w:eastAsia="Arial" w:hAnsiTheme="majorHAnsi" w:cstheme="majorHAnsi"/>
          <w:sz w:val="22"/>
          <w:szCs w:val="22"/>
          <w:lang w:val="en"/>
        </w:rPr>
        <w:t xml:space="preserve">postsecondary </w:t>
      </w:r>
      <w:r w:rsidR="00F149A8" w:rsidRPr="000939EB">
        <w:rPr>
          <w:rFonts w:asciiTheme="majorHAnsi" w:eastAsia="Arial" w:hAnsiTheme="majorHAnsi" w:cstheme="majorHAnsi"/>
          <w:sz w:val="22"/>
          <w:szCs w:val="22"/>
          <w:lang w:val="en"/>
        </w:rPr>
        <w:t xml:space="preserve">attainment; </w:t>
      </w:r>
      <w:r w:rsidR="00D62B47" w:rsidRPr="000939EB">
        <w:rPr>
          <w:rFonts w:asciiTheme="majorHAnsi" w:eastAsia="Arial" w:hAnsiTheme="majorHAnsi" w:cstheme="majorHAnsi"/>
          <w:sz w:val="22"/>
          <w:szCs w:val="22"/>
          <w:lang w:val="en"/>
        </w:rPr>
        <w:t xml:space="preserve">promote equity in higher education; </w:t>
      </w:r>
      <w:r w:rsidR="0074003E">
        <w:rPr>
          <w:rFonts w:asciiTheme="majorHAnsi" w:eastAsia="Arial" w:hAnsiTheme="majorHAnsi" w:cstheme="majorHAnsi"/>
          <w:sz w:val="22"/>
          <w:szCs w:val="22"/>
          <w:lang w:val="en"/>
        </w:rPr>
        <w:t>build</w:t>
      </w:r>
      <w:r w:rsidR="00D62B47" w:rsidRPr="000939EB">
        <w:rPr>
          <w:rFonts w:asciiTheme="majorHAnsi" w:eastAsia="Arial" w:hAnsiTheme="majorHAnsi" w:cstheme="majorHAnsi"/>
          <w:sz w:val="22"/>
          <w:szCs w:val="22"/>
          <w:lang w:val="en"/>
        </w:rPr>
        <w:t xml:space="preserve"> institutional capacity to support students; and </w:t>
      </w:r>
      <w:r w:rsidR="00BF35A7" w:rsidRPr="000939EB">
        <w:rPr>
          <w:rFonts w:asciiTheme="majorHAnsi" w:eastAsia="Arial" w:hAnsiTheme="majorHAnsi" w:cstheme="majorHAnsi"/>
          <w:sz w:val="22"/>
          <w:szCs w:val="22"/>
          <w:lang w:val="en"/>
        </w:rPr>
        <w:t>establish</w:t>
      </w:r>
      <w:r w:rsidR="00D62B47" w:rsidRPr="000939EB">
        <w:rPr>
          <w:rFonts w:asciiTheme="majorHAnsi" w:eastAsia="Arial" w:hAnsiTheme="majorHAnsi" w:cstheme="majorHAnsi"/>
          <w:sz w:val="22"/>
          <w:szCs w:val="22"/>
          <w:lang w:val="en"/>
        </w:rPr>
        <w:t xml:space="preserve"> sustainable </w:t>
      </w:r>
      <w:r w:rsidR="00BF35A7" w:rsidRPr="000939EB">
        <w:rPr>
          <w:rFonts w:asciiTheme="majorHAnsi" w:eastAsia="Arial" w:hAnsiTheme="majorHAnsi" w:cstheme="majorHAnsi"/>
          <w:sz w:val="22"/>
          <w:szCs w:val="22"/>
          <w:lang w:val="en"/>
        </w:rPr>
        <w:t xml:space="preserve">policies and </w:t>
      </w:r>
      <w:r w:rsidR="00577E49" w:rsidRPr="000939EB">
        <w:rPr>
          <w:rFonts w:asciiTheme="majorHAnsi" w:eastAsia="Arial" w:hAnsiTheme="majorHAnsi" w:cstheme="majorHAnsi"/>
          <w:sz w:val="22"/>
          <w:szCs w:val="22"/>
          <w:lang w:val="en"/>
        </w:rPr>
        <w:t xml:space="preserve">practices </w:t>
      </w:r>
      <w:r w:rsidR="006C38D2" w:rsidRPr="000939EB">
        <w:rPr>
          <w:rFonts w:asciiTheme="majorHAnsi" w:eastAsia="Arial" w:hAnsiTheme="majorHAnsi" w:cstheme="majorHAnsi"/>
          <w:sz w:val="22"/>
          <w:szCs w:val="22"/>
          <w:lang w:val="en"/>
        </w:rPr>
        <w:t xml:space="preserve">to </w:t>
      </w:r>
      <w:r w:rsidR="00DE5DF4" w:rsidRPr="000939EB">
        <w:rPr>
          <w:rFonts w:asciiTheme="majorHAnsi" w:eastAsia="Arial" w:hAnsiTheme="majorHAnsi" w:cstheme="majorHAnsi"/>
          <w:sz w:val="22"/>
          <w:szCs w:val="22"/>
          <w:lang w:val="en"/>
        </w:rPr>
        <w:t xml:space="preserve">continue to </w:t>
      </w:r>
      <w:r w:rsidR="006C38D2" w:rsidRPr="000939EB">
        <w:rPr>
          <w:rFonts w:asciiTheme="majorHAnsi" w:eastAsia="Arial" w:hAnsiTheme="majorHAnsi" w:cstheme="majorHAnsi"/>
          <w:sz w:val="22"/>
          <w:szCs w:val="22"/>
          <w:lang w:val="en"/>
        </w:rPr>
        <w:t xml:space="preserve">serve </w:t>
      </w:r>
      <w:r w:rsidR="00363FFA" w:rsidRPr="000939EB">
        <w:rPr>
          <w:rFonts w:asciiTheme="majorHAnsi" w:eastAsia="Arial" w:hAnsiTheme="majorHAnsi" w:cstheme="majorHAnsi"/>
          <w:sz w:val="22"/>
          <w:szCs w:val="22"/>
          <w:lang w:val="en"/>
        </w:rPr>
        <w:t xml:space="preserve">students </w:t>
      </w:r>
      <w:r w:rsidR="00DE5DF4" w:rsidRPr="000939EB">
        <w:rPr>
          <w:rFonts w:asciiTheme="majorHAnsi" w:eastAsia="Arial" w:hAnsiTheme="majorHAnsi" w:cstheme="majorHAnsi"/>
          <w:sz w:val="22"/>
          <w:szCs w:val="22"/>
          <w:lang w:val="en"/>
        </w:rPr>
        <w:t xml:space="preserve">after the conclusion of the DWD initiative. </w:t>
      </w:r>
    </w:p>
    <w:p w14:paraId="64EF7B92" w14:textId="3D1E471B" w:rsidR="002D0E39" w:rsidRDefault="001A54E2" w:rsidP="005B5E3D">
      <w:pPr>
        <w:jc w:val="left"/>
        <w:rPr>
          <w:rFonts w:asciiTheme="majorHAnsi" w:hAnsiTheme="majorHAnsi" w:cstheme="majorHAnsi"/>
          <w:b/>
          <w:bCs/>
        </w:rPr>
      </w:pPr>
      <w:bookmarkStart w:id="4" w:name="_heading=h.2et92p0" w:colFirst="0" w:colLast="0"/>
      <w:bookmarkEnd w:id="4"/>
      <w:r w:rsidRPr="00D32E8B">
        <w:rPr>
          <w:rFonts w:asciiTheme="majorHAnsi" w:hAnsiTheme="majorHAnsi" w:cstheme="majorHAnsi"/>
          <w:b/>
          <w:bCs/>
        </w:rPr>
        <w:t>Attainment</w:t>
      </w:r>
    </w:p>
    <w:p w14:paraId="52647079" w14:textId="61950B3E" w:rsidR="002D0E39" w:rsidRDefault="001A54E2" w:rsidP="005B5E3D">
      <w:pPr>
        <w:jc w:val="left"/>
        <w:rPr>
          <w:rFonts w:asciiTheme="majorHAnsi" w:hAnsiTheme="majorHAnsi" w:cstheme="majorHAnsi"/>
        </w:rPr>
      </w:pPr>
      <w:r w:rsidRPr="00BE6963">
        <w:rPr>
          <w:rFonts w:asciiTheme="majorHAnsi" w:hAnsiTheme="majorHAnsi" w:cstheme="majorHAnsi"/>
        </w:rPr>
        <w:t>En</w:t>
      </w:r>
      <w:r w:rsidR="00B77FE6">
        <w:rPr>
          <w:rFonts w:asciiTheme="majorHAnsi" w:hAnsiTheme="majorHAnsi" w:cstheme="majorHAnsi"/>
        </w:rPr>
        <w:t>gaging</w:t>
      </w:r>
      <w:r w:rsidRPr="00BE6963">
        <w:rPr>
          <w:rFonts w:asciiTheme="majorHAnsi" w:hAnsiTheme="majorHAnsi" w:cstheme="majorHAnsi"/>
        </w:rPr>
        <w:t xml:space="preserve"> more </w:t>
      </w:r>
      <w:r w:rsidR="00EC7461">
        <w:rPr>
          <w:rFonts w:asciiTheme="majorHAnsi" w:hAnsiTheme="majorHAnsi" w:cstheme="majorHAnsi"/>
        </w:rPr>
        <w:t xml:space="preserve">SCND adults </w:t>
      </w:r>
      <w:r w:rsidRPr="00BE6963">
        <w:rPr>
          <w:rFonts w:asciiTheme="majorHAnsi" w:hAnsiTheme="majorHAnsi" w:cstheme="majorHAnsi"/>
        </w:rPr>
        <w:t xml:space="preserve">to return and finish their degrees is good for individuals, institutions, and states. </w:t>
      </w:r>
      <w:r w:rsidR="00B855A7">
        <w:rPr>
          <w:rFonts w:asciiTheme="majorHAnsi" w:hAnsiTheme="majorHAnsi" w:cstheme="majorHAnsi"/>
        </w:rPr>
        <w:t>The</w:t>
      </w:r>
      <w:r w:rsidRPr="00BE6963">
        <w:rPr>
          <w:rFonts w:asciiTheme="majorHAnsi" w:hAnsiTheme="majorHAnsi" w:cstheme="majorHAnsi"/>
        </w:rPr>
        <w:t xml:space="preserve"> degree </w:t>
      </w:r>
      <w:r w:rsidR="00A96294">
        <w:rPr>
          <w:rFonts w:asciiTheme="majorHAnsi" w:hAnsiTheme="majorHAnsi" w:cstheme="majorHAnsi"/>
        </w:rPr>
        <w:t>m</w:t>
      </w:r>
      <w:r w:rsidR="00BD4555">
        <w:rPr>
          <w:rFonts w:asciiTheme="majorHAnsi" w:hAnsiTheme="majorHAnsi" w:cstheme="majorHAnsi"/>
        </w:rPr>
        <w:t>akes individuals</w:t>
      </w:r>
      <w:r w:rsidR="00A96294">
        <w:rPr>
          <w:rFonts w:asciiTheme="majorHAnsi" w:hAnsiTheme="majorHAnsi" w:cstheme="majorHAnsi"/>
        </w:rPr>
        <w:t xml:space="preserve"> </w:t>
      </w:r>
      <w:r w:rsidRPr="00BE6963">
        <w:rPr>
          <w:rFonts w:asciiTheme="majorHAnsi" w:hAnsiTheme="majorHAnsi" w:cstheme="majorHAnsi"/>
        </w:rPr>
        <w:t xml:space="preserve">eligible for higher earnings, new job opportunities, and social and economic mobility. Research from the University of Texas system </w:t>
      </w:r>
      <w:r w:rsidR="00CB5B86">
        <w:rPr>
          <w:rFonts w:asciiTheme="majorHAnsi" w:hAnsiTheme="majorHAnsi" w:cstheme="majorHAnsi"/>
        </w:rPr>
        <w:t>demonstrates</w:t>
      </w:r>
      <w:r w:rsidRPr="00BE6963">
        <w:rPr>
          <w:rFonts w:asciiTheme="majorHAnsi" w:hAnsiTheme="majorHAnsi" w:cstheme="majorHAnsi"/>
        </w:rPr>
        <w:t xml:space="preserve"> that students who complete a degree achieve </w:t>
      </w:r>
      <w:r w:rsidR="00CB5B86">
        <w:rPr>
          <w:rFonts w:asciiTheme="majorHAnsi" w:hAnsiTheme="majorHAnsi" w:cstheme="majorHAnsi"/>
        </w:rPr>
        <w:t>greater</w:t>
      </w:r>
      <w:r w:rsidRPr="00BE6963">
        <w:rPr>
          <w:rFonts w:asciiTheme="majorHAnsi" w:hAnsiTheme="majorHAnsi" w:cstheme="majorHAnsi"/>
        </w:rPr>
        <w:t xml:space="preserve"> economic mobility </w:t>
      </w:r>
      <w:r w:rsidR="00CB5B86">
        <w:rPr>
          <w:rFonts w:asciiTheme="majorHAnsi" w:hAnsiTheme="majorHAnsi" w:cstheme="majorHAnsi"/>
        </w:rPr>
        <w:t>and</w:t>
      </w:r>
      <w:r w:rsidRPr="00BE6963">
        <w:rPr>
          <w:rFonts w:asciiTheme="majorHAnsi" w:hAnsiTheme="majorHAnsi" w:cstheme="majorHAnsi"/>
        </w:rPr>
        <w:t xml:space="preserve"> earnings </w:t>
      </w:r>
      <w:r w:rsidR="00CB5B86">
        <w:rPr>
          <w:rFonts w:asciiTheme="majorHAnsi" w:hAnsiTheme="majorHAnsi" w:cstheme="majorHAnsi"/>
        </w:rPr>
        <w:t xml:space="preserve">than </w:t>
      </w:r>
      <w:r w:rsidRPr="00BE6963">
        <w:rPr>
          <w:rFonts w:asciiTheme="majorHAnsi" w:hAnsiTheme="majorHAnsi" w:cstheme="majorHAnsi"/>
        </w:rPr>
        <w:t xml:space="preserve">those who </w:t>
      </w:r>
      <w:r w:rsidR="00CB5B86">
        <w:rPr>
          <w:rFonts w:asciiTheme="majorHAnsi" w:hAnsiTheme="majorHAnsi" w:cstheme="majorHAnsi"/>
        </w:rPr>
        <w:t>do not</w:t>
      </w:r>
      <w:r w:rsidR="000F412A">
        <w:rPr>
          <w:rFonts w:asciiTheme="majorHAnsi" w:hAnsiTheme="majorHAnsi" w:cstheme="majorHAnsi"/>
        </w:rPr>
        <w:t>.</w:t>
      </w:r>
      <w:r w:rsidR="000F412A">
        <w:rPr>
          <w:rStyle w:val="FootnoteReference"/>
          <w:rFonts w:asciiTheme="majorHAnsi" w:hAnsiTheme="majorHAnsi" w:cstheme="majorHAnsi"/>
        </w:rPr>
        <w:footnoteReference w:id="5"/>
      </w:r>
      <w:r w:rsidRPr="00BE6963">
        <w:rPr>
          <w:rFonts w:asciiTheme="majorHAnsi" w:hAnsiTheme="majorHAnsi" w:cstheme="majorHAnsi"/>
        </w:rPr>
        <w:t xml:space="preserve"> Institutions benefit from the boost to their </w:t>
      </w:r>
      <w:r w:rsidR="000C014A">
        <w:rPr>
          <w:rFonts w:asciiTheme="majorHAnsi" w:hAnsiTheme="majorHAnsi" w:cstheme="majorHAnsi"/>
        </w:rPr>
        <w:t xml:space="preserve">completion statistics </w:t>
      </w:r>
      <w:r w:rsidRPr="00BE6963">
        <w:rPr>
          <w:rFonts w:asciiTheme="majorHAnsi" w:hAnsiTheme="majorHAnsi" w:cstheme="majorHAnsi"/>
        </w:rPr>
        <w:t xml:space="preserve">and increased </w:t>
      </w:r>
      <w:r w:rsidR="00630DD6">
        <w:rPr>
          <w:rFonts w:asciiTheme="majorHAnsi" w:hAnsiTheme="majorHAnsi" w:cstheme="majorHAnsi"/>
        </w:rPr>
        <w:t>tuition revenue</w:t>
      </w:r>
      <w:r w:rsidR="00C16BA7">
        <w:rPr>
          <w:rFonts w:asciiTheme="majorHAnsi" w:hAnsiTheme="majorHAnsi" w:cstheme="majorHAnsi"/>
        </w:rPr>
        <w:t xml:space="preserve">, and states also </w:t>
      </w:r>
      <w:r w:rsidRPr="00BE6963">
        <w:rPr>
          <w:rFonts w:asciiTheme="majorHAnsi" w:hAnsiTheme="majorHAnsi" w:cstheme="majorHAnsi"/>
        </w:rPr>
        <w:t xml:space="preserve">benefit </w:t>
      </w:r>
      <w:r w:rsidR="00C16BA7">
        <w:rPr>
          <w:rFonts w:asciiTheme="majorHAnsi" w:hAnsiTheme="majorHAnsi" w:cstheme="majorHAnsi"/>
        </w:rPr>
        <w:t xml:space="preserve">with every </w:t>
      </w:r>
      <w:r w:rsidRPr="00BE6963">
        <w:rPr>
          <w:rFonts w:asciiTheme="majorHAnsi" w:hAnsiTheme="majorHAnsi" w:cstheme="majorHAnsi"/>
        </w:rPr>
        <w:t xml:space="preserve">gain toward their attainment goals. </w:t>
      </w:r>
      <w:r w:rsidR="00863978">
        <w:rPr>
          <w:rFonts w:asciiTheme="majorHAnsi" w:hAnsiTheme="majorHAnsi" w:cstheme="majorHAnsi"/>
        </w:rPr>
        <w:t>Increased degree</w:t>
      </w:r>
      <w:r w:rsidRPr="00BE6963">
        <w:rPr>
          <w:rFonts w:asciiTheme="majorHAnsi" w:hAnsiTheme="majorHAnsi" w:cstheme="majorHAnsi"/>
        </w:rPr>
        <w:t xml:space="preserve"> attainment</w:t>
      </w:r>
      <w:r w:rsidR="00863978">
        <w:rPr>
          <w:rFonts w:asciiTheme="majorHAnsi" w:hAnsiTheme="majorHAnsi" w:cstheme="majorHAnsi"/>
        </w:rPr>
        <w:t xml:space="preserve"> also</w:t>
      </w:r>
      <w:r w:rsidRPr="00BE6963">
        <w:rPr>
          <w:rFonts w:asciiTheme="majorHAnsi" w:hAnsiTheme="majorHAnsi" w:cstheme="majorHAnsi"/>
        </w:rPr>
        <w:t xml:space="preserve"> strengthens local, regional, and state economies. </w:t>
      </w:r>
    </w:p>
    <w:p w14:paraId="6B5E0327" w14:textId="77777777" w:rsidR="00D32E8B" w:rsidRPr="00BE6963" w:rsidRDefault="00D32E8B" w:rsidP="005B5E3D">
      <w:pPr>
        <w:jc w:val="left"/>
        <w:rPr>
          <w:rFonts w:asciiTheme="majorHAnsi" w:hAnsiTheme="majorHAnsi" w:cstheme="majorHAnsi"/>
        </w:rPr>
      </w:pPr>
    </w:p>
    <w:p w14:paraId="723BA307" w14:textId="10F69932" w:rsidR="002D0E39" w:rsidRPr="00D32E8B" w:rsidRDefault="001A54E2" w:rsidP="005B5E3D">
      <w:pPr>
        <w:jc w:val="left"/>
        <w:rPr>
          <w:rFonts w:asciiTheme="majorHAnsi" w:hAnsiTheme="majorHAnsi" w:cstheme="majorHAnsi"/>
          <w:b/>
          <w:bCs/>
        </w:rPr>
      </w:pPr>
      <w:bookmarkStart w:id="5" w:name="_heading=h.tyjcwt" w:colFirst="0" w:colLast="0"/>
      <w:bookmarkEnd w:id="5"/>
      <w:r w:rsidRPr="00D32E8B">
        <w:rPr>
          <w:rFonts w:asciiTheme="majorHAnsi" w:hAnsiTheme="majorHAnsi" w:cstheme="majorHAnsi"/>
          <w:b/>
          <w:bCs/>
        </w:rPr>
        <w:t>Equity</w:t>
      </w:r>
    </w:p>
    <w:p w14:paraId="74EA31E9" w14:textId="67BCE86F" w:rsidR="002D0E39" w:rsidRDefault="001A54E2" w:rsidP="005B5E3D">
      <w:pPr>
        <w:jc w:val="left"/>
        <w:rPr>
          <w:rFonts w:asciiTheme="majorHAnsi" w:hAnsiTheme="majorHAnsi" w:cstheme="majorHAnsi"/>
        </w:rPr>
      </w:pPr>
      <w:r w:rsidRPr="00BE6963">
        <w:rPr>
          <w:rFonts w:asciiTheme="majorHAnsi" w:hAnsiTheme="majorHAnsi" w:cstheme="majorHAnsi"/>
        </w:rPr>
        <w:t xml:space="preserve">The </w:t>
      </w:r>
      <w:r w:rsidR="00366CD0">
        <w:rPr>
          <w:rFonts w:asciiTheme="majorHAnsi" w:hAnsiTheme="majorHAnsi" w:cstheme="majorHAnsi"/>
        </w:rPr>
        <w:t>challenges</w:t>
      </w:r>
      <w:r w:rsidR="00366CD0" w:rsidRPr="00BE6963">
        <w:rPr>
          <w:rFonts w:asciiTheme="majorHAnsi" w:hAnsiTheme="majorHAnsi" w:cstheme="majorHAnsi"/>
        </w:rPr>
        <w:t xml:space="preserve"> </w:t>
      </w:r>
      <w:r w:rsidRPr="00BE6963">
        <w:rPr>
          <w:rFonts w:asciiTheme="majorHAnsi" w:hAnsiTheme="majorHAnsi" w:cstheme="majorHAnsi"/>
        </w:rPr>
        <w:t xml:space="preserve">that cause students to stop out of college </w:t>
      </w:r>
      <w:r w:rsidR="00F5058A">
        <w:rPr>
          <w:rFonts w:asciiTheme="majorHAnsi" w:hAnsiTheme="majorHAnsi" w:cstheme="majorHAnsi"/>
        </w:rPr>
        <w:t xml:space="preserve">disproportionately impact </w:t>
      </w:r>
      <w:r w:rsidR="005A44EF">
        <w:rPr>
          <w:rFonts w:asciiTheme="majorHAnsi" w:hAnsiTheme="majorHAnsi" w:cstheme="majorHAnsi"/>
        </w:rPr>
        <w:t>f</w:t>
      </w:r>
      <w:r w:rsidRPr="00BE6963">
        <w:rPr>
          <w:rFonts w:asciiTheme="majorHAnsi" w:hAnsiTheme="majorHAnsi" w:cstheme="majorHAnsi"/>
        </w:rPr>
        <w:t>irst</w:t>
      </w:r>
      <w:r w:rsidR="00C23996">
        <w:rPr>
          <w:rFonts w:asciiTheme="majorHAnsi" w:hAnsiTheme="majorHAnsi" w:cstheme="majorHAnsi"/>
        </w:rPr>
        <w:t>-</w:t>
      </w:r>
      <w:r w:rsidRPr="00BE6963">
        <w:rPr>
          <w:rFonts w:asciiTheme="majorHAnsi" w:hAnsiTheme="majorHAnsi" w:cstheme="majorHAnsi"/>
        </w:rPr>
        <w:t>generation</w:t>
      </w:r>
      <w:r w:rsidR="005A44EF">
        <w:rPr>
          <w:rFonts w:asciiTheme="majorHAnsi" w:hAnsiTheme="majorHAnsi" w:cstheme="majorHAnsi"/>
        </w:rPr>
        <w:t xml:space="preserve"> </w:t>
      </w:r>
      <w:proofErr w:type="gramStart"/>
      <w:r w:rsidR="00D1026F">
        <w:rPr>
          <w:rFonts w:asciiTheme="majorHAnsi" w:hAnsiTheme="majorHAnsi" w:cstheme="majorHAnsi"/>
        </w:rPr>
        <w:t>college-goers</w:t>
      </w:r>
      <w:proofErr w:type="gramEnd"/>
      <w:r w:rsidR="00E75EFA">
        <w:rPr>
          <w:rFonts w:asciiTheme="majorHAnsi" w:hAnsiTheme="majorHAnsi" w:cstheme="majorHAnsi"/>
        </w:rPr>
        <w:t xml:space="preserve">, </w:t>
      </w:r>
      <w:r w:rsidR="00362D30">
        <w:rPr>
          <w:rFonts w:asciiTheme="majorHAnsi" w:hAnsiTheme="majorHAnsi" w:cstheme="majorHAnsi"/>
        </w:rPr>
        <w:t>older students</w:t>
      </w:r>
      <w:r w:rsidRPr="00BE6963">
        <w:rPr>
          <w:rFonts w:asciiTheme="majorHAnsi" w:hAnsiTheme="majorHAnsi" w:cstheme="majorHAnsi"/>
        </w:rPr>
        <w:t xml:space="preserve">, </w:t>
      </w:r>
      <w:r w:rsidR="00E75EFA">
        <w:rPr>
          <w:rFonts w:asciiTheme="majorHAnsi" w:hAnsiTheme="majorHAnsi" w:cstheme="majorHAnsi"/>
        </w:rPr>
        <w:t>students from low-income backgrounds</w:t>
      </w:r>
      <w:r w:rsidR="00F104BF">
        <w:rPr>
          <w:rFonts w:asciiTheme="majorHAnsi" w:hAnsiTheme="majorHAnsi" w:cstheme="majorHAnsi"/>
        </w:rPr>
        <w:t>, and s</w:t>
      </w:r>
      <w:r w:rsidRPr="00BE6963">
        <w:rPr>
          <w:rFonts w:asciiTheme="majorHAnsi" w:hAnsiTheme="majorHAnsi" w:cstheme="majorHAnsi"/>
        </w:rPr>
        <w:t>tudents of color</w:t>
      </w:r>
      <w:r w:rsidR="00F104BF">
        <w:rPr>
          <w:rFonts w:asciiTheme="majorHAnsi" w:hAnsiTheme="majorHAnsi" w:cstheme="majorHAnsi"/>
        </w:rPr>
        <w:t xml:space="preserve">. </w:t>
      </w:r>
      <w:r w:rsidRPr="00BE6963">
        <w:rPr>
          <w:rFonts w:asciiTheme="majorHAnsi" w:hAnsiTheme="majorHAnsi" w:cstheme="majorHAnsi"/>
        </w:rPr>
        <w:t>Black,</w:t>
      </w:r>
      <w:r w:rsidR="0060674A">
        <w:rPr>
          <w:rFonts w:asciiTheme="majorHAnsi" w:hAnsiTheme="majorHAnsi" w:cstheme="majorHAnsi"/>
        </w:rPr>
        <w:t xml:space="preserve"> </w:t>
      </w:r>
      <w:r w:rsidR="00E67EAE">
        <w:rPr>
          <w:rFonts w:asciiTheme="majorHAnsi" w:hAnsiTheme="majorHAnsi" w:cstheme="majorHAnsi"/>
        </w:rPr>
        <w:t>Latin</w:t>
      </w:r>
      <w:r w:rsidR="00AD5965">
        <w:rPr>
          <w:rFonts w:asciiTheme="majorHAnsi" w:hAnsiTheme="majorHAnsi" w:cstheme="majorHAnsi"/>
        </w:rPr>
        <w:t>x</w:t>
      </w:r>
      <w:r w:rsidR="009841EF">
        <w:rPr>
          <w:rFonts w:asciiTheme="majorHAnsi" w:hAnsiTheme="majorHAnsi" w:cstheme="majorHAnsi"/>
        </w:rPr>
        <w:t xml:space="preserve"> and/or H</w:t>
      </w:r>
      <w:r w:rsidR="0060674A">
        <w:rPr>
          <w:rFonts w:asciiTheme="majorHAnsi" w:hAnsiTheme="majorHAnsi" w:cstheme="majorHAnsi"/>
        </w:rPr>
        <w:t>ispanic</w:t>
      </w:r>
      <w:r w:rsidRPr="00BE6963">
        <w:rPr>
          <w:rFonts w:asciiTheme="majorHAnsi" w:hAnsiTheme="majorHAnsi" w:cstheme="majorHAnsi"/>
        </w:rPr>
        <w:t>, Indigenous, and underrepresented AAPI students</w:t>
      </w:r>
      <w:r w:rsidR="00CC6688">
        <w:rPr>
          <w:rStyle w:val="FootnoteReference"/>
          <w:rFonts w:asciiTheme="majorHAnsi" w:hAnsiTheme="majorHAnsi" w:cstheme="majorHAnsi"/>
        </w:rPr>
        <w:footnoteReference w:id="6"/>
      </w:r>
      <w:r w:rsidRPr="00BE6963">
        <w:rPr>
          <w:rFonts w:asciiTheme="majorHAnsi" w:hAnsiTheme="majorHAnsi" w:cstheme="majorHAnsi"/>
        </w:rPr>
        <w:t xml:space="preserve"> are 30</w:t>
      </w:r>
      <w:r w:rsidR="000F3471">
        <w:rPr>
          <w:rFonts w:asciiTheme="majorHAnsi" w:hAnsiTheme="majorHAnsi" w:cstheme="majorHAnsi"/>
        </w:rPr>
        <w:t xml:space="preserve"> percent</w:t>
      </w:r>
      <w:r w:rsidRPr="00BE6963">
        <w:rPr>
          <w:rFonts w:asciiTheme="majorHAnsi" w:hAnsiTheme="majorHAnsi" w:cstheme="majorHAnsi"/>
        </w:rPr>
        <w:t xml:space="preserve"> more likely than White students to need to stop out before completing a degree</w:t>
      </w:r>
      <w:r w:rsidR="000F412A">
        <w:rPr>
          <w:rFonts w:asciiTheme="majorHAnsi" w:hAnsiTheme="majorHAnsi" w:cstheme="majorHAnsi"/>
        </w:rPr>
        <w:t>.</w:t>
      </w:r>
      <w:r w:rsidR="000F412A">
        <w:rPr>
          <w:rStyle w:val="FootnoteReference"/>
          <w:rFonts w:asciiTheme="majorHAnsi" w:hAnsiTheme="majorHAnsi" w:cstheme="majorHAnsi"/>
        </w:rPr>
        <w:footnoteReference w:id="7"/>
      </w:r>
      <w:r w:rsidR="0065555F">
        <w:rPr>
          <w:rFonts w:asciiTheme="majorHAnsi" w:hAnsiTheme="majorHAnsi" w:cstheme="majorHAnsi"/>
        </w:rPr>
        <w:t xml:space="preserve"> </w:t>
      </w:r>
      <w:r w:rsidR="008363C0">
        <w:rPr>
          <w:rFonts w:asciiTheme="majorHAnsi" w:hAnsiTheme="majorHAnsi" w:cstheme="majorHAnsi"/>
        </w:rPr>
        <w:t>S</w:t>
      </w:r>
      <w:r w:rsidR="004C2BBC">
        <w:rPr>
          <w:rFonts w:asciiTheme="majorHAnsi" w:hAnsiTheme="majorHAnsi" w:cstheme="majorHAnsi"/>
        </w:rPr>
        <w:t>tudents who attend college part</w:t>
      </w:r>
      <w:r w:rsidR="006C2325">
        <w:rPr>
          <w:rFonts w:asciiTheme="majorHAnsi" w:hAnsiTheme="majorHAnsi" w:cstheme="majorHAnsi"/>
        </w:rPr>
        <w:t xml:space="preserve"> </w:t>
      </w:r>
      <w:r w:rsidR="004C2BBC">
        <w:rPr>
          <w:rFonts w:asciiTheme="majorHAnsi" w:hAnsiTheme="majorHAnsi" w:cstheme="majorHAnsi"/>
        </w:rPr>
        <w:t>time are twice as likely to stop out than students who attend full-time.</w:t>
      </w:r>
      <w:r w:rsidR="004C2BBC">
        <w:rPr>
          <w:rStyle w:val="FootnoteReference"/>
          <w:rFonts w:asciiTheme="majorHAnsi" w:hAnsiTheme="majorHAnsi" w:cstheme="majorHAnsi"/>
        </w:rPr>
        <w:footnoteReference w:id="8"/>
      </w:r>
    </w:p>
    <w:p w14:paraId="59B981AC" w14:textId="77777777" w:rsidR="008266E1" w:rsidRDefault="008266E1" w:rsidP="005B5E3D">
      <w:pPr>
        <w:jc w:val="left"/>
        <w:rPr>
          <w:rFonts w:asciiTheme="majorHAnsi" w:hAnsiTheme="majorHAnsi" w:cstheme="majorHAnsi"/>
        </w:rPr>
      </w:pPr>
    </w:p>
    <w:p w14:paraId="6CFE48B4" w14:textId="25E709CC" w:rsidR="00207A02" w:rsidRDefault="008266E1" w:rsidP="00207A02">
      <w:pPr>
        <w:jc w:val="left"/>
        <w:rPr>
          <w:rFonts w:asciiTheme="majorHAnsi" w:hAnsiTheme="majorHAnsi" w:cstheme="majorHAnsi"/>
        </w:rPr>
      </w:pPr>
      <w:r>
        <w:rPr>
          <w:rFonts w:asciiTheme="majorHAnsi" w:hAnsiTheme="majorHAnsi" w:cstheme="majorHAnsi"/>
        </w:rPr>
        <w:t xml:space="preserve">Addressing inequities in </w:t>
      </w:r>
      <w:r w:rsidR="00E44BC6">
        <w:rPr>
          <w:rFonts w:asciiTheme="majorHAnsi" w:hAnsiTheme="majorHAnsi" w:cstheme="majorHAnsi"/>
        </w:rPr>
        <w:t>degree</w:t>
      </w:r>
      <w:r>
        <w:rPr>
          <w:rFonts w:asciiTheme="majorHAnsi" w:hAnsiTheme="majorHAnsi" w:cstheme="majorHAnsi"/>
        </w:rPr>
        <w:t xml:space="preserve"> attainment requires </w:t>
      </w:r>
      <w:r w:rsidRPr="00BE6963">
        <w:rPr>
          <w:rFonts w:asciiTheme="majorHAnsi" w:hAnsiTheme="majorHAnsi" w:cstheme="majorHAnsi"/>
        </w:rPr>
        <w:t xml:space="preserve">changing the systems that privilege certain populations and students over others. </w:t>
      </w:r>
      <w:r w:rsidR="001A54E2" w:rsidRPr="00BE6963">
        <w:rPr>
          <w:rFonts w:asciiTheme="majorHAnsi" w:hAnsiTheme="majorHAnsi" w:cstheme="majorHAnsi"/>
        </w:rPr>
        <w:t xml:space="preserve">Degree reclamation </w:t>
      </w:r>
      <w:r w:rsidR="00314EDD">
        <w:rPr>
          <w:rFonts w:asciiTheme="majorHAnsi" w:hAnsiTheme="majorHAnsi" w:cstheme="majorHAnsi"/>
        </w:rPr>
        <w:t xml:space="preserve">is </w:t>
      </w:r>
      <w:r w:rsidR="00F65C58">
        <w:rPr>
          <w:rFonts w:asciiTheme="majorHAnsi" w:hAnsiTheme="majorHAnsi" w:cstheme="majorHAnsi"/>
        </w:rPr>
        <w:t xml:space="preserve">a </w:t>
      </w:r>
      <w:r w:rsidR="00314EDD">
        <w:rPr>
          <w:rFonts w:asciiTheme="majorHAnsi" w:hAnsiTheme="majorHAnsi" w:cstheme="majorHAnsi"/>
        </w:rPr>
        <w:t>key step toward</w:t>
      </w:r>
      <w:r w:rsidR="001A54E2" w:rsidRPr="00BE6963">
        <w:rPr>
          <w:rFonts w:asciiTheme="majorHAnsi" w:hAnsiTheme="majorHAnsi" w:cstheme="majorHAnsi"/>
        </w:rPr>
        <w:t xml:space="preserve"> clos</w:t>
      </w:r>
      <w:r w:rsidR="00314EDD">
        <w:rPr>
          <w:rFonts w:asciiTheme="majorHAnsi" w:hAnsiTheme="majorHAnsi" w:cstheme="majorHAnsi"/>
        </w:rPr>
        <w:t>ing</w:t>
      </w:r>
      <w:r w:rsidR="001A54E2" w:rsidRPr="00BE6963">
        <w:rPr>
          <w:rFonts w:asciiTheme="majorHAnsi" w:hAnsiTheme="majorHAnsi" w:cstheme="majorHAnsi"/>
        </w:rPr>
        <w:t xml:space="preserve"> equity gaps by addressing the needs of</w:t>
      </w:r>
      <w:r w:rsidR="00367834">
        <w:rPr>
          <w:rFonts w:asciiTheme="majorHAnsi" w:hAnsiTheme="majorHAnsi" w:cstheme="majorHAnsi"/>
        </w:rPr>
        <w:t xml:space="preserve"> these </w:t>
      </w:r>
      <w:r w:rsidR="004B6B94">
        <w:rPr>
          <w:rFonts w:asciiTheme="majorHAnsi" w:hAnsiTheme="majorHAnsi" w:cstheme="majorHAnsi"/>
        </w:rPr>
        <w:t>disproportionately</w:t>
      </w:r>
      <w:r w:rsidR="00367834">
        <w:rPr>
          <w:rFonts w:asciiTheme="majorHAnsi" w:hAnsiTheme="majorHAnsi" w:cstheme="majorHAnsi"/>
        </w:rPr>
        <w:t xml:space="preserve"> </w:t>
      </w:r>
      <w:r w:rsidR="004B6B94">
        <w:rPr>
          <w:rFonts w:asciiTheme="majorHAnsi" w:hAnsiTheme="majorHAnsi" w:cstheme="majorHAnsi"/>
        </w:rPr>
        <w:t xml:space="preserve">impacted </w:t>
      </w:r>
      <w:r w:rsidR="001A54E2" w:rsidRPr="00BE6963">
        <w:rPr>
          <w:rFonts w:asciiTheme="majorHAnsi" w:hAnsiTheme="majorHAnsi" w:cstheme="majorHAnsi"/>
        </w:rPr>
        <w:t xml:space="preserve">students. </w:t>
      </w:r>
      <w:r w:rsidR="006357D2">
        <w:rPr>
          <w:rFonts w:asciiTheme="majorHAnsi" w:hAnsiTheme="majorHAnsi" w:cstheme="majorHAnsi"/>
        </w:rPr>
        <w:t xml:space="preserve">To </w:t>
      </w:r>
      <w:r w:rsidR="006357D2" w:rsidRPr="00BE6963">
        <w:rPr>
          <w:rFonts w:asciiTheme="majorHAnsi" w:hAnsiTheme="majorHAnsi" w:cstheme="majorHAnsi"/>
        </w:rPr>
        <w:t>close the gaps</w:t>
      </w:r>
      <w:r w:rsidR="006357D2">
        <w:rPr>
          <w:rFonts w:asciiTheme="majorHAnsi" w:hAnsiTheme="majorHAnsi" w:cstheme="majorHAnsi"/>
        </w:rPr>
        <w:t xml:space="preserve"> in attainment along racial and socioeconomic lines, institutions must </w:t>
      </w:r>
      <w:r w:rsidR="00F031B5">
        <w:rPr>
          <w:rFonts w:asciiTheme="majorHAnsi" w:hAnsiTheme="majorHAnsi" w:cstheme="majorHAnsi"/>
        </w:rPr>
        <w:t>go beyond</w:t>
      </w:r>
      <w:r w:rsidR="00F12D95">
        <w:rPr>
          <w:rFonts w:asciiTheme="majorHAnsi" w:hAnsiTheme="majorHAnsi" w:cstheme="majorHAnsi"/>
        </w:rPr>
        <w:t xml:space="preserve"> </w:t>
      </w:r>
      <w:r w:rsidR="001A54E2" w:rsidRPr="00BE6963">
        <w:rPr>
          <w:rFonts w:asciiTheme="majorHAnsi" w:hAnsiTheme="majorHAnsi" w:cstheme="majorHAnsi"/>
        </w:rPr>
        <w:t>providing clearer paths, higher levels of wrap-around support and advising, increased affordability, and a streamlined plan</w:t>
      </w:r>
      <w:r w:rsidR="00F031B5">
        <w:rPr>
          <w:rFonts w:asciiTheme="majorHAnsi" w:hAnsiTheme="majorHAnsi" w:cstheme="majorHAnsi"/>
        </w:rPr>
        <w:t xml:space="preserve">; they must also </w:t>
      </w:r>
      <w:r w:rsidR="001A54E2" w:rsidRPr="00BE6963">
        <w:rPr>
          <w:rFonts w:asciiTheme="majorHAnsi" w:hAnsiTheme="majorHAnsi" w:cstheme="majorHAnsi"/>
        </w:rPr>
        <w:t xml:space="preserve">center </w:t>
      </w:r>
      <w:r w:rsidR="001A54E2" w:rsidRPr="00BE6963">
        <w:rPr>
          <w:rFonts w:asciiTheme="majorHAnsi" w:hAnsiTheme="majorHAnsi" w:cstheme="majorHAnsi"/>
        </w:rPr>
        <w:lastRenderedPageBreak/>
        <w:t>equity in their degree reclamation effort</w:t>
      </w:r>
      <w:r w:rsidR="00927728">
        <w:rPr>
          <w:rFonts w:asciiTheme="majorHAnsi" w:hAnsiTheme="majorHAnsi" w:cstheme="majorHAnsi"/>
        </w:rPr>
        <w:t>s</w:t>
      </w:r>
      <w:r w:rsidR="00312169">
        <w:rPr>
          <w:rFonts w:asciiTheme="majorHAnsi" w:hAnsiTheme="majorHAnsi" w:cstheme="majorHAnsi"/>
        </w:rPr>
        <w:t xml:space="preserve"> </w:t>
      </w:r>
      <w:r w:rsidR="005A3B32">
        <w:rPr>
          <w:rFonts w:asciiTheme="majorHAnsi" w:hAnsiTheme="majorHAnsi" w:cstheme="majorHAnsi"/>
        </w:rPr>
        <w:t xml:space="preserve">by </w:t>
      </w:r>
      <w:r w:rsidR="00EE343E">
        <w:rPr>
          <w:rFonts w:asciiTheme="majorHAnsi" w:hAnsiTheme="majorHAnsi" w:cstheme="majorHAnsi"/>
        </w:rPr>
        <w:t>examin</w:t>
      </w:r>
      <w:r w:rsidR="005A3B32">
        <w:rPr>
          <w:rFonts w:asciiTheme="majorHAnsi" w:hAnsiTheme="majorHAnsi" w:cstheme="majorHAnsi"/>
        </w:rPr>
        <w:t>ing</w:t>
      </w:r>
      <w:r w:rsidR="00185575">
        <w:rPr>
          <w:rFonts w:asciiTheme="majorHAnsi" w:hAnsiTheme="majorHAnsi" w:cstheme="majorHAnsi"/>
        </w:rPr>
        <w:t xml:space="preserve"> disaggregated data</w:t>
      </w:r>
      <w:r w:rsidR="00611ED7">
        <w:rPr>
          <w:rFonts w:asciiTheme="majorHAnsi" w:hAnsiTheme="majorHAnsi" w:cstheme="majorHAnsi"/>
        </w:rPr>
        <w:t xml:space="preserve"> to </w:t>
      </w:r>
      <w:r w:rsidR="000A6E92">
        <w:rPr>
          <w:rFonts w:asciiTheme="majorHAnsi" w:hAnsiTheme="majorHAnsi" w:cstheme="majorHAnsi"/>
        </w:rPr>
        <w:t>assess the impact of policies and practice</w:t>
      </w:r>
      <w:r w:rsidR="00312169">
        <w:rPr>
          <w:rFonts w:asciiTheme="majorHAnsi" w:hAnsiTheme="majorHAnsi" w:cstheme="majorHAnsi"/>
        </w:rPr>
        <w:t xml:space="preserve"> </w:t>
      </w:r>
      <w:r w:rsidR="00185575">
        <w:rPr>
          <w:rFonts w:asciiTheme="majorHAnsi" w:hAnsiTheme="majorHAnsi" w:cstheme="majorHAnsi"/>
        </w:rPr>
        <w:t xml:space="preserve">and </w:t>
      </w:r>
      <w:r w:rsidR="00832B6B">
        <w:rPr>
          <w:rFonts w:asciiTheme="majorHAnsi" w:hAnsiTheme="majorHAnsi" w:cstheme="majorHAnsi"/>
        </w:rPr>
        <w:t xml:space="preserve">then </w:t>
      </w:r>
      <w:r w:rsidR="001A54E2" w:rsidRPr="00BE6963">
        <w:rPr>
          <w:rFonts w:asciiTheme="majorHAnsi" w:hAnsiTheme="majorHAnsi" w:cstheme="majorHAnsi"/>
        </w:rPr>
        <w:t>prioritiz</w:t>
      </w:r>
      <w:r w:rsidR="005A3B32">
        <w:rPr>
          <w:rFonts w:asciiTheme="majorHAnsi" w:hAnsiTheme="majorHAnsi" w:cstheme="majorHAnsi"/>
        </w:rPr>
        <w:t>ing</w:t>
      </w:r>
      <w:r w:rsidR="001A54E2" w:rsidRPr="00BE6963">
        <w:rPr>
          <w:rFonts w:asciiTheme="majorHAnsi" w:hAnsiTheme="majorHAnsi" w:cstheme="majorHAnsi"/>
        </w:rPr>
        <w:t xml:space="preserve"> support of specific populations. </w:t>
      </w:r>
    </w:p>
    <w:p w14:paraId="56D52ECE" w14:textId="7ED93D92" w:rsidR="002D0E39" w:rsidRPr="00BE6963" w:rsidRDefault="002D0E39" w:rsidP="005B5E3D">
      <w:pPr>
        <w:jc w:val="left"/>
        <w:rPr>
          <w:rFonts w:asciiTheme="majorHAnsi" w:hAnsiTheme="majorHAnsi" w:cstheme="majorHAnsi"/>
        </w:rPr>
      </w:pPr>
    </w:p>
    <w:p w14:paraId="0701066B" w14:textId="77777777" w:rsidR="0061554C" w:rsidRDefault="0061554C" w:rsidP="005B5E3D">
      <w:pPr>
        <w:jc w:val="left"/>
        <w:rPr>
          <w:rFonts w:asciiTheme="majorHAnsi" w:hAnsiTheme="majorHAnsi" w:cstheme="majorHAnsi"/>
          <w:b/>
          <w:bCs/>
        </w:rPr>
      </w:pPr>
      <w:bookmarkStart w:id="6" w:name="_heading=h.3dy6vkm" w:colFirst="0" w:colLast="0"/>
      <w:bookmarkEnd w:id="6"/>
    </w:p>
    <w:p w14:paraId="5AD08219" w14:textId="03D994B8" w:rsidR="0061554C" w:rsidRDefault="001A54E2" w:rsidP="005B5E3D">
      <w:pPr>
        <w:jc w:val="left"/>
        <w:rPr>
          <w:rFonts w:asciiTheme="majorHAnsi" w:hAnsiTheme="majorHAnsi" w:cstheme="majorHAnsi"/>
          <w:b/>
          <w:bCs/>
        </w:rPr>
      </w:pPr>
      <w:r w:rsidRPr="000F412A">
        <w:rPr>
          <w:rFonts w:asciiTheme="majorHAnsi" w:hAnsiTheme="majorHAnsi" w:cstheme="majorHAnsi"/>
          <w:b/>
          <w:bCs/>
        </w:rPr>
        <w:t>Institutional Capacity</w:t>
      </w:r>
    </w:p>
    <w:p w14:paraId="7635DC17" w14:textId="7311785C" w:rsidR="004D72D6" w:rsidRDefault="001A54E2" w:rsidP="005B5E3D">
      <w:pPr>
        <w:jc w:val="left"/>
        <w:rPr>
          <w:rFonts w:asciiTheme="majorHAnsi" w:hAnsiTheme="majorHAnsi" w:cstheme="majorHAnsi"/>
        </w:rPr>
      </w:pPr>
      <w:r w:rsidRPr="00BE6963">
        <w:rPr>
          <w:rFonts w:asciiTheme="majorHAnsi" w:hAnsiTheme="majorHAnsi" w:cstheme="majorHAnsi"/>
        </w:rPr>
        <w:t>As institutions and states strive to adapt to the needs of today’s</w:t>
      </w:r>
      <w:r w:rsidR="00F63FEE">
        <w:rPr>
          <w:rFonts w:asciiTheme="majorHAnsi" w:hAnsiTheme="majorHAnsi" w:cstheme="majorHAnsi"/>
        </w:rPr>
        <w:t xml:space="preserve"> students</w:t>
      </w:r>
      <w:r w:rsidRPr="00BE6963">
        <w:rPr>
          <w:rFonts w:asciiTheme="majorHAnsi" w:hAnsiTheme="majorHAnsi" w:cstheme="majorHAnsi"/>
        </w:rPr>
        <w:t xml:space="preserve"> and better serve all learners,</w:t>
      </w:r>
      <w:r w:rsidR="00A16F55">
        <w:rPr>
          <w:rFonts w:asciiTheme="majorHAnsi" w:hAnsiTheme="majorHAnsi" w:cstheme="majorHAnsi"/>
        </w:rPr>
        <w:t xml:space="preserve"> </w:t>
      </w:r>
      <w:r w:rsidR="003820F1">
        <w:rPr>
          <w:rFonts w:asciiTheme="majorHAnsi" w:hAnsiTheme="majorHAnsi" w:cstheme="majorHAnsi"/>
        </w:rPr>
        <w:t>capacity constraints can hamper administrative support, stakeholder engagement, technological capabilities, and susta</w:t>
      </w:r>
      <w:r w:rsidR="00A77288">
        <w:rPr>
          <w:rFonts w:asciiTheme="majorHAnsi" w:hAnsiTheme="majorHAnsi" w:cstheme="majorHAnsi"/>
        </w:rPr>
        <w:t>inability</w:t>
      </w:r>
      <w:r w:rsidR="00832B6B">
        <w:rPr>
          <w:rFonts w:asciiTheme="majorHAnsi" w:hAnsiTheme="majorHAnsi" w:cstheme="majorHAnsi"/>
        </w:rPr>
        <w:t xml:space="preserve"> efforts</w:t>
      </w:r>
      <w:r w:rsidRPr="00BE6963">
        <w:rPr>
          <w:rFonts w:asciiTheme="majorHAnsi" w:hAnsiTheme="majorHAnsi" w:cstheme="majorHAnsi"/>
        </w:rPr>
        <w:t xml:space="preserve">, especially amidst the disruption caused by COVID-19. </w:t>
      </w:r>
      <w:r w:rsidR="00C70833">
        <w:rPr>
          <w:rFonts w:asciiTheme="majorHAnsi" w:hAnsiTheme="majorHAnsi" w:cstheme="majorHAnsi"/>
        </w:rPr>
        <w:t xml:space="preserve">DWD </w:t>
      </w:r>
      <w:r w:rsidR="00676BCC">
        <w:rPr>
          <w:rFonts w:asciiTheme="majorHAnsi" w:hAnsiTheme="majorHAnsi" w:cstheme="majorHAnsi"/>
        </w:rPr>
        <w:t xml:space="preserve">sought to </w:t>
      </w:r>
      <w:r w:rsidR="004D72D6">
        <w:rPr>
          <w:rFonts w:asciiTheme="majorHAnsi" w:hAnsiTheme="majorHAnsi" w:cstheme="majorHAnsi"/>
        </w:rPr>
        <w:t xml:space="preserve">build capacity even </w:t>
      </w:r>
      <w:r w:rsidR="00676BCC">
        <w:rPr>
          <w:rFonts w:asciiTheme="majorHAnsi" w:hAnsiTheme="majorHAnsi" w:cstheme="majorHAnsi"/>
        </w:rPr>
        <w:t xml:space="preserve">with </w:t>
      </w:r>
      <w:r w:rsidRPr="00BE6963">
        <w:rPr>
          <w:rFonts w:asciiTheme="majorHAnsi" w:hAnsiTheme="majorHAnsi" w:cstheme="majorHAnsi"/>
        </w:rPr>
        <w:t xml:space="preserve">limited </w:t>
      </w:r>
      <w:r w:rsidR="00C70833">
        <w:rPr>
          <w:rFonts w:asciiTheme="majorHAnsi" w:hAnsiTheme="majorHAnsi" w:cstheme="majorHAnsi"/>
        </w:rPr>
        <w:t xml:space="preserve">human, technological, and financial </w:t>
      </w:r>
      <w:r w:rsidRPr="00BE6963">
        <w:rPr>
          <w:rFonts w:asciiTheme="majorHAnsi" w:hAnsiTheme="majorHAnsi" w:cstheme="majorHAnsi"/>
        </w:rPr>
        <w:t>resources</w:t>
      </w:r>
      <w:r w:rsidR="004225C7">
        <w:rPr>
          <w:rFonts w:asciiTheme="majorHAnsi" w:hAnsiTheme="majorHAnsi" w:cstheme="majorHAnsi"/>
        </w:rPr>
        <w:t>.</w:t>
      </w:r>
      <w:r w:rsidR="00662495">
        <w:rPr>
          <w:rFonts w:asciiTheme="majorHAnsi" w:hAnsiTheme="majorHAnsi" w:cstheme="majorHAnsi"/>
        </w:rPr>
        <w:t xml:space="preserve"> State and federal policymakers also should direct efforts towards enhancing the capacity of institutions to engage in equity-minded, evidence-driven completion efforts.</w:t>
      </w:r>
    </w:p>
    <w:p w14:paraId="28D2E6C1" w14:textId="77777777" w:rsidR="004D72D6" w:rsidRPr="001F10B4" w:rsidRDefault="004D72D6" w:rsidP="005B5E3D">
      <w:pPr>
        <w:jc w:val="left"/>
        <w:rPr>
          <w:rFonts w:asciiTheme="majorHAnsi" w:hAnsiTheme="majorHAnsi" w:cstheme="majorHAnsi"/>
          <w:b/>
          <w:bCs/>
        </w:rPr>
      </w:pPr>
    </w:p>
    <w:p w14:paraId="02E5912B" w14:textId="579E4829" w:rsidR="002D107D" w:rsidRDefault="004225C7" w:rsidP="005B5E3D">
      <w:pPr>
        <w:jc w:val="left"/>
        <w:rPr>
          <w:rFonts w:asciiTheme="majorHAnsi" w:hAnsiTheme="majorHAnsi" w:cstheme="majorHAnsi"/>
        </w:rPr>
      </w:pPr>
      <w:r w:rsidRPr="001F10B4">
        <w:rPr>
          <w:rFonts w:asciiTheme="majorHAnsi" w:hAnsiTheme="majorHAnsi" w:cstheme="majorHAnsi"/>
          <w:b/>
          <w:bCs/>
        </w:rPr>
        <w:t>Sustainability</w:t>
      </w:r>
    </w:p>
    <w:p w14:paraId="2D77EC70" w14:textId="425D75FD" w:rsidR="002D0E39" w:rsidRDefault="00762880" w:rsidP="005B5E3D">
      <w:pPr>
        <w:jc w:val="left"/>
        <w:rPr>
          <w:rFonts w:asciiTheme="majorHAnsi" w:hAnsiTheme="majorHAnsi" w:cstheme="majorHAnsi"/>
        </w:rPr>
      </w:pPr>
      <w:r>
        <w:rPr>
          <w:rFonts w:asciiTheme="majorHAnsi" w:hAnsiTheme="majorHAnsi" w:cstheme="majorHAnsi"/>
        </w:rPr>
        <w:t xml:space="preserve">When </w:t>
      </w:r>
      <w:r w:rsidR="0021485F">
        <w:rPr>
          <w:rFonts w:asciiTheme="majorHAnsi" w:hAnsiTheme="majorHAnsi" w:cstheme="majorHAnsi"/>
        </w:rPr>
        <w:t>undertak</w:t>
      </w:r>
      <w:r w:rsidR="00B25836">
        <w:rPr>
          <w:rFonts w:asciiTheme="majorHAnsi" w:hAnsiTheme="majorHAnsi" w:cstheme="majorHAnsi"/>
        </w:rPr>
        <w:t>en</w:t>
      </w:r>
      <w:r w:rsidR="0021485F">
        <w:rPr>
          <w:rFonts w:asciiTheme="majorHAnsi" w:hAnsiTheme="majorHAnsi" w:cstheme="majorHAnsi"/>
        </w:rPr>
        <w:t xml:space="preserve"> correctly</w:t>
      </w:r>
      <w:r w:rsidR="00F91D2D">
        <w:rPr>
          <w:rFonts w:asciiTheme="majorHAnsi" w:hAnsiTheme="majorHAnsi" w:cstheme="majorHAnsi"/>
        </w:rPr>
        <w:t>, d</w:t>
      </w:r>
      <w:r w:rsidR="001A54E2" w:rsidRPr="00BE6963">
        <w:rPr>
          <w:rFonts w:asciiTheme="majorHAnsi" w:hAnsiTheme="majorHAnsi" w:cstheme="majorHAnsi"/>
        </w:rPr>
        <w:t>egree reclamation</w:t>
      </w:r>
      <w:r w:rsidR="00F91D2D">
        <w:rPr>
          <w:rFonts w:asciiTheme="majorHAnsi" w:hAnsiTheme="majorHAnsi" w:cstheme="majorHAnsi"/>
        </w:rPr>
        <w:t xml:space="preserve"> efforts </w:t>
      </w:r>
      <w:r w:rsidR="00707B9A">
        <w:rPr>
          <w:rFonts w:asciiTheme="majorHAnsi" w:hAnsiTheme="majorHAnsi" w:cstheme="majorHAnsi"/>
        </w:rPr>
        <w:t xml:space="preserve">ultimately </w:t>
      </w:r>
      <w:r w:rsidR="001A54E2" w:rsidRPr="00BE6963">
        <w:rPr>
          <w:rFonts w:asciiTheme="majorHAnsi" w:hAnsiTheme="majorHAnsi" w:cstheme="majorHAnsi"/>
        </w:rPr>
        <w:t>build long</w:t>
      </w:r>
      <w:r w:rsidR="00F91D2D">
        <w:rPr>
          <w:rFonts w:asciiTheme="majorHAnsi" w:hAnsiTheme="majorHAnsi" w:cstheme="majorHAnsi"/>
        </w:rPr>
        <w:t>-</w:t>
      </w:r>
      <w:r w:rsidR="001A54E2" w:rsidRPr="00BE6963">
        <w:rPr>
          <w:rFonts w:asciiTheme="majorHAnsi" w:hAnsiTheme="majorHAnsi" w:cstheme="majorHAnsi"/>
        </w:rPr>
        <w:t xml:space="preserve">term capacity, including for institutions with limited resources. </w:t>
      </w:r>
      <w:r w:rsidR="0021485F">
        <w:rPr>
          <w:rFonts w:asciiTheme="majorHAnsi" w:hAnsiTheme="majorHAnsi" w:cstheme="majorHAnsi"/>
        </w:rPr>
        <w:t>DWD</w:t>
      </w:r>
      <w:r w:rsidR="001A54E2" w:rsidRPr="00BE6963">
        <w:rPr>
          <w:rFonts w:asciiTheme="majorHAnsi" w:hAnsiTheme="majorHAnsi" w:cstheme="majorHAnsi"/>
        </w:rPr>
        <w:t xml:space="preserve"> provid</w:t>
      </w:r>
      <w:r w:rsidR="00BC7DD5">
        <w:rPr>
          <w:rFonts w:asciiTheme="majorHAnsi" w:hAnsiTheme="majorHAnsi" w:cstheme="majorHAnsi"/>
        </w:rPr>
        <w:t>ed</w:t>
      </w:r>
      <w:r w:rsidR="001A54E2" w:rsidRPr="00BE6963">
        <w:rPr>
          <w:rFonts w:asciiTheme="majorHAnsi" w:hAnsiTheme="majorHAnsi" w:cstheme="majorHAnsi"/>
        </w:rPr>
        <w:t xml:space="preserve"> tools and coaching support to </w:t>
      </w:r>
      <w:r w:rsidR="00BC7DD5">
        <w:rPr>
          <w:rFonts w:asciiTheme="majorHAnsi" w:hAnsiTheme="majorHAnsi" w:cstheme="majorHAnsi"/>
        </w:rPr>
        <w:t>help</w:t>
      </w:r>
      <w:r w:rsidR="001A54E2" w:rsidRPr="00BE6963">
        <w:rPr>
          <w:rFonts w:asciiTheme="majorHAnsi" w:hAnsiTheme="majorHAnsi" w:cstheme="majorHAnsi"/>
        </w:rPr>
        <w:t xml:space="preserve"> institutions chang</w:t>
      </w:r>
      <w:r w:rsidR="00BC7DD5">
        <w:rPr>
          <w:rFonts w:asciiTheme="majorHAnsi" w:hAnsiTheme="majorHAnsi" w:cstheme="majorHAnsi"/>
        </w:rPr>
        <w:t>e</w:t>
      </w:r>
      <w:r w:rsidR="001A54E2" w:rsidRPr="00BE6963">
        <w:rPr>
          <w:rFonts w:asciiTheme="majorHAnsi" w:hAnsiTheme="majorHAnsi" w:cstheme="majorHAnsi"/>
        </w:rPr>
        <w:t xml:space="preserve"> systems, policies, and procedures </w:t>
      </w:r>
      <w:proofErr w:type="gramStart"/>
      <w:r w:rsidR="00684C36">
        <w:rPr>
          <w:rFonts w:asciiTheme="majorHAnsi" w:hAnsiTheme="majorHAnsi" w:cstheme="majorHAnsi"/>
        </w:rPr>
        <w:t>in order to</w:t>
      </w:r>
      <w:proofErr w:type="gramEnd"/>
      <w:r w:rsidR="00684C36">
        <w:rPr>
          <w:rFonts w:asciiTheme="majorHAnsi" w:hAnsiTheme="majorHAnsi" w:cstheme="majorHAnsi"/>
        </w:rPr>
        <w:t xml:space="preserve"> </w:t>
      </w:r>
      <w:r w:rsidR="009E495D">
        <w:rPr>
          <w:rFonts w:asciiTheme="majorHAnsi" w:hAnsiTheme="majorHAnsi" w:cstheme="majorHAnsi"/>
        </w:rPr>
        <w:t xml:space="preserve">bolster </w:t>
      </w:r>
      <w:r w:rsidR="001A54E2" w:rsidRPr="00BE6963">
        <w:rPr>
          <w:rFonts w:asciiTheme="majorHAnsi" w:hAnsiTheme="majorHAnsi" w:cstheme="majorHAnsi"/>
        </w:rPr>
        <w:t>complet</w:t>
      </w:r>
      <w:r w:rsidR="00684C36">
        <w:rPr>
          <w:rFonts w:asciiTheme="majorHAnsi" w:hAnsiTheme="majorHAnsi" w:cstheme="majorHAnsi"/>
        </w:rPr>
        <w:t xml:space="preserve">ion efforts for many generations of </w:t>
      </w:r>
      <w:r w:rsidR="00E77704">
        <w:rPr>
          <w:rFonts w:asciiTheme="majorHAnsi" w:hAnsiTheme="majorHAnsi" w:cstheme="majorHAnsi"/>
        </w:rPr>
        <w:t>students</w:t>
      </w:r>
      <w:r w:rsidR="001A54E2" w:rsidRPr="00BE6963">
        <w:rPr>
          <w:rFonts w:asciiTheme="majorHAnsi" w:hAnsiTheme="majorHAnsi" w:cstheme="majorHAnsi"/>
        </w:rPr>
        <w:t xml:space="preserve">. </w:t>
      </w:r>
    </w:p>
    <w:p w14:paraId="14A96B75" w14:textId="77777777" w:rsidR="005A3B32" w:rsidRDefault="005A3B32" w:rsidP="04460ED2">
      <w:pPr>
        <w:jc w:val="left"/>
        <w:rPr>
          <w:rFonts w:asciiTheme="majorHAnsi" w:hAnsiTheme="majorHAnsi" w:cstheme="majorBidi"/>
          <w:color w:val="C00000"/>
        </w:rPr>
      </w:pPr>
    </w:p>
    <w:p w14:paraId="2D127299" w14:textId="70BE2B8F" w:rsidR="00E32213" w:rsidRPr="001F10B4" w:rsidRDefault="00287C90" w:rsidP="005B5E3D">
      <w:pPr>
        <w:jc w:val="left"/>
        <w:rPr>
          <w:rFonts w:asciiTheme="majorHAnsi" w:hAnsiTheme="majorHAnsi" w:cstheme="majorHAnsi"/>
          <w:b/>
          <w:bCs/>
          <w:color w:val="C00000"/>
        </w:rPr>
      </w:pPr>
      <w:r w:rsidRPr="001F10B4">
        <w:rPr>
          <w:rFonts w:asciiTheme="majorHAnsi" w:hAnsiTheme="majorHAnsi" w:cstheme="majorHAnsi"/>
          <w:b/>
          <w:bCs/>
          <w:color w:val="C00000"/>
        </w:rPr>
        <w:t>Quote</w:t>
      </w:r>
    </w:p>
    <w:p w14:paraId="6CB650BD" w14:textId="20F58792" w:rsidR="002D0E39" w:rsidRPr="007F3981" w:rsidRDefault="0002536E" w:rsidP="005B5E3D">
      <w:pPr>
        <w:jc w:val="left"/>
        <w:rPr>
          <w:rFonts w:asciiTheme="majorHAnsi" w:hAnsiTheme="majorHAnsi" w:cstheme="majorHAnsi"/>
          <w:color w:val="C00000"/>
        </w:rPr>
      </w:pPr>
      <w:r w:rsidRPr="001F10B4">
        <w:rPr>
          <w:rFonts w:asciiTheme="majorHAnsi" w:hAnsiTheme="majorHAnsi" w:cstheme="majorHAnsi"/>
          <w:color w:val="C00000"/>
        </w:rPr>
        <w:t>“The missing piece in degree completion strategies may often be the process improvement tactics. Degrees When Due’s process made the difference for many colleges.”</w:t>
      </w:r>
      <w:r w:rsidR="007F3981">
        <w:rPr>
          <w:rFonts w:asciiTheme="majorHAnsi" w:hAnsiTheme="majorHAnsi" w:cstheme="majorHAnsi"/>
          <w:color w:val="C00000"/>
        </w:rPr>
        <w:t xml:space="preserve"> </w:t>
      </w:r>
      <w:r w:rsidR="000C7DE3">
        <w:rPr>
          <w:rFonts w:asciiTheme="majorHAnsi" w:hAnsiTheme="majorHAnsi" w:cstheme="majorHAnsi"/>
          <w:color w:val="C00000"/>
        </w:rPr>
        <w:t xml:space="preserve">- </w:t>
      </w:r>
      <w:r w:rsidRPr="001F10B4">
        <w:rPr>
          <w:rFonts w:asciiTheme="majorHAnsi" w:hAnsiTheme="majorHAnsi" w:cstheme="majorHAnsi"/>
          <w:color w:val="C00000"/>
        </w:rPr>
        <w:t xml:space="preserve">Calista Smith, DWD </w:t>
      </w:r>
      <w:r w:rsidR="007F3981">
        <w:rPr>
          <w:rFonts w:asciiTheme="majorHAnsi" w:hAnsiTheme="majorHAnsi" w:cstheme="majorHAnsi"/>
          <w:color w:val="C00000"/>
        </w:rPr>
        <w:t>c</w:t>
      </w:r>
      <w:r w:rsidRPr="001F10B4">
        <w:rPr>
          <w:rFonts w:asciiTheme="majorHAnsi" w:hAnsiTheme="majorHAnsi" w:cstheme="majorHAnsi"/>
          <w:color w:val="C00000"/>
        </w:rPr>
        <w:t>oach</w:t>
      </w:r>
    </w:p>
    <w:p w14:paraId="29444A83" w14:textId="77777777" w:rsidR="002D0E39" w:rsidRPr="00BE6963" w:rsidRDefault="002D0E39" w:rsidP="005B5E3D">
      <w:pPr>
        <w:jc w:val="left"/>
        <w:rPr>
          <w:rFonts w:asciiTheme="majorHAnsi" w:hAnsiTheme="majorHAnsi" w:cstheme="majorHAnsi"/>
        </w:rPr>
      </w:pPr>
    </w:p>
    <w:p w14:paraId="4985B4DE" w14:textId="77777777" w:rsidR="00085BD8" w:rsidRDefault="00085BD8">
      <w:pPr>
        <w:rPr>
          <w:rFonts w:asciiTheme="majorHAnsi" w:hAnsiTheme="majorHAnsi" w:cstheme="majorHAnsi"/>
        </w:rPr>
      </w:pPr>
      <w:bookmarkStart w:id="7" w:name="_heading=h.1t3h5sf" w:colFirst="0" w:colLast="0"/>
      <w:bookmarkEnd w:id="7"/>
      <w:r>
        <w:rPr>
          <w:rFonts w:asciiTheme="majorHAnsi" w:hAnsiTheme="majorHAnsi" w:cstheme="majorHAnsi"/>
        </w:rPr>
        <w:t>SIDE BAR:</w:t>
      </w:r>
    </w:p>
    <w:p w14:paraId="11EA67CA" w14:textId="77777777" w:rsidR="00085BD8" w:rsidRDefault="00085BD8" w:rsidP="00412D6A">
      <w:pPr>
        <w:rPr>
          <w:rFonts w:asciiTheme="majorHAnsi" w:hAnsiTheme="majorHAnsi" w:cstheme="majorHAnsi"/>
        </w:rPr>
      </w:pPr>
    </w:p>
    <w:p w14:paraId="689C638F" w14:textId="6F33C733" w:rsidR="00085BD8" w:rsidRPr="00366631" w:rsidRDefault="00085BD8" w:rsidP="00B0619E">
      <w:pPr>
        <w:pStyle w:val="xmsonormal"/>
        <w:spacing w:line="276" w:lineRule="auto"/>
        <w:jc w:val="both"/>
        <w:rPr>
          <w:rFonts w:asciiTheme="majorHAnsi" w:hAnsiTheme="majorHAnsi" w:cstheme="majorBidi"/>
          <w:sz w:val="22"/>
          <w:szCs w:val="22"/>
        </w:rPr>
      </w:pPr>
      <w:r w:rsidRPr="30FBA883">
        <w:rPr>
          <w:rFonts w:asciiTheme="majorHAnsi" w:hAnsiTheme="majorHAnsi" w:cstheme="majorBidi"/>
          <w:sz w:val="22"/>
          <w:szCs w:val="22"/>
        </w:rPr>
        <w:t xml:space="preserve">In </w:t>
      </w:r>
      <w:proofErr w:type="gramStart"/>
      <w:r w:rsidRPr="30FBA883">
        <w:rPr>
          <w:rFonts w:asciiTheme="majorHAnsi" w:hAnsiTheme="majorHAnsi" w:cstheme="majorBidi"/>
          <w:sz w:val="22"/>
          <w:szCs w:val="22"/>
        </w:rPr>
        <w:t>all of</w:t>
      </w:r>
      <w:proofErr w:type="gramEnd"/>
      <w:r w:rsidRPr="30FBA883">
        <w:rPr>
          <w:rFonts w:asciiTheme="majorHAnsi" w:hAnsiTheme="majorHAnsi" w:cstheme="majorBidi"/>
          <w:sz w:val="22"/>
          <w:szCs w:val="22"/>
        </w:rPr>
        <w:t xml:space="preserve"> our work at IHEP, particularly as it relates to people, we endeavor to be inclusive, accurate, and respectful. We recognize the meaning and importance of racial, ethnic, and cultural identities by capitalizing them. We use the terms </w:t>
      </w:r>
      <w:r w:rsidRPr="30FBA883">
        <w:rPr>
          <w:rFonts w:asciiTheme="majorHAnsi" w:hAnsiTheme="majorHAnsi" w:cstheme="majorBidi"/>
          <w:i/>
          <w:sz w:val="22"/>
          <w:szCs w:val="22"/>
        </w:rPr>
        <w:t xml:space="preserve">Black, African American, </w:t>
      </w:r>
      <w:r w:rsidRPr="30FBA883">
        <w:rPr>
          <w:rFonts w:asciiTheme="majorHAnsi" w:hAnsiTheme="majorHAnsi" w:cstheme="majorBidi"/>
          <w:i/>
          <w:iCs/>
          <w:sz w:val="22"/>
          <w:szCs w:val="22"/>
        </w:rPr>
        <w:t>Latin</w:t>
      </w:r>
      <w:r>
        <w:rPr>
          <w:rFonts w:asciiTheme="majorHAnsi" w:hAnsiTheme="majorHAnsi" w:cstheme="majorBidi"/>
          <w:i/>
          <w:iCs/>
          <w:sz w:val="22"/>
          <w:szCs w:val="22"/>
        </w:rPr>
        <w:t>x</w:t>
      </w:r>
      <w:r w:rsidRPr="30FBA883">
        <w:rPr>
          <w:rFonts w:asciiTheme="majorHAnsi" w:hAnsiTheme="majorHAnsi" w:cstheme="majorBidi"/>
          <w:i/>
          <w:sz w:val="22"/>
          <w:szCs w:val="22"/>
        </w:rPr>
        <w:t xml:space="preserve">, Hispanic, Asian American, Pacific Islander, Native American, Native Hawaiian, Indigenous, </w:t>
      </w:r>
      <w:r w:rsidRPr="30FBA883">
        <w:rPr>
          <w:rFonts w:asciiTheme="majorHAnsi" w:hAnsiTheme="majorHAnsi" w:cstheme="majorBidi"/>
          <w:sz w:val="22"/>
          <w:szCs w:val="22"/>
        </w:rPr>
        <w:t xml:space="preserve">and </w:t>
      </w:r>
      <w:r w:rsidRPr="30FBA883">
        <w:rPr>
          <w:rFonts w:asciiTheme="majorHAnsi" w:hAnsiTheme="majorHAnsi" w:cstheme="majorBidi"/>
          <w:i/>
          <w:sz w:val="22"/>
          <w:szCs w:val="22"/>
        </w:rPr>
        <w:t>White</w:t>
      </w:r>
      <w:r w:rsidRPr="30FBA883">
        <w:rPr>
          <w:rFonts w:asciiTheme="majorHAnsi" w:hAnsiTheme="majorHAnsi" w:cstheme="majorBidi"/>
          <w:sz w:val="22"/>
          <w:szCs w:val="22"/>
        </w:rPr>
        <w:t xml:space="preserve"> as more than a simple description of people; these are identities, not adjectives, and our capitalization recognizes that many of these terms reflect a shared culture and history. Capitalization of these terms also gives appropriate weight to the ways that socially constructed concepts of race and ethnicity have created and sustained inequities in our society. </w:t>
      </w:r>
    </w:p>
    <w:p w14:paraId="52A4411C" w14:textId="77777777" w:rsidR="00085BD8" w:rsidRPr="00366631" w:rsidRDefault="00085BD8" w:rsidP="00B0619E">
      <w:pPr>
        <w:pStyle w:val="xmsonormal"/>
        <w:spacing w:line="276" w:lineRule="auto"/>
        <w:jc w:val="both"/>
        <w:rPr>
          <w:rFonts w:asciiTheme="majorHAnsi" w:hAnsiTheme="majorHAnsi" w:cstheme="majorHAnsi"/>
          <w:sz w:val="22"/>
          <w:szCs w:val="22"/>
        </w:rPr>
      </w:pPr>
      <w:r w:rsidRPr="00366631">
        <w:rPr>
          <w:rFonts w:asciiTheme="majorHAnsi" w:hAnsiTheme="majorHAnsi" w:cstheme="majorHAnsi"/>
          <w:sz w:val="22"/>
          <w:szCs w:val="22"/>
        </w:rPr>
        <w:t> </w:t>
      </w:r>
    </w:p>
    <w:p w14:paraId="0262B90D" w14:textId="77777777" w:rsidR="00085BD8" w:rsidRDefault="00085BD8" w:rsidP="00B0619E">
      <w:pPr>
        <w:pStyle w:val="xmsonormal"/>
        <w:spacing w:line="276" w:lineRule="auto"/>
        <w:jc w:val="both"/>
        <w:rPr>
          <w:rFonts w:asciiTheme="majorHAnsi" w:hAnsiTheme="majorHAnsi" w:cstheme="majorBidi"/>
          <w:sz w:val="22"/>
          <w:szCs w:val="22"/>
        </w:rPr>
      </w:pPr>
      <w:r w:rsidRPr="30FBA883">
        <w:rPr>
          <w:rFonts w:asciiTheme="majorHAnsi" w:hAnsiTheme="majorHAnsi" w:cstheme="majorBidi"/>
          <w:sz w:val="22"/>
          <w:szCs w:val="22"/>
        </w:rPr>
        <w:t xml:space="preserve">Furthermore, just as we advocate the use of disaggregated data in higher education policy, we ourselves strive to be accurate – and thus specific – when referring to racial and ethnic identities. As just a few examples, we recognize that the experiences of people from Chinese and Vietnamese, Mexican and Peruvian, and Liberian and Nigerian backgrounds may vary greatly. We also recognize that aggregate racial groups – like Asian American, Latin é </w:t>
      </w:r>
      <w:r>
        <w:rPr>
          <w:rFonts w:asciiTheme="majorHAnsi" w:hAnsiTheme="majorHAnsi" w:cstheme="majorBidi"/>
          <w:sz w:val="22"/>
          <w:szCs w:val="22"/>
        </w:rPr>
        <w:t>and/</w:t>
      </w:r>
      <w:r w:rsidRPr="30FBA883">
        <w:rPr>
          <w:rFonts w:asciiTheme="majorHAnsi" w:hAnsiTheme="majorHAnsi" w:cstheme="majorBidi"/>
          <w:sz w:val="22"/>
          <w:szCs w:val="22"/>
        </w:rPr>
        <w:t xml:space="preserve">or Hispanic, and Black, or “of color” – can disguise differences in experiences and nuances in outcomes so only use those terms when referring to an aggregate group. </w:t>
      </w:r>
    </w:p>
    <w:p w14:paraId="2061CE17" w14:textId="77777777" w:rsidR="00085BD8" w:rsidRDefault="00085BD8" w:rsidP="00B0619E">
      <w:pPr>
        <w:pStyle w:val="xmsonormal"/>
        <w:spacing w:line="276" w:lineRule="auto"/>
        <w:jc w:val="both"/>
        <w:rPr>
          <w:rFonts w:asciiTheme="majorHAnsi" w:hAnsiTheme="majorHAnsi" w:cstheme="majorHAnsi"/>
          <w:sz w:val="22"/>
          <w:szCs w:val="22"/>
        </w:rPr>
      </w:pPr>
    </w:p>
    <w:p w14:paraId="632BFBD5" w14:textId="77777777" w:rsidR="00085BD8" w:rsidRDefault="00085BD8" w:rsidP="00B0619E">
      <w:pPr>
        <w:pStyle w:val="xmsonormal"/>
        <w:spacing w:line="276" w:lineRule="auto"/>
        <w:jc w:val="both"/>
        <w:rPr>
          <w:rFonts w:asciiTheme="majorHAnsi" w:hAnsiTheme="majorHAnsi" w:cstheme="majorHAnsi"/>
          <w:sz w:val="22"/>
          <w:szCs w:val="22"/>
        </w:rPr>
      </w:pPr>
      <w:r w:rsidRPr="00366631">
        <w:rPr>
          <w:rFonts w:asciiTheme="majorHAnsi" w:hAnsiTheme="majorHAnsi" w:cstheme="majorHAnsi"/>
          <w:sz w:val="22"/>
          <w:szCs w:val="22"/>
        </w:rPr>
        <w:t>Unfortunately, the country’s postsecondary data system still utilizes aggregate race/ethnicity groups</w:t>
      </w:r>
      <w:r>
        <w:rPr>
          <w:rFonts w:asciiTheme="majorHAnsi" w:hAnsiTheme="majorHAnsi" w:cstheme="majorHAnsi"/>
          <w:sz w:val="22"/>
          <w:szCs w:val="22"/>
        </w:rPr>
        <w:t xml:space="preserve"> and terminology that does not always reflect how people identify themselves</w:t>
      </w:r>
      <w:r w:rsidRPr="00366631">
        <w:rPr>
          <w:rFonts w:asciiTheme="majorHAnsi" w:hAnsiTheme="majorHAnsi" w:cstheme="majorHAnsi"/>
          <w:sz w:val="22"/>
          <w:szCs w:val="22"/>
        </w:rPr>
        <w:t xml:space="preserve">. </w:t>
      </w:r>
      <w:r>
        <w:rPr>
          <w:rFonts w:asciiTheme="majorHAnsi" w:hAnsiTheme="majorHAnsi" w:cstheme="majorHAnsi"/>
          <w:sz w:val="22"/>
          <w:szCs w:val="22"/>
        </w:rPr>
        <w:t xml:space="preserve">As researchers, we aim, where </w:t>
      </w:r>
      <w:r>
        <w:rPr>
          <w:rFonts w:asciiTheme="majorHAnsi" w:hAnsiTheme="majorHAnsi" w:cstheme="majorHAnsi"/>
          <w:sz w:val="22"/>
          <w:szCs w:val="22"/>
        </w:rPr>
        <w:lastRenderedPageBreak/>
        <w:t xml:space="preserve">possible and appropriate, to use language that is consistent across data sets and in research conversations.  </w:t>
      </w:r>
      <w:r w:rsidRPr="00366631">
        <w:rPr>
          <w:rFonts w:asciiTheme="majorHAnsi" w:hAnsiTheme="majorHAnsi" w:cstheme="majorHAnsi"/>
          <w:sz w:val="22"/>
          <w:szCs w:val="22"/>
        </w:rPr>
        <w:t xml:space="preserve">Where necessary to ensure that our research is accurate and replicable, we reflect those aggregate groups in our writing while, as part of our commitment to racial equity, continuing to push for greater disaggregation of race/ethnicity in federal and state postsecondary data collections. </w:t>
      </w:r>
    </w:p>
    <w:p w14:paraId="2969030E" w14:textId="77777777" w:rsidR="00085BD8" w:rsidRDefault="00085BD8" w:rsidP="00085BD8">
      <w:pPr>
        <w:pStyle w:val="xmsonormal"/>
        <w:jc w:val="both"/>
        <w:rPr>
          <w:rFonts w:asciiTheme="majorHAnsi" w:hAnsiTheme="majorHAnsi" w:cstheme="majorHAnsi"/>
          <w:sz w:val="22"/>
          <w:szCs w:val="22"/>
        </w:rPr>
      </w:pPr>
    </w:p>
    <w:p w14:paraId="3CA70069" w14:textId="7B02165F" w:rsidR="00085BD8" w:rsidRDefault="00085BD8" w:rsidP="00B0619E">
      <w:pPr>
        <w:pStyle w:val="xmsonormal"/>
        <w:spacing w:line="276" w:lineRule="auto"/>
        <w:jc w:val="both"/>
        <w:rPr>
          <w:rFonts w:asciiTheme="majorHAnsi" w:hAnsiTheme="majorHAnsi" w:cstheme="majorBidi"/>
          <w:sz w:val="22"/>
          <w:szCs w:val="22"/>
        </w:rPr>
      </w:pPr>
      <w:r w:rsidRPr="30FBA883">
        <w:rPr>
          <w:rFonts w:asciiTheme="majorHAnsi" w:hAnsiTheme="majorHAnsi" w:cstheme="majorBidi"/>
          <w:sz w:val="22"/>
          <w:szCs w:val="22"/>
        </w:rPr>
        <w:t>This includes use of the terms “Latin</w:t>
      </w:r>
      <w:r w:rsidR="00632B3F">
        <w:rPr>
          <w:rFonts w:asciiTheme="majorHAnsi" w:hAnsiTheme="majorHAnsi" w:cstheme="majorBidi"/>
          <w:sz w:val="22"/>
          <w:szCs w:val="22"/>
        </w:rPr>
        <w:t>x</w:t>
      </w:r>
      <w:r w:rsidRPr="30FBA883">
        <w:rPr>
          <w:rFonts w:asciiTheme="majorHAnsi" w:hAnsiTheme="majorHAnsi" w:cstheme="majorBidi"/>
          <w:sz w:val="22"/>
          <w:szCs w:val="22"/>
        </w:rPr>
        <w:t>” and “Hispanic.” Throughout this publication, we use the term “Latin</w:t>
      </w:r>
      <w:r w:rsidR="00632B3F">
        <w:rPr>
          <w:rFonts w:asciiTheme="majorHAnsi" w:hAnsiTheme="majorHAnsi" w:cstheme="majorBidi"/>
          <w:sz w:val="22"/>
          <w:szCs w:val="22"/>
        </w:rPr>
        <w:t>x</w:t>
      </w:r>
      <w:r w:rsidRPr="30FBA883">
        <w:rPr>
          <w:rFonts w:asciiTheme="majorHAnsi" w:hAnsiTheme="majorHAnsi" w:cstheme="majorBidi"/>
          <w:sz w:val="22"/>
          <w:szCs w:val="22"/>
        </w:rPr>
        <w:t>” as a place-based and gender-inclusive term to center people with ties to or origins in Latin America beyond Spanish-speaking communities and/or with Hispanic cultural or racial identities. Latin</w:t>
      </w:r>
      <w:r w:rsidR="00632B3F">
        <w:rPr>
          <w:rFonts w:asciiTheme="majorHAnsi" w:hAnsiTheme="majorHAnsi" w:cstheme="majorBidi"/>
          <w:sz w:val="22"/>
          <w:szCs w:val="22"/>
        </w:rPr>
        <w:t>x</w:t>
      </w:r>
      <w:r>
        <w:rPr>
          <w:rFonts w:asciiTheme="majorHAnsi" w:hAnsiTheme="majorHAnsi" w:cstheme="majorBidi"/>
          <w:sz w:val="22"/>
          <w:szCs w:val="22"/>
        </w:rPr>
        <w:t xml:space="preserve"> </w:t>
      </w:r>
      <w:r w:rsidRPr="30FBA883">
        <w:rPr>
          <w:rFonts w:asciiTheme="majorHAnsi" w:hAnsiTheme="majorHAnsi" w:cstheme="majorBidi"/>
          <w:sz w:val="22"/>
          <w:szCs w:val="22"/>
        </w:rPr>
        <w:t xml:space="preserve">encompasses Latinos and Latinas </w:t>
      </w:r>
      <w:proofErr w:type="gramStart"/>
      <w:r w:rsidRPr="30FBA883">
        <w:rPr>
          <w:rFonts w:asciiTheme="majorHAnsi" w:hAnsiTheme="majorHAnsi" w:cstheme="majorBidi"/>
          <w:sz w:val="22"/>
          <w:szCs w:val="22"/>
        </w:rPr>
        <w:t>and also</w:t>
      </w:r>
      <w:proofErr w:type="gramEnd"/>
      <w:r w:rsidRPr="30FBA883">
        <w:rPr>
          <w:rFonts w:asciiTheme="majorHAnsi" w:hAnsiTheme="majorHAnsi" w:cstheme="majorBidi"/>
          <w:sz w:val="22"/>
          <w:szCs w:val="22"/>
        </w:rPr>
        <w:t xml:space="preserve"> individuals with non-binary or gender-expansive identities. This term also encompasses the federal definition of “Hispanic,” which is used in U.S. census data. We recognize that some people identify as “Hispanic” while others feel it centers colonialist ties to Spain. We use the term “Hispanic” interchangeably when discussing federal data and/or source materials that use this terminology. </w:t>
      </w:r>
    </w:p>
    <w:p w14:paraId="09AADB3A" w14:textId="77777777" w:rsidR="00632B3F" w:rsidRDefault="00632B3F" w:rsidP="00B0619E">
      <w:pPr>
        <w:pStyle w:val="xmsonormal"/>
        <w:spacing w:line="276" w:lineRule="auto"/>
        <w:jc w:val="both"/>
        <w:rPr>
          <w:rFonts w:asciiTheme="majorHAnsi" w:hAnsiTheme="majorHAnsi" w:cstheme="majorBidi"/>
          <w:sz w:val="22"/>
          <w:szCs w:val="22"/>
        </w:rPr>
      </w:pPr>
    </w:p>
    <w:p w14:paraId="3DAB3E02" w14:textId="68314FC8" w:rsidR="00632B3F" w:rsidRDefault="00632B3F" w:rsidP="00B0619E">
      <w:pPr>
        <w:pStyle w:val="xmsonormal"/>
        <w:spacing w:line="276" w:lineRule="auto"/>
        <w:jc w:val="both"/>
        <w:rPr>
          <w:rFonts w:asciiTheme="majorHAnsi" w:hAnsiTheme="majorHAnsi" w:cstheme="majorBidi"/>
          <w:sz w:val="22"/>
          <w:szCs w:val="22"/>
        </w:rPr>
      </w:pPr>
      <w:r>
        <w:rPr>
          <w:rFonts w:asciiTheme="majorHAnsi" w:hAnsiTheme="majorHAnsi" w:cstheme="majorBidi"/>
          <w:sz w:val="22"/>
          <w:szCs w:val="22"/>
        </w:rPr>
        <w:t>[END SIDE BAR]</w:t>
      </w:r>
    </w:p>
    <w:p w14:paraId="6DC78B31" w14:textId="77777777" w:rsidR="00085BD8" w:rsidRDefault="00085BD8" w:rsidP="00B0619E">
      <w:pPr>
        <w:pStyle w:val="xmsonormal"/>
        <w:spacing w:line="276" w:lineRule="auto"/>
        <w:jc w:val="both"/>
        <w:rPr>
          <w:rFonts w:asciiTheme="majorHAnsi" w:hAnsiTheme="majorHAnsi" w:cstheme="majorHAnsi"/>
          <w:sz w:val="22"/>
          <w:szCs w:val="22"/>
        </w:rPr>
      </w:pPr>
    </w:p>
    <w:p w14:paraId="349C01BB" w14:textId="2978949F" w:rsidR="003A4F4A" w:rsidRDefault="003A4F4A">
      <w:pPr>
        <w:rPr>
          <w:rFonts w:asciiTheme="majorHAnsi" w:hAnsiTheme="majorHAnsi" w:cstheme="majorHAnsi"/>
        </w:rPr>
      </w:pPr>
      <w:r>
        <w:rPr>
          <w:rFonts w:asciiTheme="majorHAnsi" w:hAnsiTheme="majorHAnsi" w:cstheme="majorHAnsi"/>
        </w:rPr>
        <w:br w:type="page"/>
      </w:r>
    </w:p>
    <w:p w14:paraId="3BEB5423" w14:textId="6425A132" w:rsidR="002D0E39" w:rsidRPr="003A4F4A" w:rsidRDefault="004D01C3" w:rsidP="005B5E3D">
      <w:pPr>
        <w:jc w:val="left"/>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lastRenderedPageBreak/>
        <w:t xml:space="preserve">Envisioning the Path: The </w:t>
      </w:r>
      <w:r w:rsidR="001A54E2" w:rsidRPr="003A4F4A">
        <w:rPr>
          <w:rFonts w:asciiTheme="majorHAnsi" w:hAnsiTheme="majorHAnsi" w:cstheme="majorHAnsi"/>
          <w:b/>
          <w:bCs/>
          <w:color w:val="244061" w:themeColor="accent1" w:themeShade="80"/>
          <w:sz w:val="28"/>
          <w:szCs w:val="28"/>
          <w:highlight w:val="white"/>
        </w:rPr>
        <w:t>Origins of Degree Reclamation</w:t>
      </w:r>
    </w:p>
    <w:p w14:paraId="455FBDB4" w14:textId="77777777" w:rsidR="003A4F4A" w:rsidRPr="00BE6963" w:rsidRDefault="003A4F4A" w:rsidP="005B5E3D">
      <w:pPr>
        <w:jc w:val="left"/>
        <w:rPr>
          <w:rFonts w:asciiTheme="majorHAnsi" w:hAnsiTheme="majorHAnsi" w:cstheme="majorHAnsi"/>
        </w:rPr>
      </w:pPr>
    </w:p>
    <w:p w14:paraId="4E07A6AB" w14:textId="34D330B2" w:rsidR="002D0E39" w:rsidRPr="00BE6963" w:rsidRDefault="001A54E2" w:rsidP="005B5E3D">
      <w:pPr>
        <w:jc w:val="left"/>
        <w:rPr>
          <w:rFonts w:asciiTheme="majorHAnsi" w:hAnsiTheme="majorHAnsi" w:cstheme="majorHAnsi"/>
        </w:rPr>
      </w:pPr>
      <w:r w:rsidRPr="00BE6963">
        <w:rPr>
          <w:rFonts w:asciiTheme="majorHAnsi" w:hAnsiTheme="majorHAnsi" w:cstheme="majorHAnsi"/>
        </w:rPr>
        <w:t>Two multi-state degree reclamation initiatives paved the way for Degrees When Due</w:t>
      </w:r>
      <w:r w:rsidR="008D7555">
        <w:rPr>
          <w:rFonts w:asciiTheme="majorHAnsi" w:hAnsiTheme="majorHAnsi" w:cstheme="majorHAnsi"/>
        </w:rPr>
        <w:t xml:space="preserve">: </w:t>
      </w:r>
      <w:r w:rsidRPr="00BE6963">
        <w:rPr>
          <w:rFonts w:asciiTheme="majorHAnsi" w:hAnsiTheme="majorHAnsi" w:cstheme="majorHAnsi"/>
        </w:rPr>
        <w:t>Project Win</w:t>
      </w:r>
      <w:r w:rsidR="004F1002">
        <w:rPr>
          <w:rFonts w:asciiTheme="majorHAnsi" w:hAnsiTheme="majorHAnsi" w:cstheme="majorHAnsi"/>
        </w:rPr>
        <w:t>-</w:t>
      </w:r>
      <w:r w:rsidRPr="00BE6963">
        <w:rPr>
          <w:rFonts w:asciiTheme="majorHAnsi" w:hAnsiTheme="majorHAnsi" w:cstheme="majorHAnsi"/>
        </w:rPr>
        <w:t>Win</w:t>
      </w:r>
      <w:r w:rsidR="007A5884">
        <w:rPr>
          <w:rFonts w:asciiTheme="majorHAnsi" w:hAnsiTheme="majorHAnsi" w:cstheme="majorHAnsi"/>
        </w:rPr>
        <w:t xml:space="preserve"> </w:t>
      </w:r>
      <w:r w:rsidRPr="00BE6963">
        <w:rPr>
          <w:rFonts w:asciiTheme="majorHAnsi" w:hAnsiTheme="majorHAnsi" w:cstheme="majorHAnsi"/>
        </w:rPr>
        <w:t>and Credit When It’s Due</w:t>
      </w:r>
      <w:r w:rsidR="007A5884">
        <w:rPr>
          <w:rFonts w:asciiTheme="majorHAnsi" w:hAnsiTheme="majorHAnsi" w:cstheme="majorHAnsi"/>
        </w:rPr>
        <w:t xml:space="preserve">. </w:t>
      </w:r>
      <w:r w:rsidR="00835EC0">
        <w:rPr>
          <w:rFonts w:asciiTheme="majorHAnsi" w:hAnsiTheme="majorHAnsi" w:cstheme="majorHAnsi"/>
        </w:rPr>
        <w:t>The t</w:t>
      </w:r>
      <w:r w:rsidR="00A111CD">
        <w:rPr>
          <w:rFonts w:asciiTheme="majorHAnsi" w:hAnsiTheme="majorHAnsi" w:cstheme="majorHAnsi"/>
        </w:rPr>
        <w:t xml:space="preserve">wo </w:t>
      </w:r>
      <w:r w:rsidR="00835EC0">
        <w:rPr>
          <w:rFonts w:asciiTheme="majorHAnsi" w:hAnsiTheme="majorHAnsi" w:cstheme="majorHAnsi"/>
        </w:rPr>
        <w:t xml:space="preserve">were separate and </w:t>
      </w:r>
      <w:r w:rsidRPr="00BE6963">
        <w:rPr>
          <w:rFonts w:asciiTheme="majorHAnsi" w:hAnsiTheme="majorHAnsi" w:cstheme="majorHAnsi"/>
        </w:rPr>
        <w:t xml:space="preserve">distinct efforts, </w:t>
      </w:r>
      <w:r w:rsidR="00835EC0">
        <w:rPr>
          <w:rFonts w:asciiTheme="majorHAnsi" w:hAnsiTheme="majorHAnsi" w:cstheme="majorHAnsi"/>
        </w:rPr>
        <w:t>with IHEP leading the fo</w:t>
      </w:r>
      <w:r w:rsidR="00592E05">
        <w:rPr>
          <w:rFonts w:asciiTheme="majorHAnsi" w:hAnsiTheme="majorHAnsi" w:cstheme="majorHAnsi"/>
        </w:rPr>
        <w:t>r</w:t>
      </w:r>
      <w:r w:rsidR="00835EC0">
        <w:rPr>
          <w:rFonts w:asciiTheme="majorHAnsi" w:hAnsiTheme="majorHAnsi" w:cstheme="majorHAnsi"/>
        </w:rPr>
        <w:t xml:space="preserve">mer and </w:t>
      </w:r>
      <w:r w:rsidRPr="00BE6963">
        <w:rPr>
          <w:rFonts w:asciiTheme="majorHAnsi" w:hAnsiTheme="majorHAnsi" w:cstheme="majorHAnsi"/>
        </w:rPr>
        <w:t>the Office of Community College Research and Leadership at the University of Illinois at Urbana Champaign</w:t>
      </w:r>
      <w:r w:rsidR="00592E05">
        <w:rPr>
          <w:rFonts w:asciiTheme="majorHAnsi" w:hAnsiTheme="majorHAnsi" w:cstheme="majorHAnsi"/>
        </w:rPr>
        <w:t xml:space="preserve"> leading the latter</w:t>
      </w:r>
      <w:r w:rsidRPr="00BE6963">
        <w:rPr>
          <w:rFonts w:asciiTheme="majorHAnsi" w:hAnsiTheme="majorHAnsi" w:cstheme="majorHAnsi"/>
        </w:rPr>
        <w:t xml:space="preserve">. While each initiative </w:t>
      </w:r>
      <w:r w:rsidR="00592E05">
        <w:rPr>
          <w:rFonts w:asciiTheme="majorHAnsi" w:hAnsiTheme="majorHAnsi" w:cstheme="majorHAnsi"/>
        </w:rPr>
        <w:t xml:space="preserve">took a slightly different </w:t>
      </w:r>
      <w:r w:rsidRPr="00BE6963">
        <w:rPr>
          <w:rFonts w:asciiTheme="majorHAnsi" w:hAnsiTheme="majorHAnsi" w:cstheme="majorHAnsi"/>
        </w:rPr>
        <w:t>approach</w:t>
      </w:r>
      <w:r w:rsidR="00592E05">
        <w:rPr>
          <w:rFonts w:asciiTheme="majorHAnsi" w:hAnsiTheme="majorHAnsi" w:cstheme="majorHAnsi"/>
        </w:rPr>
        <w:t xml:space="preserve"> to</w:t>
      </w:r>
      <w:r w:rsidRPr="00BE6963">
        <w:rPr>
          <w:rFonts w:asciiTheme="majorHAnsi" w:hAnsiTheme="majorHAnsi" w:cstheme="majorHAnsi"/>
        </w:rPr>
        <w:t xml:space="preserve"> degree reclamation, both offered key le</w:t>
      </w:r>
      <w:r w:rsidR="0020033C">
        <w:rPr>
          <w:rFonts w:asciiTheme="majorHAnsi" w:hAnsiTheme="majorHAnsi" w:cstheme="majorHAnsi"/>
        </w:rPr>
        <w:t xml:space="preserve">ssons </w:t>
      </w:r>
      <w:r w:rsidRPr="00BE6963">
        <w:rPr>
          <w:rFonts w:asciiTheme="majorHAnsi" w:hAnsiTheme="majorHAnsi" w:cstheme="majorHAnsi"/>
        </w:rPr>
        <w:t>and</w:t>
      </w:r>
      <w:r w:rsidR="00C936CF">
        <w:rPr>
          <w:rFonts w:asciiTheme="majorHAnsi" w:hAnsiTheme="majorHAnsi" w:cstheme="majorHAnsi"/>
        </w:rPr>
        <w:t>,</w:t>
      </w:r>
      <w:r w:rsidRPr="00BE6963">
        <w:rPr>
          <w:rFonts w:asciiTheme="majorHAnsi" w:hAnsiTheme="majorHAnsi" w:cstheme="majorHAnsi"/>
        </w:rPr>
        <w:t xml:space="preserve"> when brought together, formed the base of what would become D</w:t>
      </w:r>
      <w:r w:rsidR="0020033C">
        <w:rPr>
          <w:rFonts w:asciiTheme="majorHAnsi" w:hAnsiTheme="majorHAnsi" w:cstheme="majorHAnsi"/>
        </w:rPr>
        <w:t>WD</w:t>
      </w:r>
      <w:r w:rsidRPr="00BE6963">
        <w:rPr>
          <w:rFonts w:asciiTheme="majorHAnsi" w:hAnsiTheme="majorHAnsi" w:cstheme="majorHAnsi"/>
        </w:rPr>
        <w:t xml:space="preserve">. </w:t>
      </w:r>
    </w:p>
    <w:p w14:paraId="419CCBA7" w14:textId="77777777" w:rsidR="003A4F4A" w:rsidRDefault="003A4F4A" w:rsidP="005B5E3D">
      <w:pPr>
        <w:jc w:val="left"/>
        <w:rPr>
          <w:rFonts w:asciiTheme="majorHAnsi" w:hAnsiTheme="majorHAnsi" w:cstheme="majorHAnsi"/>
        </w:rPr>
      </w:pPr>
      <w:bookmarkStart w:id="8" w:name="_heading=h.4d34og8" w:colFirst="0" w:colLast="0"/>
      <w:bookmarkEnd w:id="8"/>
    </w:p>
    <w:p w14:paraId="1691D3CD" w14:textId="5C501D49" w:rsidR="002D0E39" w:rsidRPr="003A4F4A" w:rsidRDefault="001A54E2" w:rsidP="005B5E3D">
      <w:pPr>
        <w:jc w:val="left"/>
        <w:rPr>
          <w:rFonts w:asciiTheme="majorHAnsi" w:hAnsiTheme="majorHAnsi" w:cstheme="majorHAnsi"/>
          <w:b/>
          <w:bCs/>
        </w:rPr>
      </w:pPr>
      <w:r w:rsidRPr="003A4F4A">
        <w:rPr>
          <w:rFonts w:asciiTheme="majorHAnsi" w:hAnsiTheme="majorHAnsi" w:cstheme="majorHAnsi"/>
          <w:b/>
          <w:bCs/>
        </w:rPr>
        <w:t>Project Win</w:t>
      </w:r>
      <w:r w:rsidR="0061554C">
        <w:rPr>
          <w:rFonts w:asciiTheme="majorHAnsi" w:hAnsiTheme="majorHAnsi" w:cstheme="majorHAnsi"/>
          <w:b/>
          <w:bCs/>
        </w:rPr>
        <w:t>-</w:t>
      </w:r>
      <w:r w:rsidRPr="003A4F4A">
        <w:rPr>
          <w:rFonts w:asciiTheme="majorHAnsi" w:hAnsiTheme="majorHAnsi" w:cstheme="majorHAnsi"/>
          <w:b/>
          <w:bCs/>
        </w:rPr>
        <w:t>Win</w:t>
      </w:r>
      <w:r w:rsidR="00C30E8A">
        <w:rPr>
          <w:rFonts w:asciiTheme="majorHAnsi" w:hAnsiTheme="majorHAnsi" w:cstheme="majorHAnsi"/>
          <w:b/>
          <w:bCs/>
        </w:rPr>
        <w:t xml:space="preserve"> </w:t>
      </w:r>
    </w:p>
    <w:p w14:paraId="3CEA85BF" w14:textId="19607698" w:rsidR="002D0E39" w:rsidRPr="00BE6963" w:rsidRDefault="001A54E2" w:rsidP="005B5E3D">
      <w:pPr>
        <w:jc w:val="left"/>
        <w:rPr>
          <w:rFonts w:asciiTheme="majorHAnsi" w:hAnsiTheme="majorHAnsi" w:cstheme="majorHAnsi"/>
        </w:rPr>
      </w:pPr>
      <w:r w:rsidRPr="00BE6963">
        <w:rPr>
          <w:rFonts w:asciiTheme="majorHAnsi" w:hAnsiTheme="majorHAnsi" w:cstheme="majorHAnsi"/>
        </w:rPr>
        <w:t>In 2009, IHEP launched Project Win</w:t>
      </w:r>
      <w:r w:rsidR="0061554C">
        <w:rPr>
          <w:rFonts w:asciiTheme="majorHAnsi" w:hAnsiTheme="majorHAnsi" w:cstheme="majorHAnsi"/>
        </w:rPr>
        <w:t>-</w:t>
      </w:r>
      <w:r w:rsidRPr="00BE6963">
        <w:rPr>
          <w:rFonts w:asciiTheme="majorHAnsi" w:hAnsiTheme="majorHAnsi" w:cstheme="majorHAnsi"/>
        </w:rPr>
        <w:t xml:space="preserve">Win (PWW) to identify former students from </w:t>
      </w:r>
      <w:proofErr w:type="gramStart"/>
      <w:r w:rsidRPr="00BE6963">
        <w:rPr>
          <w:rFonts w:asciiTheme="majorHAnsi" w:hAnsiTheme="majorHAnsi" w:cstheme="majorHAnsi"/>
        </w:rPr>
        <w:t>associate</w:t>
      </w:r>
      <w:r w:rsidR="002D4CF7">
        <w:rPr>
          <w:rFonts w:asciiTheme="majorHAnsi" w:hAnsiTheme="majorHAnsi" w:cstheme="majorHAnsi"/>
        </w:rPr>
        <w:t>’s</w:t>
      </w:r>
      <w:proofErr w:type="gramEnd"/>
      <w:r w:rsidRPr="00BE6963">
        <w:rPr>
          <w:rFonts w:asciiTheme="majorHAnsi" w:hAnsiTheme="majorHAnsi" w:cstheme="majorHAnsi"/>
        </w:rPr>
        <w:t xml:space="preserve"> degree-granting institutions who had </w:t>
      </w:r>
      <w:r w:rsidR="00D541F0">
        <w:rPr>
          <w:rFonts w:asciiTheme="majorHAnsi" w:hAnsiTheme="majorHAnsi" w:cstheme="majorHAnsi"/>
        </w:rPr>
        <w:t xml:space="preserve">earned </w:t>
      </w:r>
      <w:r w:rsidRPr="00BE6963">
        <w:rPr>
          <w:rFonts w:asciiTheme="majorHAnsi" w:hAnsiTheme="majorHAnsi" w:cstheme="majorHAnsi"/>
        </w:rPr>
        <w:t xml:space="preserve">60 or more </w:t>
      </w:r>
      <w:r w:rsidR="00D541F0" w:rsidRPr="00BE6963">
        <w:rPr>
          <w:rFonts w:asciiTheme="majorHAnsi" w:hAnsiTheme="majorHAnsi" w:cstheme="majorHAnsi"/>
        </w:rPr>
        <w:t>credits</w:t>
      </w:r>
      <w:r w:rsidR="00D541F0">
        <w:rPr>
          <w:rFonts w:asciiTheme="majorHAnsi" w:hAnsiTheme="majorHAnsi" w:cstheme="majorHAnsi"/>
        </w:rPr>
        <w:t xml:space="preserve"> but</w:t>
      </w:r>
      <w:r w:rsidRPr="00BE6963">
        <w:rPr>
          <w:rFonts w:asciiTheme="majorHAnsi" w:hAnsiTheme="majorHAnsi" w:cstheme="majorHAnsi"/>
        </w:rPr>
        <w:t xml:space="preserve"> were no longer enrolled and had not been conferred </w:t>
      </w:r>
      <w:r w:rsidR="00854587">
        <w:rPr>
          <w:rFonts w:asciiTheme="majorHAnsi" w:hAnsiTheme="majorHAnsi" w:cstheme="majorHAnsi"/>
        </w:rPr>
        <w:t>a</w:t>
      </w:r>
      <w:r w:rsidRPr="00BE6963">
        <w:rPr>
          <w:rFonts w:asciiTheme="majorHAnsi" w:hAnsiTheme="majorHAnsi" w:cstheme="majorHAnsi"/>
        </w:rPr>
        <w:t xml:space="preserve"> degree. Led by IHEP Senior Associate Cliff Adelman, PWW introduced the concept of degree reclamation </w:t>
      </w:r>
      <w:r w:rsidR="00A9203D">
        <w:rPr>
          <w:rFonts w:asciiTheme="majorHAnsi" w:hAnsiTheme="majorHAnsi" w:cstheme="majorHAnsi"/>
        </w:rPr>
        <w:t>and</w:t>
      </w:r>
      <w:r w:rsidRPr="00BE6963">
        <w:rPr>
          <w:rFonts w:asciiTheme="majorHAnsi" w:hAnsiTheme="majorHAnsi" w:cstheme="majorHAnsi"/>
        </w:rPr>
        <w:t xml:space="preserve"> included over 60 </w:t>
      </w:r>
      <w:r w:rsidR="00FB174F">
        <w:rPr>
          <w:rFonts w:asciiTheme="majorHAnsi" w:hAnsiTheme="majorHAnsi" w:cstheme="majorHAnsi"/>
        </w:rPr>
        <w:t>schools</w:t>
      </w:r>
      <w:r w:rsidRPr="00BE6963">
        <w:rPr>
          <w:rFonts w:asciiTheme="majorHAnsi" w:hAnsiTheme="majorHAnsi" w:cstheme="majorHAnsi"/>
        </w:rPr>
        <w:t>, from small to multi-campus institutions</w:t>
      </w:r>
      <w:r w:rsidR="00F4781B">
        <w:rPr>
          <w:rFonts w:asciiTheme="majorHAnsi" w:hAnsiTheme="majorHAnsi" w:cstheme="majorHAnsi"/>
        </w:rPr>
        <w:t xml:space="preserve"> and</w:t>
      </w:r>
      <w:r w:rsidRPr="00BE6963">
        <w:rPr>
          <w:rFonts w:asciiTheme="majorHAnsi" w:hAnsiTheme="majorHAnsi" w:cstheme="majorHAnsi"/>
        </w:rPr>
        <w:t xml:space="preserve"> from rural to suburban and urban campuses</w:t>
      </w:r>
      <w:r w:rsidR="005E1FEB">
        <w:rPr>
          <w:rFonts w:asciiTheme="majorHAnsi" w:hAnsiTheme="majorHAnsi" w:cstheme="majorHAnsi"/>
        </w:rPr>
        <w:t xml:space="preserve"> across </w:t>
      </w:r>
      <w:r w:rsidRPr="00BE6963">
        <w:rPr>
          <w:rFonts w:asciiTheme="majorHAnsi" w:hAnsiTheme="majorHAnsi" w:cstheme="majorHAnsi"/>
        </w:rPr>
        <w:t>nine states</w:t>
      </w:r>
      <w:r w:rsidR="00A9203D">
        <w:rPr>
          <w:rFonts w:asciiTheme="majorHAnsi" w:hAnsiTheme="majorHAnsi" w:cstheme="majorHAnsi"/>
        </w:rPr>
        <w:t>:</w:t>
      </w:r>
      <w:r w:rsidR="005E1FEB">
        <w:rPr>
          <w:rFonts w:asciiTheme="majorHAnsi" w:hAnsiTheme="majorHAnsi" w:cstheme="majorHAnsi"/>
        </w:rPr>
        <w:t xml:space="preserve"> </w:t>
      </w:r>
      <w:r w:rsidR="00881522">
        <w:rPr>
          <w:rFonts w:asciiTheme="majorHAnsi" w:hAnsiTheme="majorHAnsi" w:cstheme="majorHAnsi"/>
        </w:rPr>
        <w:t>Florida, Louisiana, Michigan, Missouri, New York, Ohio, Oregon, Virginia, and Wisconsin.</w:t>
      </w:r>
      <w:r w:rsidR="003D7EB8">
        <w:rPr>
          <w:rStyle w:val="FootnoteReference"/>
          <w:rFonts w:asciiTheme="majorHAnsi" w:hAnsiTheme="majorHAnsi" w:cstheme="majorHAnsi"/>
        </w:rPr>
        <w:footnoteReference w:id="9"/>
      </w:r>
    </w:p>
    <w:p w14:paraId="55D454B4" w14:textId="2F0A955D" w:rsidR="002D0E39" w:rsidRPr="00D640EB" w:rsidRDefault="00B46138" w:rsidP="00D640EB">
      <w:pPr>
        <w:pStyle w:val="pf0"/>
        <w:spacing w:line="276" w:lineRule="auto"/>
        <w:rPr>
          <w:rFonts w:asciiTheme="majorHAnsi" w:hAnsiTheme="majorHAnsi" w:cstheme="majorHAnsi"/>
          <w:sz w:val="22"/>
          <w:szCs w:val="22"/>
        </w:rPr>
      </w:pPr>
      <w:r w:rsidRPr="00D640EB">
        <w:rPr>
          <w:rFonts w:asciiTheme="majorHAnsi" w:hAnsiTheme="majorHAnsi" w:cstheme="majorHAnsi"/>
          <w:sz w:val="22"/>
          <w:szCs w:val="22"/>
        </w:rPr>
        <w:t>P</w:t>
      </w:r>
      <w:r w:rsidR="001A54E2" w:rsidRPr="00D640EB">
        <w:rPr>
          <w:rFonts w:asciiTheme="majorHAnsi" w:hAnsiTheme="majorHAnsi" w:cstheme="majorHAnsi"/>
          <w:sz w:val="22"/>
          <w:szCs w:val="22"/>
        </w:rPr>
        <w:t xml:space="preserve">articipating institutions </w:t>
      </w:r>
      <w:r w:rsidR="001D5228" w:rsidRPr="00D640EB">
        <w:rPr>
          <w:rFonts w:asciiTheme="majorHAnsi" w:hAnsiTheme="majorHAnsi" w:cstheme="majorHAnsi"/>
          <w:sz w:val="22"/>
          <w:szCs w:val="22"/>
        </w:rPr>
        <w:t xml:space="preserve">sought to re-engage near-completers who were no more than 9 to 12 credits short of an </w:t>
      </w:r>
      <w:proofErr w:type="gramStart"/>
      <w:r w:rsidR="001D5228" w:rsidRPr="00D640EB">
        <w:rPr>
          <w:rFonts w:asciiTheme="majorHAnsi" w:hAnsiTheme="majorHAnsi" w:cstheme="majorHAnsi"/>
          <w:sz w:val="22"/>
          <w:szCs w:val="22"/>
        </w:rPr>
        <w:t>associate</w:t>
      </w:r>
      <w:r w:rsidR="002D3CA7" w:rsidRPr="00D640EB">
        <w:rPr>
          <w:rFonts w:asciiTheme="majorHAnsi" w:hAnsiTheme="majorHAnsi" w:cstheme="majorHAnsi"/>
          <w:sz w:val="22"/>
          <w:szCs w:val="22"/>
        </w:rPr>
        <w:t>’s</w:t>
      </w:r>
      <w:proofErr w:type="gramEnd"/>
      <w:r w:rsidR="001D5228" w:rsidRPr="00D640EB">
        <w:rPr>
          <w:rFonts w:asciiTheme="majorHAnsi" w:hAnsiTheme="majorHAnsi" w:cstheme="majorHAnsi"/>
          <w:sz w:val="22"/>
          <w:szCs w:val="22"/>
        </w:rPr>
        <w:t xml:space="preserve"> degree and </w:t>
      </w:r>
      <w:r w:rsidR="001A54E2" w:rsidRPr="00D640EB">
        <w:rPr>
          <w:rFonts w:asciiTheme="majorHAnsi" w:hAnsiTheme="majorHAnsi" w:cstheme="majorHAnsi"/>
          <w:sz w:val="22"/>
          <w:szCs w:val="22"/>
        </w:rPr>
        <w:t>awarded degrees to students who fulfilled all degree requirements. PWW worked with colleges to identify students who</w:t>
      </w:r>
      <w:r w:rsidR="00D8223A" w:rsidRPr="00D640EB">
        <w:rPr>
          <w:rFonts w:asciiTheme="majorHAnsi" w:hAnsiTheme="majorHAnsi" w:cstheme="majorHAnsi"/>
          <w:sz w:val="22"/>
          <w:szCs w:val="22"/>
        </w:rPr>
        <w:t xml:space="preserve"> had already met the requirements</w:t>
      </w:r>
      <w:r w:rsidR="001A54E2" w:rsidRPr="00D640EB">
        <w:rPr>
          <w:rFonts w:asciiTheme="majorHAnsi" w:hAnsiTheme="majorHAnsi" w:cstheme="majorHAnsi"/>
          <w:sz w:val="22"/>
          <w:szCs w:val="22"/>
        </w:rPr>
        <w:t xml:space="preserve"> for a degree or who could be categorized as a near</w:t>
      </w:r>
      <w:r w:rsidR="006C4F1E" w:rsidRPr="00D640EB">
        <w:rPr>
          <w:rFonts w:asciiTheme="majorHAnsi" w:hAnsiTheme="majorHAnsi" w:cstheme="majorHAnsi"/>
          <w:sz w:val="22"/>
          <w:szCs w:val="22"/>
        </w:rPr>
        <w:t>-</w:t>
      </w:r>
      <w:r w:rsidR="001A54E2" w:rsidRPr="00D640EB">
        <w:rPr>
          <w:rFonts w:asciiTheme="majorHAnsi" w:hAnsiTheme="majorHAnsi" w:cstheme="majorHAnsi"/>
          <w:sz w:val="22"/>
          <w:szCs w:val="22"/>
        </w:rPr>
        <w:t xml:space="preserve">completer. </w:t>
      </w:r>
      <w:r w:rsidR="00137BFA" w:rsidRPr="00D640EB">
        <w:rPr>
          <w:rFonts w:asciiTheme="majorHAnsi" w:hAnsiTheme="majorHAnsi" w:cstheme="majorHAnsi"/>
          <w:sz w:val="22"/>
          <w:szCs w:val="22"/>
        </w:rPr>
        <w:t>IHEP guided p</w:t>
      </w:r>
      <w:r w:rsidR="0012487A" w:rsidRPr="00D640EB">
        <w:rPr>
          <w:rFonts w:asciiTheme="majorHAnsi" w:hAnsiTheme="majorHAnsi" w:cstheme="majorHAnsi"/>
          <w:sz w:val="22"/>
          <w:szCs w:val="22"/>
        </w:rPr>
        <w:t>articipating</w:t>
      </w:r>
      <w:r w:rsidR="001A54E2" w:rsidRPr="00D640EB">
        <w:rPr>
          <w:rFonts w:asciiTheme="majorHAnsi" w:hAnsiTheme="majorHAnsi" w:cstheme="majorHAnsi"/>
          <w:sz w:val="22"/>
          <w:szCs w:val="22"/>
        </w:rPr>
        <w:t xml:space="preserve"> institutions </w:t>
      </w:r>
      <w:r w:rsidR="00137BFA" w:rsidRPr="00D640EB">
        <w:rPr>
          <w:rFonts w:asciiTheme="majorHAnsi" w:hAnsiTheme="majorHAnsi" w:cstheme="majorHAnsi"/>
          <w:sz w:val="22"/>
          <w:szCs w:val="22"/>
        </w:rPr>
        <w:t xml:space="preserve">through </w:t>
      </w:r>
      <w:r w:rsidR="009952F2" w:rsidRPr="00D640EB">
        <w:rPr>
          <w:rFonts w:asciiTheme="majorHAnsi" w:hAnsiTheme="majorHAnsi" w:cstheme="majorHAnsi"/>
          <w:sz w:val="22"/>
          <w:szCs w:val="22"/>
        </w:rPr>
        <w:t xml:space="preserve">implementing </w:t>
      </w:r>
      <w:r w:rsidR="001A54E2" w:rsidRPr="00D640EB">
        <w:rPr>
          <w:rFonts w:asciiTheme="majorHAnsi" w:hAnsiTheme="majorHAnsi" w:cstheme="majorHAnsi"/>
          <w:sz w:val="22"/>
          <w:szCs w:val="22"/>
        </w:rPr>
        <w:t>data mining</w:t>
      </w:r>
      <w:r w:rsidR="009952F2" w:rsidRPr="00D640EB">
        <w:rPr>
          <w:rFonts w:asciiTheme="majorHAnsi" w:hAnsiTheme="majorHAnsi" w:cstheme="majorHAnsi"/>
          <w:sz w:val="22"/>
          <w:szCs w:val="22"/>
        </w:rPr>
        <w:t xml:space="preserve"> and</w:t>
      </w:r>
      <w:r w:rsidR="001A54E2" w:rsidRPr="00D640EB">
        <w:rPr>
          <w:rFonts w:asciiTheme="majorHAnsi" w:hAnsiTheme="majorHAnsi" w:cstheme="majorHAnsi"/>
          <w:sz w:val="22"/>
          <w:szCs w:val="22"/>
        </w:rPr>
        <w:t xml:space="preserve"> degree audit</w:t>
      </w:r>
      <w:r w:rsidR="009952F2" w:rsidRPr="00D640EB">
        <w:rPr>
          <w:rFonts w:asciiTheme="majorHAnsi" w:hAnsiTheme="majorHAnsi" w:cstheme="majorHAnsi"/>
          <w:sz w:val="22"/>
          <w:szCs w:val="22"/>
        </w:rPr>
        <w:t xml:space="preserve"> </w:t>
      </w:r>
      <w:r w:rsidR="006F4AE4" w:rsidRPr="00D640EB">
        <w:rPr>
          <w:rFonts w:asciiTheme="majorHAnsi" w:hAnsiTheme="majorHAnsi" w:cstheme="majorHAnsi"/>
          <w:sz w:val="22"/>
          <w:szCs w:val="22"/>
        </w:rPr>
        <w:t>processes</w:t>
      </w:r>
      <w:r w:rsidR="001779B0" w:rsidRPr="00D640EB">
        <w:rPr>
          <w:rFonts w:asciiTheme="majorHAnsi" w:hAnsiTheme="majorHAnsi" w:cstheme="majorHAnsi"/>
          <w:sz w:val="22"/>
          <w:szCs w:val="22"/>
        </w:rPr>
        <w:t>, as well as</w:t>
      </w:r>
      <w:r w:rsidR="001A54E2" w:rsidRPr="00D640EB">
        <w:rPr>
          <w:rFonts w:asciiTheme="majorHAnsi" w:hAnsiTheme="majorHAnsi" w:cstheme="majorHAnsi"/>
          <w:sz w:val="22"/>
          <w:szCs w:val="22"/>
        </w:rPr>
        <w:t xml:space="preserve"> </w:t>
      </w:r>
      <w:r w:rsidR="00625252" w:rsidRPr="00D640EB">
        <w:rPr>
          <w:rFonts w:asciiTheme="majorHAnsi" w:hAnsiTheme="majorHAnsi" w:cstheme="majorHAnsi"/>
          <w:sz w:val="22"/>
          <w:szCs w:val="22"/>
        </w:rPr>
        <w:t xml:space="preserve">conducting </w:t>
      </w:r>
      <w:r w:rsidR="001A54E2" w:rsidRPr="00D640EB">
        <w:rPr>
          <w:rFonts w:asciiTheme="majorHAnsi" w:hAnsiTheme="majorHAnsi" w:cstheme="majorHAnsi"/>
          <w:sz w:val="22"/>
          <w:szCs w:val="22"/>
        </w:rPr>
        <w:t xml:space="preserve">outreach campaigns. </w:t>
      </w:r>
      <w:r w:rsidR="00963969" w:rsidRPr="00D640EB">
        <w:rPr>
          <w:rFonts w:asciiTheme="majorHAnsi" w:hAnsiTheme="majorHAnsi" w:cstheme="majorHAnsi"/>
          <w:sz w:val="22"/>
          <w:szCs w:val="22"/>
        </w:rPr>
        <w:t>IHEP</w:t>
      </w:r>
      <w:r w:rsidR="001A54E2" w:rsidRPr="00D640EB">
        <w:rPr>
          <w:rFonts w:asciiTheme="majorHAnsi" w:hAnsiTheme="majorHAnsi" w:cstheme="majorHAnsi"/>
          <w:sz w:val="22"/>
          <w:szCs w:val="22"/>
        </w:rPr>
        <w:t xml:space="preserve"> assessed and identified </w:t>
      </w:r>
      <w:r w:rsidR="00EC1D04" w:rsidRPr="00D640EB">
        <w:rPr>
          <w:rFonts w:asciiTheme="majorHAnsi" w:hAnsiTheme="majorHAnsi" w:cstheme="majorHAnsi"/>
          <w:sz w:val="22"/>
          <w:szCs w:val="22"/>
        </w:rPr>
        <w:t xml:space="preserve">data </w:t>
      </w:r>
      <w:r w:rsidR="001A54E2" w:rsidRPr="00D640EB">
        <w:rPr>
          <w:rFonts w:asciiTheme="majorHAnsi" w:hAnsiTheme="majorHAnsi" w:cstheme="majorHAnsi"/>
          <w:sz w:val="22"/>
          <w:szCs w:val="22"/>
        </w:rPr>
        <w:t xml:space="preserve">system and service </w:t>
      </w:r>
      <w:r w:rsidR="002E69E0" w:rsidRPr="00D640EB">
        <w:rPr>
          <w:rFonts w:asciiTheme="majorHAnsi" w:hAnsiTheme="majorHAnsi" w:cstheme="majorHAnsi"/>
          <w:sz w:val="22"/>
          <w:szCs w:val="22"/>
        </w:rPr>
        <w:t>in</w:t>
      </w:r>
      <w:r w:rsidR="001A54E2" w:rsidRPr="00D640EB">
        <w:rPr>
          <w:rFonts w:asciiTheme="majorHAnsi" w:hAnsiTheme="majorHAnsi" w:cstheme="majorHAnsi"/>
          <w:sz w:val="22"/>
          <w:szCs w:val="22"/>
        </w:rPr>
        <w:t>efficiencies for locating former students.</w:t>
      </w:r>
    </w:p>
    <w:p w14:paraId="4DC270DB" w14:textId="116174BB" w:rsidR="002D0E39" w:rsidRPr="00BE6963" w:rsidRDefault="00BB69EA" w:rsidP="005B5E3D">
      <w:pPr>
        <w:jc w:val="left"/>
        <w:rPr>
          <w:rFonts w:asciiTheme="majorHAnsi" w:hAnsiTheme="majorHAnsi" w:cstheme="majorHAnsi"/>
        </w:rPr>
      </w:pPr>
      <w:r>
        <w:rPr>
          <w:rFonts w:asciiTheme="majorHAnsi" w:hAnsiTheme="majorHAnsi" w:cstheme="majorHAnsi"/>
        </w:rPr>
        <w:t>The</w:t>
      </w:r>
      <w:r w:rsidR="0097581E">
        <w:rPr>
          <w:rFonts w:asciiTheme="majorHAnsi" w:hAnsiTheme="majorHAnsi" w:cstheme="majorHAnsi"/>
        </w:rPr>
        <w:t xml:space="preserve"> </w:t>
      </w:r>
      <w:r w:rsidR="001A54E2" w:rsidRPr="00BE6963">
        <w:rPr>
          <w:rFonts w:asciiTheme="majorHAnsi" w:hAnsiTheme="majorHAnsi" w:cstheme="majorHAnsi"/>
        </w:rPr>
        <w:t>four years</w:t>
      </w:r>
      <w:r w:rsidR="0097581E">
        <w:rPr>
          <w:rFonts w:asciiTheme="majorHAnsi" w:hAnsiTheme="majorHAnsi" w:cstheme="majorHAnsi"/>
        </w:rPr>
        <w:t xml:space="preserve"> of PWW</w:t>
      </w:r>
      <w:r w:rsidR="001A54E2" w:rsidRPr="00BE6963">
        <w:rPr>
          <w:rFonts w:asciiTheme="majorHAnsi" w:hAnsiTheme="majorHAnsi" w:cstheme="majorHAnsi"/>
        </w:rPr>
        <w:t>, from 2009</w:t>
      </w:r>
      <w:r w:rsidR="00275F88">
        <w:rPr>
          <w:rFonts w:asciiTheme="majorHAnsi" w:hAnsiTheme="majorHAnsi" w:cstheme="majorHAnsi"/>
        </w:rPr>
        <w:t xml:space="preserve"> through </w:t>
      </w:r>
      <w:r w:rsidR="001A54E2" w:rsidRPr="00BE6963">
        <w:rPr>
          <w:rFonts w:asciiTheme="majorHAnsi" w:hAnsiTheme="majorHAnsi" w:cstheme="majorHAnsi"/>
        </w:rPr>
        <w:t>2013</w:t>
      </w:r>
      <w:r>
        <w:rPr>
          <w:rFonts w:asciiTheme="majorHAnsi" w:hAnsiTheme="majorHAnsi" w:cstheme="majorHAnsi"/>
        </w:rPr>
        <w:t xml:space="preserve">, </w:t>
      </w:r>
      <w:r w:rsidR="001A54E2" w:rsidRPr="00BE6963">
        <w:rPr>
          <w:rFonts w:asciiTheme="majorHAnsi" w:hAnsiTheme="majorHAnsi" w:cstheme="majorHAnsi"/>
        </w:rPr>
        <w:t>led to the award</w:t>
      </w:r>
      <w:r w:rsidR="00FA3873">
        <w:rPr>
          <w:rFonts w:asciiTheme="majorHAnsi" w:hAnsiTheme="majorHAnsi" w:cstheme="majorHAnsi"/>
        </w:rPr>
        <w:t>ing</w:t>
      </w:r>
      <w:r w:rsidR="001A54E2" w:rsidRPr="00BE6963">
        <w:rPr>
          <w:rFonts w:asciiTheme="majorHAnsi" w:hAnsiTheme="majorHAnsi" w:cstheme="majorHAnsi"/>
        </w:rPr>
        <w:t xml:space="preserve"> of over 4,500 </w:t>
      </w:r>
      <w:proofErr w:type="gramStart"/>
      <w:r w:rsidR="001A54E2" w:rsidRPr="00BE6963">
        <w:rPr>
          <w:rFonts w:asciiTheme="majorHAnsi" w:hAnsiTheme="majorHAnsi" w:cstheme="majorHAnsi"/>
        </w:rPr>
        <w:t>associate</w:t>
      </w:r>
      <w:r w:rsidR="00201D10">
        <w:rPr>
          <w:rFonts w:asciiTheme="majorHAnsi" w:hAnsiTheme="majorHAnsi" w:cstheme="majorHAnsi"/>
        </w:rPr>
        <w:t>’s</w:t>
      </w:r>
      <w:proofErr w:type="gramEnd"/>
      <w:r w:rsidR="001A54E2" w:rsidRPr="00BE6963">
        <w:rPr>
          <w:rFonts w:asciiTheme="majorHAnsi" w:hAnsiTheme="majorHAnsi" w:cstheme="majorHAnsi"/>
        </w:rPr>
        <w:t xml:space="preserve"> degrees and </w:t>
      </w:r>
      <w:r w:rsidR="00201D10">
        <w:rPr>
          <w:rFonts w:asciiTheme="majorHAnsi" w:hAnsiTheme="majorHAnsi" w:cstheme="majorHAnsi"/>
        </w:rPr>
        <w:t xml:space="preserve">the </w:t>
      </w:r>
      <w:r w:rsidR="001A54E2" w:rsidRPr="00BE6963">
        <w:rPr>
          <w:rFonts w:asciiTheme="majorHAnsi" w:hAnsiTheme="majorHAnsi" w:cstheme="majorHAnsi"/>
        </w:rPr>
        <w:t>re</w:t>
      </w:r>
      <w:r>
        <w:rPr>
          <w:rFonts w:asciiTheme="majorHAnsi" w:hAnsiTheme="majorHAnsi" w:cstheme="majorHAnsi"/>
        </w:rPr>
        <w:t>enro</w:t>
      </w:r>
      <w:r w:rsidR="001A54E2" w:rsidRPr="00BE6963">
        <w:rPr>
          <w:rFonts w:asciiTheme="majorHAnsi" w:hAnsiTheme="majorHAnsi" w:cstheme="majorHAnsi"/>
        </w:rPr>
        <w:t>l</w:t>
      </w:r>
      <w:r>
        <w:rPr>
          <w:rFonts w:asciiTheme="majorHAnsi" w:hAnsiTheme="majorHAnsi" w:cstheme="majorHAnsi"/>
        </w:rPr>
        <w:t>lment of</w:t>
      </w:r>
      <w:r w:rsidR="001A54E2" w:rsidRPr="00BE6963">
        <w:rPr>
          <w:rFonts w:asciiTheme="majorHAnsi" w:hAnsiTheme="majorHAnsi" w:cstheme="majorHAnsi"/>
        </w:rPr>
        <w:t xml:space="preserve"> over 1,700 near-completer students to attain their degrees. The initiative helped </w:t>
      </w:r>
      <w:r w:rsidR="004E5D38">
        <w:rPr>
          <w:rFonts w:asciiTheme="majorHAnsi" w:hAnsiTheme="majorHAnsi" w:cstheme="majorHAnsi"/>
        </w:rPr>
        <w:t>de</w:t>
      </w:r>
      <w:r w:rsidR="00F01C48">
        <w:rPr>
          <w:rFonts w:asciiTheme="majorHAnsi" w:hAnsiTheme="majorHAnsi" w:cstheme="majorHAnsi"/>
        </w:rPr>
        <w:t>sign</w:t>
      </w:r>
      <w:r w:rsidR="004E5D38" w:rsidRPr="00BE6963">
        <w:rPr>
          <w:rFonts w:asciiTheme="majorHAnsi" w:hAnsiTheme="majorHAnsi" w:cstheme="majorHAnsi"/>
        </w:rPr>
        <w:t xml:space="preserve"> </w:t>
      </w:r>
      <w:r w:rsidR="001A54E2" w:rsidRPr="00BE6963">
        <w:rPr>
          <w:rFonts w:asciiTheme="majorHAnsi" w:hAnsiTheme="majorHAnsi" w:cstheme="majorHAnsi"/>
        </w:rPr>
        <w:t xml:space="preserve">new data mining methods that drew on National Student Clearinghouse and state longitudinal </w:t>
      </w:r>
      <w:r w:rsidR="008D5E99">
        <w:rPr>
          <w:rFonts w:asciiTheme="majorHAnsi" w:hAnsiTheme="majorHAnsi" w:cstheme="majorHAnsi"/>
        </w:rPr>
        <w:t>information</w:t>
      </w:r>
      <w:r w:rsidR="008D5E99" w:rsidRPr="00BE6963">
        <w:rPr>
          <w:rFonts w:asciiTheme="majorHAnsi" w:hAnsiTheme="majorHAnsi" w:cstheme="majorHAnsi"/>
        </w:rPr>
        <w:t xml:space="preserve"> </w:t>
      </w:r>
      <w:r w:rsidR="001A54E2" w:rsidRPr="00BE6963">
        <w:rPr>
          <w:rFonts w:asciiTheme="majorHAnsi" w:hAnsiTheme="majorHAnsi" w:cstheme="majorHAnsi"/>
        </w:rPr>
        <w:t xml:space="preserve">to match and locate students who transferred or completed degrees at other institutions. </w:t>
      </w:r>
      <w:r w:rsidR="004E5D38">
        <w:rPr>
          <w:rFonts w:asciiTheme="majorHAnsi" w:hAnsiTheme="majorHAnsi" w:cstheme="majorHAnsi"/>
        </w:rPr>
        <w:t>PWW</w:t>
      </w:r>
      <w:r w:rsidR="001A54E2" w:rsidRPr="00BE6963">
        <w:rPr>
          <w:rFonts w:asciiTheme="majorHAnsi" w:hAnsiTheme="majorHAnsi" w:cstheme="majorHAnsi"/>
        </w:rPr>
        <w:t xml:space="preserve"> also helped develop new institutional degree awarding policies to remove barriers to</w:t>
      </w:r>
      <w:r w:rsidR="00BF05A1">
        <w:rPr>
          <w:rFonts w:asciiTheme="majorHAnsi" w:hAnsiTheme="majorHAnsi" w:cstheme="majorHAnsi"/>
        </w:rPr>
        <w:t xml:space="preserve"> </w:t>
      </w:r>
      <w:r w:rsidR="001A54E2" w:rsidRPr="00BE6963">
        <w:rPr>
          <w:rFonts w:asciiTheme="majorHAnsi" w:hAnsiTheme="majorHAnsi" w:cstheme="majorHAnsi"/>
        </w:rPr>
        <w:t>completion.</w:t>
      </w:r>
      <w:r w:rsidR="002C5E2F">
        <w:rPr>
          <w:rStyle w:val="FootnoteReference"/>
          <w:rFonts w:asciiTheme="majorHAnsi" w:hAnsiTheme="majorHAnsi" w:cstheme="majorHAnsi"/>
        </w:rPr>
        <w:footnoteReference w:id="10"/>
      </w:r>
    </w:p>
    <w:p w14:paraId="40B32D19" w14:textId="27111BCF" w:rsidR="002D0E39" w:rsidRPr="00BE6963" w:rsidRDefault="002D0E39" w:rsidP="005B5E3D">
      <w:pPr>
        <w:jc w:val="left"/>
        <w:rPr>
          <w:rFonts w:asciiTheme="majorHAnsi" w:hAnsiTheme="majorHAnsi" w:cstheme="majorHAnsi"/>
        </w:rPr>
      </w:pPr>
    </w:p>
    <w:p w14:paraId="34D5FB37" w14:textId="4913C1D9" w:rsidR="002D0E39" w:rsidRPr="006F4C5F" w:rsidRDefault="001A54E2" w:rsidP="005B5E3D">
      <w:pPr>
        <w:jc w:val="left"/>
        <w:rPr>
          <w:rFonts w:asciiTheme="majorHAnsi" w:hAnsiTheme="majorHAnsi" w:cstheme="majorHAnsi"/>
          <w:b/>
          <w:bCs/>
        </w:rPr>
      </w:pPr>
      <w:bookmarkStart w:id="9" w:name="_heading=h.2s8eyo1" w:colFirst="0" w:colLast="0"/>
      <w:bookmarkEnd w:id="9"/>
      <w:r w:rsidRPr="006F4C5F">
        <w:rPr>
          <w:rFonts w:asciiTheme="majorHAnsi" w:hAnsiTheme="majorHAnsi" w:cstheme="majorHAnsi"/>
          <w:b/>
          <w:bCs/>
        </w:rPr>
        <w:t xml:space="preserve">Credit When </w:t>
      </w:r>
      <w:r w:rsidR="009B26D4">
        <w:rPr>
          <w:rFonts w:asciiTheme="majorHAnsi" w:hAnsiTheme="majorHAnsi" w:cstheme="majorHAnsi"/>
          <w:b/>
          <w:bCs/>
        </w:rPr>
        <w:t>I</w:t>
      </w:r>
      <w:r w:rsidRPr="006F4C5F">
        <w:rPr>
          <w:rFonts w:asciiTheme="majorHAnsi" w:hAnsiTheme="majorHAnsi" w:cstheme="majorHAnsi"/>
          <w:b/>
          <w:bCs/>
        </w:rPr>
        <w:t>t’s Due</w:t>
      </w:r>
    </w:p>
    <w:p w14:paraId="53E138F8" w14:textId="64F26B54" w:rsidR="00581759" w:rsidRDefault="00F97AD4" w:rsidP="005B5E3D">
      <w:pPr>
        <w:jc w:val="left"/>
        <w:rPr>
          <w:rFonts w:asciiTheme="majorHAnsi" w:hAnsiTheme="majorHAnsi" w:cstheme="majorHAnsi"/>
        </w:rPr>
      </w:pPr>
      <w:r>
        <w:rPr>
          <w:rFonts w:asciiTheme="majorHAnsi" w:hAnsiTheme="majorHAnsi" w:cstheme="majorHAnsi"/>
        </w:rPr>
        <w:t>As PWW was in its final stretch</w:t>
      </w:r>
      <w:r w:rsidR="00D920DE">
        <w:rPr>
          <w:rFonts w:asciiTheme="majorHAnsi" w:hAnsiTheme="majorHAnsi" w:cstheme="majorHAnsi"/>
        </w:rPr>
        <w:t xml:space="preserve">, </w:t>
      </w:r>
      <w:r w:rsidR="001A54E2" w:rsidRPr="00BE6963">
        <w:rPr>
          <w:rFonts w:asciiTheme="majorHAnsi" w:hAnsiTheme="majorHAnsi" w:cstheme="majorHAnsi"/>
        </w:rPr>
        <w:t xml:space="preserve">a related initiative was getting underway. </w:t>
      </w:r>
      <w:r w:rsidR="004F33B2">
        <w:rPr>
          <w:rFonts w:asciiTheme="majorHAnsi" w:hAnsiTheme="majorHAnsi" w:cstheme="majorHAnsi"/>
        </w:rPr>
        <w:t xml:space="preserve">Launched in 2012, </w:t>
      </w:r>
      <w:r w:rsidR="001A54E2" w:rsidRPr="00BE6963">
        <w:rPr>
          <w:rFonts w:asciiTheme="majorHAnsi" w:hAnsiTheme="majorHAnsi" w:cstheme="majorHAnsi"/>
        </w:rPr>
        <w:t xml:space="preserve">Credit When It's Due (CWID) sought to </w:t>
      </w:r>
      <w:r w:rsidR="00581759">
        <w:rPr>
          <w:rFonts w:asciiTheme="majorHAnsi" w:hAnsiTheme="majorHAnsi" w:cstheme="majorHAnsi"/>
        </w:rPr>
        <w:t xml:space="preserve">increase degree completion through reverse transfer, </w:t>
      </w:r>
      <w:r w:rsidR="007C2782">
        <w:rPr>
          <w:rFonts w:asciiTheme="majorHAnsi" w:hAnsiTheme="majorHAnsi" w:cstheme="majorHAnsi"/>
        </w:rPr>
        <w:t xml:space="preserve">a practice </w:t>
      </w:r>
      <w:r w:rsidR="007F4C07">
        <w:rPr>
          <w:rFonts w:asciiTheme="majorHAnsi" w:hAnsiTheme="majorHAnsi" w:cstheme="majorHAnsi"/>
        </w:rPr>
        <w:t xml:space="preserve">by </w:t>
      </w:r>
      <w:r w:rsidR="007C2782">
        <w:rPr>
          <w:rFonts w:asciiTheme="majorHAnsi" w:hAnsiTheme="majorHAnsi" w:cstheme="majorHAnsi"/>
        </w:rPr>
        <w:t xml:space="preserve">which institutions ensure that students are awarded degrees they began at another institution. </w:t>
      </w:r>
      <w:r w:rsidR="00173728">
        <w:rPr>
          <w:rFonts w:asciiTheme="majorHAnsi" w:hAnsiTheme="majorHAnsi" w:cstheme="majorHAnsi"/>
        </w:rPr>
        <w:t xml:space="preserve">When a student transfers from a two- to a four-year institution and </w:t>
      </w:r>
      <w:proofErr w:type="gramStart"/>
      <w:r w:rsidR="00173728">
        <w:rPr>
          <w:rFonts w:asciiTheme="majorHAnsi" w:hAnsiTheme="majorHAnsi" w:cstheme="majorHAnsi"/>
        </w:rPr>
        <w:t>earns</w:t>
      </w:r>
      <w:proofErr w:type="gramEnd"/>
      <w:r w:rsidR="00173728">
        <w:rPr>
          <w:rFonts w:asciiTheme="majorHAnsi" w:hAnsiTheme="majorHAnsi" w:cstheme="majorHAnsi"/>
        </w:rPr>
        <w:t xml:space="preserve"> the remaining credits required for an associate</w:t>
      </w:r>
      <w:r w:rsidR="00525EBC">
        <w:rPr>
          <w:rFonts w:asciiTheme="majorHAnsi" w:hAnsiTheme="majorHAnsi" w:cstheme="majorHAnsi"/>
        </w:rPr>
        <w:t>’s</w:t>
      </w:r>
      <w:r w:rsidR="00173728">
        <w:rPr>
          <w:rFonts w:asciiTheme="majorHAnsi" w:hAnsiTheme="majorHAnsi" w:cstheme="majorHAnsi"/>
        </w:rPr>
        <w:t xml:space="preserve"> degree, </w:t>
      </w:r>
      <w:r w:rsidR="000A1897">
        <w:rPr>
          <w:rFonts w:asciiTheme="majorHAnsi" w:hAnsiTheme="majorHAnsi" w:cstheme="majorHAnsi"/>
        </w:rPr>
        <w:t>the two institutions employ “reverse transfer” to apply credits from the four-year institution back to the two-year institution for the purpose of awarding the associate</w:t>
      </w:r>
      <w:r w:rsidR="00CE65B2">
        <w:rPr>
          <w:rFonts w:asciiTheme="majorHAnsi" w:hAnsiTheme="majorHAnsi" w:cstheme="majorHAnsi"/>
        </w:rPr>
        <w:t>’s</w:t>
      </w:r>
      <w:r w:rsidR="000A1897">
        <w:rPr>
          <w:rFonts w:asciiTheme="majorHAnsi" w:hAnsiTheme="majorHAnsi" w:cstheme="majorHAnsi"/>
        </w:rPr>
        <w:t xml:space="preserve"> degree.</w:t>
      </w:r>
    </w:p>
    <w:p w14:paraId="4A9A059D" w14:textId="77777777" w:rsidR="002D0E39" w:rsidRPr="00BE6963" w:rsidRDefault="002D0E39" w:rsidP="005B5E3D">
      <w:pPr>
        <w:jc w:val="left"/>
        <w:rPr>
          <w:rFonts w:asciiTheme="majorHAnsi" w:hAnsiTheme="majorHAnsi" w:cstheme="majorHAnsi"/>
        </w:rPr>
      </w:pPr>
    </w:p>
    <w:p w14:paraId="52BC9C3B" w14:textId="74C45D4F" w:rsidR="002D0E39" w:rsidRPr="00BE6963" w:rsidRDefault="001A54E2" w:rsidP="005B5E3D">
      <w:pPr>
        <w:jc w:val="left"/>
        <w:rPr>
          <w:rFonts w:asciiTheme="majorHAnsi" w:hAnsiTheme="majorHAnsi" w:cstheme="majorHAnsi"/>
        </w:rPr>
      </w:pPr>
      <w:r w:rsidRPr="00BE6963">
        <w:rPr>
          <w:rFonts w:asciiTheme="majorHAnsi" w:hAnsiTheme="majorHAnsi" w:cstheme="majorHAnsi"/>
        </w:rPr>
        <w:lastRenderedPageBreak/>
        <w:t>CWID</w:t>
      </w:r>
      <w:r w:rsidR="00E36F22">
        <w:rPr>
          <w:rFonts w:asciiTheme="majorHAnsi" w:hAnsiTheme="majorHAnsi" w:cstheme="majorHAnsi"/>
        </w:rPr>
        <w:t xml:space="preserve"> </w:t>
      </w:r>
      <w:r w:rsidR="003A7612">
        <w:rPr>
          <w:rFonts w:asciiTheme="majorHAnsi" w:hAnsiTheme="majorHAnsi" w:cstheme="majorHAnsi"/>
        </w:rPr>
        <w:t xml:space="preserve">ran </w:t>
      </w:r>
      <w:r w:rsidR="003135FD">
        <w:rPr>
          <w:rFonts w:asciiTheme="majorHAnsi" w:hAnsiTheme="majorHAnsi" w:cstheme="majorHAnsi"/>
        </w:rPr>
        <w:t>f</w:t>
      </w:r>
      <w:r w:rsidR="00026221">
        <w:rPr>
          <w:rFonts w:asciiTheme="majorHAnsi" w:hAnsiTheme="majorHAnsi" w:cstheme="majorHAnsi"/>
        </w:rPr>
        <w:t xml:space="preserve">or five years, until </w:t>
      </w:r>
      <w:r w:rsidR="003135FD">
        <w:rPr>
          <w:rFonts w:asciiTheme="majorHAnsi" w:hAnsiTheme="majorHAnsi" w:cstheme="majorHAnsi"/>
        </w:rPr>
        <w:t>2017</w:t>
      </w:r>
      <w:r w:rsidR="00026221">
        <w:rPr>
          <w:rFonts w:asciiTheme="majorHAnsi" w:hAnsiTheme="majorHAnsi" w:cstheme="majorHAnsi"/>
        </w:rPr>
        <w:t>,</w:t>
      </w:r>
      <w:r w:rsidR="003135FD">
        <w:rPr>
          <w:rFonts w:asciiTheme="majorHAnsi" w:hAnsiTheme="majorHAnsi" w:cstheme="majorHAnsi"/>
        </w:rPr>
        <w:t xml:space="preserve"> and </w:t>
      </w:r>
      <w:r w:rsidR="00767020">
        <w:rPr>
          <w:rFonts w:asciiTheme="majorHAnsi" w:hAnsiTheme="majorHAnsi" w:cstheme="majorHAnsi"/>
        </w:rPr>
        <w:t>supported 15 states in implementing reverse transfer</w:t>
      </w:r>
      <w:r w:rsidRPr="00BE6963">
        <w:rPr>
          <w:rFonts w:asciiTheme="majorHAnsi" w:hAnsiTheme="majorHAnsi" w:cstheme="majorHAnsi"/>
        </w:rPr>
        <w:t>: Arkansas, Colorado, Florida, Georgia, Hawaii, Maryland, Michigan, Minnesota, Missouri, New York, North Carolina, Ohio, Oregon, Tennessee, and Texas. Six of these states also participated in PWW.</w:t>
      </w:r>
      <w:r w:rsidR="003D7EB8">
        <w:rPr>
          <w:rStyle w:val="FootnoteReference"/>
          <w:rFonts w:asciiTheme="majorHAnsi" w:hAnsiTheme="majorHAnsi" w:cstheme="majorHAnsi"/>
        </w:rPr>
        <w:footnoteReference w:id="11"/>
      </w:r>
      <w:r w:rsidR="003135FD">
        <w:rPr>
          <w:rFonts w:asciiTheme="majorHAnsi" w:hAnsiTheme="majorHAnsi" w:cstheme="majorHAnsi"/>
        </w:rPr>
        <w:t xml:space="preserve"> </w:t>
      </w:r>
      <w:r w:rsidR="00E31DAE">
        <w:rPr>
          <w:rFonts w:asciiTheme="majorHAnsi" w:hAnsiTheme="majorHAnsi" w:cstheme="majorHAnsi"/>
        </w:rPr>
        <w:t>Like</w:t>
      </w:r>
      <w:r w:rsidRPr="00BE6963">
        <w:rPr>
          <w:rFonts w:asciiTheme="majorHAnsi" w:hAnsiTheme="majorHAnsi" w:cstheme="majorHAnsi"/>
        </w:rPr>
        <w:t xml:space="preserve"> PWW, CWID helped </w:t>
      </w:r>
      <w:r w:rsidR="00A22CA9">
        <w:rPr>
          <w:rFonts w:asciiTheme="majorHAnsi" w:hAnsiTheme="majorHAnsi" w:cstheme="majorHAnsi"/>
        </w:rPr>
        <w:t xml:space="preserve">institutions </w:t>
      </w:r>
      <w:r w:rsidRPr="00BE6963">
        <w:rPr>
          <w:rFonts w:asciiTheme="majorHAnsi" w:hAnsiTheme="majorHAnsi" w:cstheme="majorHAnsi"/>
        </w:rPr>
        <w:t xml:space="preserve">to identify eligible students, conduct degree audits, and launch marketing campaigns to communicate the value of </w:t>
      </w:r>
      <w:r w:rsidR="00A22CA9">
        <w:rPr>
          <w:rFonts w:asciiTheme="majorHAnsi" w:hAnsiTheme="majorHAnsi" w:cstheme="majorHAnsi"/>
        </w:rPr>
        <w:t>this</w:t>
      </w:r>
      <w:r w:rsidR="00552104">
        <w:rPr>
          <w:rFonts w:asciiTheme="majorHAnsi" w:hAnsiTheme="majorHAnsi" w:cstheme="majorHAnsi"/>
        </w:rPr>
        <w:t xml:space="preserve"> effort</w:t>
      </w:r>
      <w:r w:rsidRPr="00BE6963">
        <w:rPr>
          <w:rFonts w:asciiTheme="majorHAnsi" w:hAnsiTheme="majorHAnsi" w:cstheme="majorHAnsi"/>
        </w:rPr>
        <w:t xml:space="preserve">. In addition, CWID facilitated partnerships between two- and four-year institutions. </w:t>
      </w:r>
    </w:p>
    <w:p w14:paraId="28C258C7" w14:textId="77777777" w:rsidR="002D0E39" w:rsidRPr="00BE6963" w:rsidRDefault="002D0E39" w:rsidP="005B5E3D">
      <w:pPr>
        <w:jc w:val="left"/>
        <w:rPr>
          <w:rFonts w:asciiTheme="majorHAnsi" w:hAnsiTheme="majorHAnsi" w:cstheme="majorHAnsi"/>
        </w:rPr>
      </w:pPr>
    </w:p>
    <w:p w14:paraId="5DA6F1CD" w14:textId="54A855C8" w:rsidR="002D0E39" w:rsidRPr="00BE6963" w:rsidRDefault="001A54E2" w:rsidP="005B5E3D">
      <w:pPr>
        <w:jc w:val="left"/>
        <w:rPr>
          <w:rFonts w:asciiTheme="majorHAnsi" w:hAnsiTheme="majorHAnsi" w:cstheme="majorBidi"/>
        </w:rPr>
      </w:pPr>
      <w:r w:rsidRPr="5F35F32F">
        <w:rPr>
          <w:rFonts w:asciiTheme="majorHAnsi" w:hAnsiTheme="majorHAnsi" w:cstheme="majorBidi"/>
        </w:rPr>
        <w:t xml:space="preserve">CWID engaged </w:t>
      </w:r>
      <w:r w:rsidR="0092285E" w:rsidRPr="5F35F32F">
        <w:rPr>
          <w:rFonts w:asciiTheme="majorHAnsi" w:hAnsiTheme="majorHAnsi" w:cstheme="majorBidi"/>
        </w:rPr>
        <w:t>more than</w:t>
      </w:r>
      <w:r w:rsidRPr="5F35F32F">
        <w:rPr>
          <w:rFonts w:asciiTheme="majorHAnsi" w:hAnsiTheme="majorHAnsi" w:cstheme="majorBidi"/>
        </w:rPr>
        <w:t xml:space="preserve"> 500 institutions and awarded more than 16,000 </w:t>
      </w:r>
      <w:proofErr w:type="gramStart"/>
      <w:r w:rsidRPr="5F35F32F">
        <w:rPr>
          <w:rFonts w:asciiTheme="majorHAnsi" w:hAnsiTheme="majorHAnsi" w:cstheme="majorBidi"/>
        </w:rPr>
        <w:t>associate</w:t>
      </w:r>
      <w:r w:rsidR="00707730" w:rsidRPr="5F35F32F">
        <w:rPr>
          <w:rFonts w:asciiTheme="majorHAnsi" w:hAnsiTheme="majorHAnsi" w:cstheme="majorBidi"/>
        </w:rPr>
        <w:t>’s</w:t>
      </w:r>
      <w:proofErr w:type="gramEnd"/>
      <w:r w:rsidRPr="5F35F32F">
        <w:rPr>
          <w:rFonts w:asciiTheme="majorHAnsi" w:hAnsiTheme="majorHAnsi" w:cstheme="majorBidi"/>
        </w:rPr>
        <w:t xml:space="preserve"> degrees.</w:t>
      </w:r>
      <w:r w:rsidR="003D7EB8" w:rsidRPr="5F35F32F">
        <w:rPr>
          <w:rStyle w:val="FootnoteReference"/>
          <w:rFonts w:asciiTheme="majorHAnsi" w:hAnsiTheme="majorHAnsi" w:cstheme="majorBidi"/>
        </w:rPr>
        <w:footnoteReference w:id="12"/>
      </w:r>
      <w:r w:rsidRPr="5F35F32F">
        <w:rPr>
          <w:rFonts w:asciiTheme="majorHAnsi" w:hAnsiTheme="majorHAnsi" w:cstheme="majorBidi"/>
        </w:rPr>
        <w:t xml:space="preserve"> </w:t>
      </w:r>
      <w:r w:rsidR="000A5452" w:rsidRPr="5F35F32F">
        <w:rPr>
          <w:rFonts w:asciiTheme="majorHAnsi" w:hAnsiTheme="majorHAnsi" w:cstheme="majorBidi"/>
        </w:rPr>
        <w:t>The initiative</w:t>
      </w:r>
      <w:r w:rsidRPr="5F35F32F">
        <w:rPr>
          <w:rFonts w:asciiTheme="majorHAnsi" w:hAnsiTheme="majorHAnsi" w:cstheme="majorBidi"/>
        </w:rPr>
        <w:t xml:space="preserve"> led to the development of consistent reverse credit transfer policies, procedures, and protocols for system-wide adoption. </w:t>
      </w:r>
      <w:r w:rsidR="00D12A78" w:rsidRPr="5F35F32F">
        <w:rPr>
          <w:rFonts w:asciiTheme="majorHAnsi" w:hAnsiTheme="majorHAnsi" w:cstheme="majorBidi"/>
        </w:rPr>
        <w:t xml:space="preserve">During </w:t>
      </w:r>
      <w:r w:rsidR="00D0251D" w:rsidRPr="5F35F32F">
        <w:rPr>
          <w:rFonts w:asciiTheme="majorHAnsi" w:hAnsiTheme="majorHAnsi" w:cstheme="majorBidi"/>
        </w:rPr>
        <w:t>CWID</w:t>
      </w:r>
      <w:r w:rsidR="00D12A78" w:rsidRPr="5F35F32F">
        <w:rPr>
          <w:rFonts w:asciiTheme="majorHAnsi" w:hAnsiTheme="majorHAnsi" w:cstheme="majorBidi"/>
        </w:rPr>
        <w:t xml:space="preserve">, some states </w:t>
      </w:r>
      <w:r w:rsidRPr="5F35F32F">
        <w:rPr>
          <w:rFonts w:asciiTheme="majorHAnsi" w:hAnsiTheme="majorHAnsi" w:cstheme="majorBidi"/>
        </w:rPr>
        <w:t>incentivized institutions to participate in reverse credit transfer through state performance-funding mechanisms</w:t>
      </w:r>
      <w:r w:rsidR="000B3FB3" w:rsidRPr="5F35F32F">
        <w:rPr>
          <w:rFonts w:asciiTheme="majorHAnsi" w:hAnsiTheme="majorHAnsi" w:cstheme="majorBidi"/>
        </w:rPr>
        <w:t xml:space="preserve">. </w:t>
      </w:r>
      <w:r w:rsidR="00397F50" w:rsidRPr="5F35F32F">
        <w:rPr>
          <w:rFonts w:asciiTheme="majorHAnsi" w:hAnsiTheme="majorHAnsi" w:cstheme="majorBidi"/>
        </w:rPr>
        <w:t>S</w:t>
      </w:r>
      <w:r w:rsidR="000B3FB3" w:rsidRPr="5F35F32F">
        <w:rPr>
          <w:rFonts w:asciiTheme="majorHAnsi" w:hAnsiTheme="majorHAnsi" w:cstheme="majorBidi"/>
        </w:rPr>
        <w:t xml:space="preserve">tates saw </w:t>
      </w:r>
      <w:r w:rsidRPr="5F35F32F">
        <w:rPr>
          <w:rFonts w:asciiTheme="majorHAnsi" w:hAnsiTheme="majorHAnsi" w:cstheme="majorBidi"/>
        </w:rPr>
        <w:t>gains in degrees awarded,</w:t>
      </w:r>
      <w:r w:rsidR="009944DC" w:rsidRPr="5F35F32F">
        <w:rPr>
          <w:rFonts w:asciiTheme="majorHAnsi" w:hAnsiTheme="majorHAnsi" w:cstheme="majorBidi"/>
        </w:rPr>
        <w:t xml:space="preserve"> </w:t>
      </w:r>
      <w:r w:rsidR="00C17275" w:rsidRPr="5F35F32F">
        <w:rPr>
          <w:rFonts w:asciiTheme="majorHAnsi" w:hAnsiTheme="majorHAnsi" w:cstheme="majorBidi"/>
        </w:rPr>
        <w:t xml:space="preserve">based </w:t>
      </w:r>
      <w:r w:rsidR="009944DC" w:rsidRPr="5F35F32F">
        <w:rPr>
          <w:rFonts w:asciiTheme="majorHAnsi" w:hAnsiTheme="majorHAnsi" w:cstheme="majorBidi"/>
        </w:rPr>
        <w:t xml:space="preserve">in part </w:t>
      </w:r>
      <w:r w:rsidRPr="5F35F32F">
        <w:rPr>
          <w:rFonts w:asciiTheme="majorHAnsi" w:hAnsiTheme="majorHAnsi" w:cstheme="majorBidi"/>
        </w:rPr>
        <w:t>on competencies and learning outcomes, not just credits and courses.</w:t>
      </w:r>
      <w:r w:rsidR="00C17275" w:rsidRPr="5F35F32F">
        <w:rPr>
          <w:rFonts w:asciiTheme="majorHAnsi" w:hAnsiTheme="majorHAnsi" w:cstheme="majorBidi"/>
        </w:rPr>
        <w:t xml:space="preserve"> CWID</w:t>
      </w:r>
      <w:r w:rsidRPr="5F35F32F">
        <w:rPr>
          <w:rFonts w:asciiTheme="majorHAnsi" w:hAnsiTheme="majorHAnsi" w:cstheme="majorBidi"/>
        </w:rPr>
        <w:t xml:space="preserve"> helped eliminate graduation fees and forms that were barriers to degree completion</w:t>
      </w:r>
      <w:r w:rsidR="00F57B82" w:rsidRPr="5F35F32F">
        <w:rPr>
          <w:rFonts w:asciiTheme="majorHAnsi" w:hAnsiTheme="majorHAnsi" w:cstheme="majorBidi"/>
        </w:rPr>
        <w:t xml:space="preserve"> at participating campuses</w:t>
      </w:r>
      <w:r w:rsidRPr="5F35F32F">
        <w:rPr>
          <w:rFonts w:asciiTheme="majorHAnsi" w:hAnsiTheme="majorHAnsi" w:cstheme="majorBidi"/>
        </w:rPr>
        <w:t xml:space="preserve">. </w:t>
      </w:r>
      <w:r w:rsidR="00F57B82" w:rsidRPr="5F35F32F">
        <w:rPr>
          <w:rFonts w:asciiTheme="majorHAnsi" w:hAnsiTheme="majorHAnsi" w:cstheme="majorBidi"/>
        </w:rPr>
        <w:t xml:space="preserve">The initiative </w:t>
      </w:r>
      <w:r w:rsidRPr="5F35F32F">
        <w:rPr>
          <w:rFonts w:asciiTheme="majorHAnsi" w:hAnsiTheme="majorHAnsi" w:cstheme="majorBidi"/>
        </w:rPr>
        <w:t>integrated new metrics into state and institutional data systems and enhanced technology infrastructure and automation capacity for transcript exchange, course equivalencies, degree audits, and</w:t>
      </w:r>
      <w:r w:rsidR="003C7CC4" w:rsidRPr="5F35F32F">
        <w:rPr>
          <w:rFonts w:asciiTheme="majorHAnsi" w:hAnsiTheme="majorHAnsi" w:cstheme="majorBidi"/>
        </w:rPr>
        <w:t xml:space="preserve"> </w:t>
      </w:r>
      <w:r w:rsidR="009944DC" w:rsidRPr="5F35F32F">
        <w:rPr>
          <w:rFonts w:asciiTheme="majorHAnsi" w:hAnsiTheme="majorHAnsi" w:cstheme="majorBidi"/>
        </w:rPr>
        <w:t xml:space="preserve">the process for </w:t>
      </w:r>
      <w:r w:rsidR="003C7CC4" w:rsidRPr="5F35F32F">
        <w:rPr>
          <w:rFonts w:asciiTheme="majorHAnsi" w:hAnsiTheme="majorHAnsi" w:cstheme="majorBidi"/>
        </w:rPr>
        <w:t>obtaining</w:t>
      </w:r>
      <w:r w:rsidRPr="5F35F32F">
        <w:rPr>
          <w:rFonts w:asciiTheme="majorHAnsi" w:hAnsiTheme="majorHAnsi" w:cstheme="majorBidi"/>
        </w:rPr>
        <w:t xml:space="preserve"> student consent. </w:t>
      </w:r>
    </w:p>
    <w:p w14:paraId="689724B4" w14:textId="77777777" w:rsidR="002D0E39" w:rsidRPr="00BE6963" w:rsidRDefault="002D0E39" w:rsidP="005B5E3D">
      <w:pPr>
        <w:jc w:val="left"/>
        <w:rPr>
          <w:rFonts w:asciiTheme="majorHAnsi" w:hAnsiTheme="majorHAnsi" w:cstheme="majorHAnsi"/>
        </w:rPr>
      </w:pPr>
    </w:p>
    <w:p w14:paraId="0968086D" w14:textId="6A03EFA6" w:rsidR="002D0E39" w:rsidRPr="008352C7" w:rsidRDefault="00DF6648" w:rsidP="005B5E3D">
      <w:pPr>
        <w:jc w:val="left"/>
        <w:rPr>
          <w:rFonts w:asciiTheme="majorHAnsi" w:hAnsiTheme="majorHAnsi" w:cstheme="majorHAnsi"/>
          <w:b/>
          <w:bCs/>
        </w:rPr>
      </w:pPr>
      <w:bookmarkStart w:id="10" w:name="_heading=h.17dp8vu" w:colFirst="0" w:colLast="0"/>
      <w:bookmarkEnd w:id="10"/>
      <w:r>
        <w:rPr>
          <w:rFonts w:asciiTheme="majorHAnsi" w:hAnsiTheme="majorHAnsi" w:cstheme="majorHAnsi"/>
          <w:b/>
          <w:bCs/>
        </w:rPr>
        <w:t xml:space="preserve">Contributions of </w:t>
      </w:r>
      <w:r w:rsidR="001A54E2" w:rsidRPr="008352C7">
        <w:rPr>
          <w:rFonts w:asciiTheme="majorHAnsi" w:hAnsiTheme="majorHAnsi" w:cstheme="majorHAnsi"/>
          <w:b/>
          <w:bCs/>
        </w:rPr>
        <w:t>PWW and CWID</w:t>
      </w:r>
    </w:p>
    <w:p w14:paraId="7717FAD0" w14:textId="350233B2"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Together, </w:t>
      </w:r>
      <w:r w:rsidR="00F81FD6">
        <w:rPr>
          <w:rFonts w:asciiTheme="majorHAnsi" w:hAnsiTheme="majorHAnsi" w:cstheme="majorHAnsi"/>
        </w:rPr>
        <w:t>t</w:t>
      </w:r>
      <w:r w:rsidR="006D25D9" w:rsidRPr="00BE6963">
        <w:rPr>
          <w:rFonts w:asciiTheme="majorHAnsi" w:hAnsiTheme="majorHAnsi" w:cstheme="majorHAnsi"/>
        </w:rPr>
        <w:t>hese two initiatives led to</w:t>
      </w:r>
      <w:r w:rsidR="00857985">
        <w:rPr>
          <w:rFonts w:asciiTheme="majorHAnsi" w:hAnsiTheme="majorHAnsi" w:cstheme="majorHAnsi"/>
        </w:rPr>
        <w:t xml:space="preserve"> substantive</w:t>
      </w:r>
      <w:r w:rsidR="006D25D9" w:rsidRPr="00BE6963">
        <w:rPr>
          <w:rFonts w:asciiTheme="majorHAnsi" w:hAnsiTheme="majorHAnsi" w:cstheme="majorHAnsi"/>
        </w:rPr>
        <w:t xml:space="preserve"> changes in policy and practice at </w:t>
      </w:r>
      <w:r w:rsidR="00152338">
        <w:rPr>
          <w:rFonts w:asciiTheme="majorHAnsi" w:hAnsiTheme="majorHAnsi" w:cstheme="majorHAnsi"/>
        </w:rPr>
        <w:t xml:space="preserve">many </w:t>
      </w:r>
      <w:r w:rsidR="006D25D9" w:rsidRPr="00BE6963">
        <w:rPr>
          <w:rFonts w:asciiTheme="majorHAnsi" w:hAnsiTheme="majorHAnsi" w:cstheme="majorHAnsi"/>
        </w:rPr>
        <w:t>hundreds of institutions</w:t>
      </w:r>
      <w:r w:rsidR="00857985">
        <w:rPr>
          <w:rFonts w:asciiTheme="majorHAnsi" w:hAnsiTheme="majorHAnsi" w:cstheme="majorHAnsi"/>
        </w:rPr>
        <w:t xml:space="preserve"> as well as at the state level</w:t>
      </w:r>
      <w:r w:rsidR="006D25D9" w:rsidRPr="00BE6963">
        <w:rPr>
          <w:rFonts w:asciiTheme="majorHAnsi" w:hAnsiTheme="majorHAnsi" w:cstheme="majorHAnsi"/>
        </w:rPr>
        <w:t xml:space="preserve"> and resulted in more than 20,000 new </w:t>
      </w:r>
      <w:proofErr w:type="gramStart"/>
      <w:r w:rsidR="006D25D9" w:rsidRPr="00BE6963">
        <w:rPr>
          <w:rFonts w:asciiTheme="majorHAnsi" w:hAnsiTheme="majorHAnsi" w:cstheme="majorHAnsi"/>
        </w:rPr>
        <w:t>associate’s</w:t>
      </w:r>
      <w:proofErr w:type="gramEnd"/>
      <w:r w:rsidR="006D25D9" w:rsidRPr="00BE6963">
        <w:rPr>
          <w:rFonts w:asciiTheme="majorHAnsi" w:hAnsiTheme="majorHAnsi" w:cstheme="majorHAnsi"/>
        </w:rPr>
        <w:t xml:space="preserve"> degrees</w:t>
      </w:r>
      <w:r w:rsidR="00857985">
        <w:rPr>
          <w:rFonts w:asciiTheme="majorHAnsi" w:hAnsiTheme="majorHAnsi" w:cstheme="majorHAnsi"/>
        </w:rPr>
        <w:t xml:space="preserve">. </w:t>
      </w:r>
      <w:r w:rsidRPr="00BE6963">
        <w:rPr>
          <w:rFonts w:asciiTheme="majorHAnsi" w:hAnsiTheme="majorHAnsi" w:cstheme="majorHAnsi"/>
        </w:rPr>
        <w:t xml:space="preserve">The </w:t>
      </w:r>
      <w:r w:rsidR="00B3770D">
        <w:rPr>
          <w:rFonts w:asciiTheme="majorHAnsi" w:hAnsiTheme="majorHAnsi" w:cstheme="majorHAnsi"/>
        </w:rPr>
        <w:t xml:space="preserve">lessons and best practices </w:t>
      </w:r>
      <w:r w:rsidR="00D530B0">
        <w:rPr>
          <w:rFonts w:asciiTheme="majorHAnsi" w:hAnsiTheme="majorHAnsi" w:cstheme="majorHAnsi"/>
        </w:rPr>
        <w:t xml:space="preserve">emerging from the initiatives </w:t>
      </w:r>
      <w:r w:rsidRPr="00BE6963">
        <w:rPr>
          <w:rFonts w:asciiTheme="majorHAnsi" w:hAnsiTheme="majorHAnsi" w:cstheme="majorHAnsi"/>
        </w:rPr>
        <w:t>includ</w:t>
      </w:r>
      <w:r w:rsidR="00D530B0">
        <w:rPr>
          <w:rFonts w:asciiTheme="majorHAnsi" w:hAnsiTheme="majorHAnsi" w:cstheme="majorHAnsi"/>
        </w:rPr>
        <w:t>ed</w:t>
      </w:r>
      <w:r w:rsidRPr="00BE6963">
        <w:rPr>
          <w:rFonts w:asciiTheme="majorHAnsi" w:hAnsiTheme="majorHAnsi" w:cstheme="majorHAnsi"/>
        </w:rPr>
        <w:t xml:space="preserve">: </w:t>
      </w:r>
    </w:p>
    <w:p w14:paraId="6DFDE6C2" w14:textId="77777777" w:rsidR="002D0E39" w:rsidRPr="00BE6963" w:rsidRDefault="002D0E39" w:rsidP="005B5E3D">
      <w:pPr>
        <w:jc w:val="left"/>
        <w:rPr>
          <w:rFonts w:asciiTheme="majorHAnsi" w:hAnsiTheme="majorHAnsi" w:cstheme="majorHAnsi"/>
        </w:rPr>
      </w:pPr>
    </w:p>
    <w:p w14:paraId="21658368" w14:textId="3DF0A6C4" w:rsidR="002D0E39" w:rsidRPr="0049760E" w:rsidRDefault="001A54E2" w:rsidP="00846FC9">
      <w:pPr>
        <w:pStyle w:val="ListParagraph"/>
        <w:numPr>
          <w:ilvl w:val="0"/>
          <w:numId w:val="1"/>
        </w:numPr>
        <w:jc w:val="left"/>
        <w:rPr>
          <w:rFonts w:asciiTheme="majorHAnsi" w:hAnsiTheme="majorHAnsi" w:cstheme="majorHAnsi"/>
        </w:rPr>
      </w:pPr>
      <w:r w:rsidRPr="008352C7">
        <w:rPr>
          <w:rFonts w:asciiTheme="majorHAnsi" w:hAnsiTheme="majorHAnsi" w:cstheme="majorHAnsi"/>
          <w:b/>
          <w:bCs/>
        </w:rPr>
        <w:t>Data mining</w:t>
      </w:r>
      <w:r w:rsidRPr="008352C7">
        <w:rPr>
          <w:rFonts w:asciiTheme="majorHAnsi" w:hAnsiTheme="majorHAnsi" w:cstheme="majorHAnsi"/>
        </w:rPr>
        <w:t xml:space="preserve">: </w:t>
      </w:r>
      <w:r w:rsidR="00505E49">
        <w:rPr>
          <w:rFonts w:asciiTheme="majorHAnsi" w:hAnsiTheme="majorHAnsi" w:cstheme="majorHAnsi"/>
        </w:rPr>
        <w:t>Examining</w:t>
      </w:r>
      <w:r w:rsidRPr="008352C7">
        <w:rPr>
          <w:rFonts w:asciiTheme="majorHAnsi" w:hAnsiTheme="majorHAnsi" w:cstheme="majorHAnsi"/>
        </w:rPr>
        <w:t xml:space="preserve"> </w:t>
      </w:r>
      <w:r w:rsidR="00BF1F80">
        <w:rPr>
          <w:rFonts w:asciiTheme="majorHAnsi" w:hAnsiTheme="majorHAnsi" w:cstheme="majorHAnsi"/>
        </w:rPr>
        <w:t xml:space="preserve">an </w:t>
      </w:r>
      <w:r w:rsidRPr="008352C7">
        <w:rPr>
          <w:rFonts w:asciiTheme="majorHAnsi" w:hAnsiTheme="majorHAnsi" w:cstheme="majorHAnsi"/>
        </w:rPr>
        <w:t>institution’s data to create a list of potential completers.</w:t>
      </w:r>
    </w:p>
    <w:p w14:paraId="13AE7B53" w14:textId="034E2BD7" w:rsidR="002D0E39" w:rsidRPr="0049760E" w:rsidRDefault="001A54E2" w:rsidP="00846FC9">
      <w:pPr>
        <w:pStyle w:val="ListParagraph"/>
        <w:numPr>
          <w:ilvl w:val="0"/>
          <w:numId w:val="1"/>
        </w:numPr>
        <w:jc w:val="left"/>
        <w:rPr>
          <w:rFonts w:asciiTheme="majorHAnsi" w:hAnsiTheme="majorHAnsi" w:cstheme="majorHAnsi"/>
        </w:rPr>
      </w:pPr>
      <w:r w:rsidRPr="008352C7">
        <w:rPr>
          <w:rFonts w:asciiTheme="majorHAnsi" w:hAnsiTheme="majorHAnsi" w:cstheme="majorHAnsi"/>
          <w:b/>
          <w:bCs/>
        </w:rPr>
        <w:t>Degree auditing</w:t>
      </w:r>
      <w:r w:rsidRPr="008352C7">
        <w:rPr>
          <w:rFonts w:asciiTheme="majorHAnsi" w:hAnsiTheme="majorHAnsi" w:cstheme="majorHAnsi"/>
        </w:rPr>
        <w:t xml:space="preserve">: Reviewing student credit and considering reverse credit, articulation agreements, prior learning credit, competency-based credit, or other </w:t>
      </w:r>
      <w:r w:rsidR="00BF1F80">
        <w:rPr>
          <w:rFonts w:asciiTheme="majorHAnsi" w:hAnsiTheme="majorHAnsi" w:cstheme="majorHAnsi"/>
        </w:rPr>
        <w:t xml:space="preserve">ways </w:t>
      </w:r>
      <w:r w:rsidRPr="008352C7">
        <w:rPr>
          <w:rFonts w:asciiTheme="majorHAnsi" w:hAnsiTheme="majorHAnsi" w:cstheme="majorHAnsi"/>
        </w:rPr>
        <w:t xml:space="preserve">to meet degree requirements. </w:t>
      </w:r>
    </w:p>
    <w:p w14:paraId="3B627856" w14:textId="6F81663D" w:rsidR="002D0E39" w:rsidRPr="0049760E" w:rsidRDefault="001A54E2" w:rsidP="00846FC9">
      <w:pPr>
        <w:pStyle w:val="ListParagraph"/>
        <w:numPr>
          <w:ilvl w:val="0"/>
          <w:numId w:val="1"/>
        </w:numPr>
        <w:jc w:val="left"/>
        <w:rPr>
          <w:rFonts w:asciiTheme="majorHAnsi" w:hAnsiTheme="majorHAnsi" w:cstheme="majorHAnsi"/>
        </w:rPr>
      </w:pPr>
      <w:r w:rsidRPr="008352C7">
        <w:rPr>
          <w:rFonts w:asciiTheme="majorHAnsi" w:hAnsiTheme="majorHAnsi" w:cstheme="majorHAnsi"/>
          <w:b/>
          <w:bCs/>
        </w:rPr>
        <w:t>Student engagement</w:t>
      </w:r>
      <w:r w:rsidRPr="008352C7">
        <w:rPr>
          <w:rFonts w:asciiTheme="majorHAnsi" w:hAnsiTheme="majorHAnsi" w:cstheme="majorHAnsi"/>
        </w:rPr>
        <w:t xml:space="preserve">: </w:t>
      </w:r>
      <w:r w:rsidR="008B7B4A">
        <w:rPr>
          <w:rFonts w:asciiTheme="majorHAnsi" w:hAnsiTheme="majorHAnsi" w:cstheme="majorHAnsi"/>
        </w:rPr>
        <w:t>Advising and providing other supports related to degree attainment, including informing students about options to consent to sharing records, receive a degree, or remain in contact regarding credit accumulation</w:t>
      </w:r>
      <w:r w:rsidRPr="008352C7">
        <w:rPr>
          <w:rFonts w:asciiTheme="majorHAnsi" w:hAnsiTheme="majorHAnsi" w:cstheme="majorHAnsi"/>
        </w:rPr>
        <w:t>.</w:t>
      </w:r>
    </w:p>
    <w:p w14:paraId="4BAF5DFF" w14:textId="4BAE5475" w:rsidR="002D0E39" w:rsidRPr="008352C7" w:rsidRDefault="001A54E2" w:rsidP="00846FC9">
      <w:pPr>
        <w:pStyle w:val="ListParagraph"/>
        <w:numPr>
          <w:ilvl w:val="0"/>
          <w:numId w:val="1"/>
        </w:numPr>
        <w:jc w:val="left"/>
        <w:rPr>
          <w:rFonts w:asciiTheme="majorHAnsi" w:hAnsiTheme="majorHAnsi" w:cstheme="majorHAnsi"/>
        </w:rPr>
      </w:pPr>
      <w:r w:rsidRPr="008352C7">
        <w:rPr>
          <w:rFonts w:asciiTheme="majorHAnsi" w:hAnsiTheme="majorHAnsi" w:cstheme="majorHAnsi"/>
          <w:b/>
          <w:bCs/>
        </w:rPr>
        <w:t>Degree awarding</w:t>
      </w:r>
      <w:r w:rsidRPr="008352C7">
        <w:rPr>
          <w:rFonts w:asciiTheme="majorHAnsi" w:hAnsiTheme="majorHAnsi" w:cstheme="majorHAnsi"/>
        </w:rPr>
        <w:t xml:space="preserve">: </w:t>
      </w:r>
      <w:r w:rsidR="002C2128">
        <w:rPr>
          <w:rFonts w:asciiTheme="majorHAnsi" w:hAnsiTheme="majorHAnsi" w:cstheme="majorHAnsi"/>
        </w:rPr>
        <w:t>Eliminating</w:t>
      </w:r>
      <w:r w:rsidRPr="008352C7">
        <w:rPr>
          <w:rFonts w:asciiTheme="majorHAnsi" w:hAnsiTheme="majorHAnsi" w:cstheme="majorHAnsi"/>
        </w:rPr>
        <w:t xml:space="preserve"> procedural barriers to graduation, such as fees, applications, and unnecessary holds.</w:t>
      </w:r>
    </w:p>
    <w:p w14:paraId="21B5E8EA" w14:textId="77777777" w:rsidR="002D0E39" w:rsidRPr="00BE6963" w:rsidRDefault="002D0E39" w:rsidP="005B5E3D">
      <w:pPr>
        <w:jc w:val="left"/>
        <w:rPr>
          <w:rFonts w:asciiTheme="majorHAnsi" w:hAnsiTheme="majorHAnsi" w:cstheme="majorHAnsi"/>
        </w:rPr>
      </w:pPr>
    </w:p>
    <w:p w14:paraId="01186DAC" w14:textId="58131027" w:rsidR="00FE1E50" w:rsidRDefault="001A54E2" w:rsidP="00B32474">
      <w:pPr>
        <w:jc w:val="left"/>
        <w:rPr>
          <w:rFonts w:asciiTheme="majorHAnsi" w:hAnsiTheme="majorHAnsi" w:cstheme="majorHAnsi"/>
          <w:b/>
          <w:bCs/>
          <w:color w:val="244061" w:themeColor="accent1" w:themeShade="80"/>
          <w:sz w:val="28"/>
          <w:szCs w:val="28"/>
          <w:highlight w:val="white"/>
        </w:rPr>
      </w:pPr>
      <w:r w:rsidRPr="00BE6963">
        <w:rPr>
          <w:rFonts w:asciiTheme="majorHAnsi" w:hAnsiTheme="majorHAnsi" w:cstheme="majorHAnsi"/>
        </w:rPr>
        <w:t xml:space="preserve">The work of PWW and CWID formed the foundation for the next iteration </w:t>
      </w:r>
      <w:r w:rsidR="00BC6C6D">
        <w:rPr>
          <w:rFonts w:asciiTheme="majorHAnsi" w:hAnsiTheme="majorHAnsi" w:cstheme="majorHAnsi"/>
        </w:rPr>
        <w:t>of</w:t>
      </w:r>
      <w:r w:rsidRPr="00BE6963">
        <w:rPr>
          <w:rFonts w:asciiTheme="majorHAnsi" w:hAnsiTheme="majorHAnsi" w:cstheme="majorHAnsi"/>
        </w:rPr>
        <w:t xml:space="preserve"> degree reclamation</w:t>
      </w:r>
      <w:r w:rsidR="00BC6C6D">
        <w:rPr>
          <w:rFonts w:asciiTheme="majorHAnsi" w:hAnsiTheme="majorHAnsi" w:cstheme="majorHAnsi"/>
        </w:rPr>
        <w:t xml:space="preserve">: </w:t>
      </w:r>
      <w:r w:rsidR="00484184">
        <w:rPr>
          <w:rFonts w:asciiTheme="majorHAnsi" w:hAnsiTheme="majorHAnsi" w:cstheme="majorHAnsi"/>
        </w:rPr>
        <w:t>Degrees When Due.</w:t>
      </w:r>
      <w:bookmarkStart w:id="11" w:name="_heading=h.26in1rg" w:colFirst="0" w:colLast="0"/>
      <w:bookmarkEnd w:id="11"/>
      <w:r w:rsidR="00FE1E50">
        <w:rPr>
          <w:rFonts w:asciiTheme="majorHAnsi" w:hAnsiTheme="majorHAnsi" w:cstheme="majorHAnsi"/>
          <w:b/>
          <w:bCs/>
          <w:color w:val="244061" w:themeColor="accent1" w:themeShade="80"/>
          <w:sz w:val="28"/>
          <w:szCs w:val="28"/>
          <w:highlight w:val="white"/>
        </w:rPr>
        <w:br w:type="page"/>
      </w:r>
    </w:p>
    <w:p w14:paraId="01F83F77" w14:textId="77366081" w:rsidR="002D0E39" w:rsidRPr="009C4F8C" w:rsidRDefault="000549CA" w:rsidP="005B5E3D">
      <w:pPr>
        <w:jc w:val="left"/>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lastRenderedPageBreak/>
        <w:t>Building the Path</w:t>
      </w:r>
      <w:r w:rsidR="00D75B7D">
        <w:rPr>
          <w:rFonts w:asciiTheme="majorHAnsi" w:hAnsiTheme="majorHAnsi" w:cstheme="majorHAnsi"/>
          <w:b/>
          <w:bCs/>
          <w:color w:val="244061" w:themeColor="accent1" w:themeShade="80"/>
          <w:sz w:val="28"/>
          <w:szCs w:val="28"/>
          <w:highlight w:val="white"/>
        </w:rPr>
        <w:t>: Launching</w:t>
      </w:r>
      <w:r w:rsidR="00D75B7D" w:rsidRPr="00D75B7D">
        <w:rPr>
          <w:rFonts w:asciiTheme="majorHAnsi" w:hAnsiTheme="majorHAnsi" w:cstheme="majorHAnsi"/>
          <w:b/>
          <w:bCs/>
          <w:color w:val="244061" w:themeColor="accent1" w:themeShade="80"/>
          <w:sz w:val="28"/>
          <w:szCs w:val="28"/>
          <w:highlight w:val="white"/>
        </w:rPr>
        <w:t xml:space="preserve"> </w:t>
      </w:r>
      <w:r w:rsidR="00D75B7D" w:rsidRPr="009C4F8C">
        <w:rPr>
          <w:rFonts w:asciiTheme="majorHAnsi" w:hAnsiTheme="majorHAnsi" w:cstheme="majorHAnsi"/>
          <w:b/>
          <w:bCs/>
          <w:color w:val="244061" w:themeColor="accent1" w:themeShade="80"/>
          <w:sz w:val="28"/>
          <w:szCs w:val="28"/>
          <w:highlight w:val="white"/>
        </w:rPr>
        <w:t xml:space="preserve">Degrees When Due </w:t>
      </w:r>
    </w:p>
    <w:p w14:paraId="628BFB6D" w14:textId="77777777" w:rsidR="009C4F8C" w:rsidRDefault="009C4F8C" w:rsidP="005B5E3D">
      <w:pPr>
        <w:jc w:val="left"/>
        <w:rPr>
          <w:rFonts w:asciiTheme="majorHAnsi" w:hAnsiTheme="majorHAnsi" w:cstheme="majorHAnsi"/>
        </w:rPr>
      </w:pPr>
    </w:p>
    <w:p w14:paraId="00F894EA" w14:textId="77777777" w:rsidR="001F460F" w:rsidRDefault="00AB2C87" w:rsidP="005B5E3D">
      <w:pPr>
        <w:jc w:val="left"/>
        <w:rPr>
          <w:rFonts w:asciiTheme="majorHAnsi" w:hAnsiTheme="majorHAnsi" w:cstheme="majorHAnsi"/>
        </w:rPr>
      </w:pPr>
      <w:r>
        <w:rPr>
          <w:rFonts w:asciiTheme="majorHAnsi" w:hAnsiTheme="majorHAnsi" w:cstheme="majorHAnsi"/>
        </w:rPr>
        <w:t xml:space="preserve">IHEP launched </w:t>
      </w:r>
      <w:r w:rsidR="001A54E2" w:rsidRPr="00BE6963">
        <w:rPr>
          <w:rFonts w:asciiTheme="majorHAnsi" w:hAnsiTheme="majorHAnsi" w:cstheme="majorHAnsi"/>
        </w:rPr>
        <w:t>Degrees When Due in 2018</w:t>
      </w:r>
      <w:r w:rsidR="00DD3887">
        <w:rPr>
          <w:rFonts w:asciiTheme="majorHAnsi" w:hAnsiTheme="majorHAnsi" w:cstheme="majorHAnsi"/>
        </w:rPr>
        <w:t xml:space="preserve"> </w:t>
      </w:r>
      <w:r>
        <w:rPr>
          <w:rFonts w:asciiTheme="majorHAnsi" w:hAnsiTheme="majorHAnsi" w:cstheme="majorHAnsi"/>
        </w:rPr>
        <w:t xml:space="preserve">to </w:t>
      </w:r>
      <w:r w:rsidR="001A54E2" w:rsidRPr="00BE6963">
        <w:rPr>
          <w:rFonts w:asciiTheme="majorHAnsi" w:hAnsiTheme="majorHAnsi" w:cstheme="majorHAnsi"/>
        </w:rPr>
        <w:t xml:space="preserve">apply the </w:t>
      </w:r>
      <w:r w:rsidR="00B551C6">
        <w:rPr>
          <w:rFonts w:asciiTheme="majorHAnsi" w:hAnsiTheme="majorHAnsi" w:cstheme="majorHAnsi"/>
        </w:rPr>
        <w:t>evidence-based and equity-minded strategies</w:t>
      </w:r>
      <w:r w:rsidR="001A54E2" w:rsidRPr="00BE6963">
        <w:rPr>
          <w:rFonts w:asciiTheme="majorHAnsi" w:hAnsiTheme="majorHAnsi" w:cstheme="majorHAnsi"/>
        </w:rPr>
        <w:t xml:space="preserve"> from PWW and CWID. </w:t>
      </w:r>
      <w:r w:rsidR="00DD3887">
        <w:rPr>
          <w:rFonts w:asciiTheme="majorHAnsi" w:hAnsiTheme="majorHAnsi" w:cstheme="majorHAnsi"/>
        </w:rPr>
        <w:t xml:space="preserve">Between 2018 and 2021, </w:t>
      </w:r>
      <w:r w:rsidR="00481B55">
        <w:rPr>
          <w:rFonts w:asciiTheme="majorHAnsi" w:hAnsiTheme="majorHAnsi" w:cstheme="majorHAnsi"/>
        </w:rPr>
        <w:t>DWD s</w:t>
      </w:r>
      <w:r w:rsidR="00DD3887">
        <w:rPr>
          <w:rFonts w:asciiTheme="majorHAnsi" w:hAnsiTheme="majorHAnsi" w:cstheme="majorHAnsi"/>
        </w:rPr>
        <w:t xml:space="preserve">upported </w:t>
      </w:r>
      <w:r w:rsidR="00481B55">
        <w:rPr>
          <w:rFonts w:asciiTheme="majorHAnsi" w:hAnsiTheme="majorHAnsi" w:cstheme="majorHAnsi"/>
        </w:rPr>
        <w:t>three cohort</w:t>
      </w:r>
      <w:r w:rsidR="00746A3B">
        <w:rPr>
          <w:rFonts w:asciiTheme="majorHAnsi" w:hAnsiTheme="majorHAnsi" w:cstheme="majorHAnsi"/>
        </w:rPr>
        <w:t>s and included almost 200 institutions across 23 states</w:t>
      </w:r>
      <w:r w:rsidR="001F460F">
        <w:rPr>
          <w:rFonts w:asciiTheme="majorHAnsi" w:hAnsiTheme="majorHAnsi" w:cstheme="majorHAnsi"/>
        </w:rPr>
        <w:t xml:space="preserve">, </w:t>
      </w:r>
      <w:r w:rsidR="00BE3F1A" w:rsidRPr="00F52A14">
        <w:rPr>
          <w:rFonts w:asciiTheme="majorHAnsi" w:hAnsiTheme="majorHAnsi" w:cstheme="majorHAnsi"/>
        </w:rPr>
        <w:t>11</w:t>
      </w:r>
      <w:r w:rsidR="00D0536C">
        <w:rPr>
          <w:rFonts w:asciiTheme="majorHAnsi" w:hAnsiTheme="majorHAnsi" w:cstheme="majorHAnsi"/>
        </w:rPr>
        <w:t>7</w:t>
      </w:r>
      <w:r w:rsidR="00F52839" w:rsidRPr="00967093">
        <w:rPr>
          <w:rFonts w:asciiTheme="majorHAnsi" w:hAnsiTheme="majorHAnsi" w:cstheme="majorHAnsi"/>
        </w:rPr>
        <w:t xml:space="preserve"> </w:t>
      </w:r>
      <w:r w:rsidR="001A54E2" w:rsidRPr="00967093">
        <w:rPr>
          <w:rFonts w:asciiTheme="majorHAnsi" w:hAnsiTheme="majorHAnsi" w:cstheme="majorHAnsi"/>
        </w:rPr>
        <w:t xml:space="preserve">two-year institutions </w:t>
      </w:r>
      <w:r w:rsidR="0053709D" w:rsidRPr="00967093">
        <w:rPr>
          <w:rFonts w:asciiTheme="majorHAnsi" w:hAnsiTheme="majorHAnsi" w:cstheme="majorHAnsi"/>
        </w:rPr>
        <w:t xml:space="preserve">and </w:t>
      </w:r>
      <w:r w:rsidR="00BE3F1A" w:rsidRPr="00F52A14">
        <w:rPr>
          <w:rFonts w:asciiTheme="majorHAnsi" w:hAnsiTheme="majorHAnsi" w:cstheme="majorHAnsi"/>
        </w:rPr>
        <w:t>8</w:t>
      </w:r>
      <w:r w:rsidR="00D0536C">
        <w:rPr>
          <w:rFonts w:asciiTheme="majorHAnsi" w:hAnsiTheme="majorHAnsi" w:cstheme="majorHAnsi"/>
        </w:rPr>
        <w:t>2</w:t>
      </w:r>
      <w:r w:rsidR="001A54E2" w:rsidRPr="00967093">
        <w:rPr>
          <w:rFonts w:asciiTheme="majorHAnsi" w:hAnsiTheme="majorHAnsi" w:cstheme="majorHAnsi"/>
        </w:rPr>
        <w:t xml:space="preserve"> four-year institutions.</w:t>
      </w:r>
      <w:r w:rsidR="008A2254" w:rsidRPr="00967093">
        <w:rPr>
          <w:rFonts w:asciiTheme="majorHAnsi" w:hAnsiTheme="majorHAnsi" w:cstheme="majorHAnsi"/>
        </w:rPr>
        <w:t xml:space="preserve"> </w:t>
      </w:r>
    </w:p>
    <w:p w14:paraId="4829E166" w14:textId="77777777" w:rsidR="001F460F" w:rsidRDefault="001F460F" w:rsidP="005B5E3D">
      <w:pPr>
        <w:jc w:val="left"/>
        <w:rPr>
          <w:rFonts w:asciiTheme="majorHAnsi" w:hAnsiTheme="majorHAnsi" w:cstheme="majorHAnsi"/>
        </w:rPr>
      </w:pPr>
    </w:p>
    <w:p w14:paraId="72FD133F" w14:textId="3744E018" w:rsidR="002D0E39" w:rsidRPr="00BE6963" w:rsidRDefault="001F460F" w:rsidP="005B5E3D">
      <w:pPr>
        <w:jc w:val="left"/>
        <w:rPr>
          <w:rFonts w:asciiTheme="majorHAnsi" w:hAnsiTheme="majorHAnsi" w:cstheme="majorHAnsi"/>
        </w:rPr>
      </w:pPr>
      <w:r>
        <w:rPr>
          <w:rFonts w:asciiTheme="majorHAnsi" w:hAnsiTheme="majorHAnsi" w:cstheme="majorHAnsi"/>
        </w:rPr>
        <w:t xml:space="preserve">Because </w:t>
      </w:r>
      <w:r w:rsidR="008A2254">
        <w:rPr>
          <w:rFonts w:asciiTheme="majorHAnsi" w:hAnsiTheme="majorHAnsi" w:cstheme="majorHAnsi"/>
        </w:rPr>
        <w:t>many students of color and students from low-income backgrounds begin their higher education journey at community colleges,</w:t>
      </w:r>
      <w:r w:rsidR="001A54E2" w:rsidRPr="00BE6963">
        <w:rPr>
          <w:rFonts w:asciiTheme="majorHAnsi" w:hAnsiTheme="majorHAnsi" w:cstheme="majorHAnsi"/>
        </w:rPr>
        <w:t xml:space="preserve"> </w:t>
      </w:r>
      <w:r w:rsidR="00ED0C6C">
        <w:rPr>
          <w:rFonts w:asciiTheme="majorHAnsi" w:hAnsiTheme="majorHAnsi" w:cstheme="majorHAnsi"/>
        </w:rPr>
        <w:t xml:space="preserve">IHEP and DWD state </w:t>
      </w:r>
      <w:r w:rsidR="00FF46DA">
        <w:rPr>
          <w:rFonts w:asciiTheme="majorHAnsi" w:hAnsiTheme="majorHAnsi" w:cstheme="majorHAnsi"/>
        </w:rPr>
        <w:t>liaisons</w:t>
      </w:r>
      <w:r w:rsidR="00ED0C6C">
        <w:rPr>
          <w:rFonts w:asciiTheme="majorHAnsi" w:hAnsiTheme="majorHAnsi" w:cstheme="majorHAnsi"/>
        </w:rPr>
        <w:t xml:space="preserve"> actively recruited </w:t>
      </w:r>
      <w:r w:rsidR="0026567E">
        <w:rPr>
          <w:rFonts w:asciiTheme="majorHAnsi" w:hAnsiTheme="majorHAnsi" w:cstheme="majorHAnsi"/>
        </w:rPr>
        <w:t xml:space="preserve">those institutions </w:t>
      </w:r>
      <w:proofErr w:type="gramStart"/>
      <w:r w:rsidR="001A54E2" w:rsidRPr="00BE6963">
        <w:rPr>
          <w:rFonts w:asciiTheme="majorHAnsi" w:hAnsiTheme="majorHAnsi" w:cstheme="majorHAnsi"/>
        </w:rPr>
        <w:t>in order to</w:t>
      </w:r>
      <w:proofErr w:type="gramEnd"/>
      <w:r w:rsidR="001A54E2" w:rsidRPr="00BE6963">
        <w:rPr>
          <w:rFonts w:asciiTheme="majorHAnsi" w:hAnsiTheme="majorHAnsi" w:cstheme="majorHAnsi"/>
        </w:rPr>
        <w:t xml:space="preserve"> support </w:t>
      </w:r>
      <w:r w:rsidR="00C14C8F">
        <w:rPr>
          <w:rFonts w:asciiTheme="majorHAnsi" w:hAnsiTheme="majorHAnsi" w:cstheme="majorHAnsi"/>
        </w:rPr>
        <w:t>these historically excluded populations</w:t>
      </w:r>
      <w:r w:rsidR="001A54E2" w:rsidRPr="00BE6963">
        <w:rPr>
          <w:rFonts w:asciiTheme="majorHAnsi" w:hAnsiTheme="majorHAnsi" w:cstheme="majorHAnsi"/>
        </w:rPr>
        <w:t xml:space="preserve">. </w:t>
      </w:r>
      <w:r w:rsidR="00C14C8F">
        <w:rPr>
          <w:rFonts w:asciiTheme="majorHAnsi" w:hAnsiTheme="majorHAnsi" w:cstheme="majorHAnsi"/>
        </w:rPr>
        <w:t xml:space="preserve">DWD participants </w:t>
      </w:r>
      <w:r w:rsidR="001A54E2" w:rsidRPr="00BE6963">
        <w:rPr>
          <w:rFonts w:asciiTheme="majorHAnsi" w:hAnsiTheme="majorHAnsi" w:cstheme="majorHAnsi"/>
        </w:rPr>
        <w:t xml:space="preserve">joined </w:t>
      </w:r>
      <w:r w:rsidR="001B3EC5">
        <w:rPr>
          <w:rFonts w:asciiTheme="majorHAnsi" w:hAnsiTheme="majorHAnsi" w:cstheme="majorHAnsi"/>
        </w:rPr>
        <w:t xml:space="preserve">the initiative </w:t>
      </w:r>
      <w:r w:rsidR="001A54E2" w:rsidRPr="00BE6963">
        <w:rPr>
          <w:rFonts w:asciiTheme="majorHAnsi" w:hAnsiTheme="majorHAnsi" w:cstheme="majorHAnsi"/>
        </w:rPr>
        <w:t xml:space="preserve">through their system or at the individual institutional level. </w:t>
      </w:r>
      <w:r w:rsidR="001B3EC5">
        <w:rPr>
          <w:rFonts w:asciiTheme="majorHAnsi" w:hAnsiTheme="majorHAnsi" w:cstheme="majorHAnsi"/>
        </w:rPr>
        <w:t>IHEP selected s</w:t>
      </w:r>
      <w:r w:rsidR="001A54E2" w:rsidRPr="00BE6963">
        <w:rPr>
          <w:rFonts w:asciiTheme="majorHAnsi" w:hAnsiTheme="majorHAnsi" w:cstheme="majorHAnsi"/>
        </w:rPr>
        <w:t>tate</w:t>
      </w:r>
      <w:r w:rsidR="001B3EC5">
        <w:rPr>
          <w:rFonts w:asciiTheme="majorHAnsi" w:hAnsiTheme="majorHAnsi" w:cstheme="majorHAnsi"/>
        </w:rPr>
        <w:t xml:space="preserve"> participants </w:t>
      </w:r>
      <w:r w:rsidR="001A54E2" w:rsidRPr="00BE6963">
        <w:rPr>
          <w:rFonts w:asciiTheme="majorHAnsi" w:hAnsiTheme="majorHAnsi" w:cstheme="majorHAnsi"/>
        </w:rPr>
        <w:t xml:space="preserve">based on their completion and equity agendas and the potential to </w:t>
      </w:r>
      <w:r w:rsidR="00CC088C">
        <w:rPr>
          <w:rFonts w:asciiTheme="majorHAnsi" w:hAnsiTheme="majorHAnsi" w:cstheme="majorHAnsi"/>
        </w:rPr>
        <w:t>expand</w:t>
      </w:r>
      <w:r w:rsidR="001A54E2" w:rsidRPr="00BE6963">
        <w:rPr>
          <w:rFonts w:asciiTheme="majorHAnsi" w:hAnsiTheme="majorHAnsi" w:cstheme="majorHAnsi"/>
        </w:rPr>
        <w:t xml:space="preserve"> DWD </w:t>
      </w:r>
      <w:r w:rsidR="0056103B">
        <w:rPr>
          <w:rFonts w:asciiTheme="majorHAnsi" w:hAnsiTheme="majorHAnsi" w:cstheme="majorHAnsi"/>
        </w:rPr>
        <w:t xml:space="preserve">efforts </w:t>
      </w:r>
      <w:r w:rsidR="001A54E2" w:rsidRPr="00BE6963">
        <w:rPr>
          <w:rFonts w:asciiTheme="majorHAnsi" w:hAnsiTheme="majorHAnsi" w:cstheme="majorHAnsi"/>
        </w:rPr>
        <w:t>across the state or system.</w:t>
      </w:r>
    </w:p>
    <w:p w14:paraId="13E00D1F" w14:textId="3B47A16B" w:rsidR="00521AD7" w:rsidRDefault="00521AD7" w:rsidP="005B5E3D">
      <w:pPr>
        <w:jc w:val="left"/>
        <w:rPr>
          <w:rFonts w:asciiTheme="majorHAnsi" w:hAnsiTheme="majorHAnsi" w:cstheme="majorHAnsi"/>
        </w:rPr>
      </w:pPr>
      <w:bookmarkStart w:id="12" w:name="_heading=h.qhygcknfk8fl" w:colFirst="0" w:colLast="0"/>
      <w:bookmarkEnd w:id="12"/>
    </w:p>
    <w:p w14:paraId="46086C73" w14:textId="2011D831" w:rsidR="00D54E54" w:rsidRDefault="00D54E54" w:rsidP="005B5E3D">
      <w:pPr>
        <w:jc w:val="left"/>
        <w:rPr>
          <w:rFonts w:asciiTheme="majorHAnsi" w:hAnsiTheme="majorHAnsi" w:cstheme="majorHAnsi"/>
        </w:rPr>
      </w:pPr>
      <w:r>
        <w:rPr>
          <w:rFonts w:asciiTheme="majorHAnsi" w:hAnsiTheme="majorHAnsi" w:cstheme="majorHAnsi"/>
        </w:rPr>
        <w:t xml:space="preserve">The following sections </w:t>
      </w:r>
      <w:r w:rsidR="00984462">
        <w:rPr>
          <w:rFonts w:asciiTheme="majorHAnsi" w:hAnsiTheme="majorHAnsi" w:cstheme="majorHAnsi"/>
        </w:rPr>
        <w:t>outline</w:t>
      </w:r>
      <w:r>
        <w:rPr>
          <w:rFonts w:asciiTheme="majorHAnsi" w:hAnsiTheme="majorHAnsi" w:cstheme="majorHAnsi"/>
        </w:rPr>
        <w:t xml:space="preserve"> </w:t>
      </w:r>
      <w:r w:rsidR="00DC247A">
        <w:rPr>
          <w:rFonts w:asciiTheme="majorHAnsi" w:hAnsiTheme="majorHAnsi" w:cstheme="majorHAnsi"/>
        </w:rPr>
        <w:t xml:space="preserve">DWD’s </w:t>
      </w:r>
      <w:r>
        <w:rPr>
          <w:rFonts w:asciiTheme="majorHAnsi" w:hAnsiTheme="majorHAnsi" w:cstheme="majorHAnsi"/>
        </w:rPr>
        <w:t>approach, framework, ecosystem, and engagement</w:t>
      </w:r>
      <w:r w:rsidR="00B962EE">
        <w:rPr>
          <w:rFonts w:asciiTheme="majorHAnsi" w:hAnsiTheme="majorHAnsi" w:cstheme="majorHAnsi"/>
        </w:rPr>
        <w:t>.</w:t>
      </w:r>
    </w:p>
    <w:p w14:paraId="43FB6336" w14:textId="77777777" w:rsidR="00D54E54" w:rsidRDefault="00D54E54" w:rsidP="005B5E3D">
      <w:pPr>
        <w:jc w:val="left"/>
        <w:rPr>
          <w:rFonts w:asciiTheme="majorHAnsi" w:hAnsiTheme="majorHAnsi" w:cstheme="majorHAnsi"/>
        </w:rPr>
      </w:pPr>
    </w:p>
    <w:p w14:paraId="71D857DD" w14:textId="13958398" w:rsidR="002D0E39" w:rsidRPr="00521AD7" w:rsidRDefault="008B0F63" w:rsidP="005B5E3D">
      <w:pPr>
        <w:jc w:val="left"/>
        <w:rPr>
          <w:rFonts w:asciiTheme="majorHAnsi" w:hAnsiTheme="majorHAnsi" w:cstheme="majorHAnsi"/>
          <w:b/>
          <w:bCs/>
        </w:rPr>
      </w:pPr>
      <w:r>
        <w:rPr>
          <w:rFonts w:asciiTheme="majorHAnsi" w:hAnsiTheme="majorHAnsi" w:cstheme="majorHAnsi"/>
          <w:b/>
          <w:bCs/>
        </w:rPr>
        <w:t xml:space="preserve">The DWD </w:t>
      </w:r>
      <w:r w:rsidR="001A54E2" w:rsidRPr="00521AD7">
        <w:rPr>
          <w:rFonts w:asciiTheme="majorHAnsi" w:hAnsiTheme="majorHAnsi" w:cstheme="majorHAnsi"/>
          <w:b/>
          <w:bCs/>
        </w:rPr>
        <w:t>Approach</w:t>
      </w:r>
      <w:r w:rsidR="008C471C">
        <w:rPr>
          <w:rFonts w:asciiTheme="majorHAnsi" w:hAnsiTheme="majorHAnsi" w:cstheme="majorHAnsi"/>
          <w:b/>
          <w:bCs/>
        </w:rPr>
        <w:t xml:space="preserve">: </w:t>
      </w:r>
      <w:r w:rsidR="005D5E46">
        <w:rPr>
          <w:rFonts w:asciiTheme="majorHAnsi" w:hAnsiTheme="majorHAnsi" w:cstheme="majorHAnsi"/>
          <w:b/>
          <w:bCs/>
        </w:rPr>
        <w:t xml:space="preserve">Student-Focused, Data-Informed, and Equity-Centered </w:t>
      </w:r>
    </w:p>
    <w:p w14:paraId="394BDB50" w14:textId="27AA3D0B" w:rsidR="002D0E39" w:rsidRPr="004074FE" w:rsidRDefault="00F07D0D" w:rsidP="005B5E3D">
      <w:pPr>
        <w:jc w:val="left"/>
        <w:rPr>
          <w:rFonts w:asciiTheme="majorHAnsi" w:hAnsiTheme="majorHAnsi" w:cstheme="majorHAnsi"/>
        </w:rPr>
      </w:pPr>
      <w:r>
        <w:rPr>
          <w:rFonts w:asciiTheme="majorHAnsi" w:hAnsiTheme="majorHAnsi" w:cstheme="majorHAnsi"/>
        </w:rPr>
        <w:t xml:space="preserve">Drawing on momentum from PWW and CWID, </w:t>
      </w:r>
      <w:r w:rsidR="001A54E2" w:rsidRPr="00BE6963">
        <w:rPr>
          <w:rFonts w:asciiTheme="majorHAnsi" w:hAnsiTheme="majorHAnsi" w:cstheme="majorHAnsi"/>
        </w:rPr>
        <w:t xml:space="preserve">DWD </w:t>
      </w:r>
      <w:r w:rsidR="00D81726">
        <w:rPr>
          <w:rFonts w:asciiTheme="majorHAnsi" w:hAnsiTheme="majorHAnsi" w:cstheme="majorHAnsi"/>
        </w:rPr>
        <w:t>established</w:t>
      </w:r>
      <w:r w:rsidR="00D81726" w:rsidRPr="00BE6963">
        <w:rPr>
          <w:rFonts w:asciiTheme="majorHAnsi" w:hAnsiTheme="majorHAnsi" w:cstheme="majorHAnsi"/>
        </w:rPr>
        <w:t xml:space="preserve"> </w:t>
      </w:r>
      <w:r w:rsidR="001A54E2" w:rsidRPr="00BE6963">
        <w:rPr>
          <w:rFonts w:asciiTheme="majorHAnsi" w:hAnsiTheme="majorHAnsi" w:cstheme="majorHAnsi"/>
        </w:rPr>
        <w:t>degree reclamation</w:t>
      </w:r>
      <w:r w:rsidR="00D81726">
        <w:rPr>
          <w:rFonts w:asciiTheme="majorHAnsi" w:hAnsiTheme="majorHAnsi" w:cstheme="majorHAnsi"/>
        </w:rPr>
        <w:t xml:space="preserve"> as a st</w:t>
      </w:r>
      <w:r>
        <w:rPr>
          <w:rFonts w:asciiTheme="majorHAnsi" w:hAnsiTheme="majorHAnsi" w:cstheme="majorHAnsi"/>
        </w:rPr>
        <w:t>andard practice</w:t>
      </w:r>
      <w:r w:rsidR="001A54E2" w:rsidRPr="00BE6963">
        <w:rPr>
          <w:rFonts w:asciiTheme="majorHAnsi" w:hAnsiTheme="majorHAnsi" w:cstheme="majorHAnsi"/>
        </w:rPr>
        <w:t xml:space="preserve"> by </w:t>
      </w:r>
      <w:r w:rsidR="007622CB">
        <w:rPr>
          <w:rFonts w:asciiTheme="majorHAnsi" w:hAnsiTheme="majorHAnsi" w:cstheme="majorHAnsi"/>
        </w:rPr>
        <w:t xml:space="preserve">clearly articulating program goals, </w:t>
      </w:r>
      <w:r w:rsidR="00B91A33">
        <w:rPr>
          <w:rFonts w:asciiTheme="majorHAnsi" w:hAnsiTheme="majorHAnsi" w:cstheme="majorHAnsi"/>
        </w:rPr>
        <w:t>setting an explicit focus on racial and socioeconomic equity</w:t>
      </w:r>
      <w:bookmarkStart w:id="13" w:name="_heading=h.2jwlwik23n4b" w:colFirst="0" w:colLast="0"/>
      <w:bookmarkEnd w:id="13"/>
      <w:r w:rsidR="006F694B">
        <w:rPr>
          <w:rFonts w:asciiTheme="majorHAnsi" w:hAnsiTheme="majorHAnsi" w:cstheme="majorHAnsi"/>
        </w:rPr>
        <w:t>, a</w:t>
      </w:r>
      <w:r w:rsidR="006F694B" w:rsidRPr="004074FE">
        <w:rPr>
          <w:rFonts w:asciiTheme="majorHAnsi" w:hAnsiTheme="majorHAnsi" w:cstheme="majorHAnsi"/>
        </w:rPr>
        <w:t xml:space="preserve">nd focusing on </w:t>
      </w:r>
      <w:r w:rsidR="006F694B" w:rsidRPr="004074FE">
        <w:rPr>
          <w:rFonts w:asciiTheme="majorHAnsi" w:hAnsiTheme="majorHAnsi" w:cstheme="majorHAnsi"/>
          <w:u w:val="single"/>
        </w:rPr>
        <w:t>two proven</w:t>
      </w:r>
      <w:r w:rsidR="001A54E2" w:rsidRPr="004074FE">
        <w:rPr>
          <w:rFonts w:asciiTheme="majorHAnsi" w:hAnsiTheme="majorHAnsi" w:cstheme="majorHAnsi"/>
          <w:u w:val="single"/>
        </w:rPr>
        <w:t xml:space="preserve"> core strategies</w:t>
      </w:r>
      <w:r w:rsidR="007607AF" w:rsidRPr="004074FE">
        <w:rPr>
          <w:rFonts w:asciiTheme="majorHAnsi" w:hAnsiTheme="majorHAnsi" w:cstheme="majorHAnsi"/>
          <w:u w:val="single"/>
        </w:rPr>
        <w:t>:</w:t>
      </w:r>
      <w:r w:rsidR="007607AF" w:rsidRPr="004074FE" w:rsidDel="001A4C9E">
        <w:rPr>
          <w:rFonts w:asciiTheme="majorHAnsi" w:hAnsiTheme="majorHAnsi" w:cstheme="majorHAnsi"/>
          <w:u w:val="single"/>
        </w:rPr>
        <w:t xml:space="preserve"> </w:t>
      </w:r>
    </w:p>
    <w:p w14:paraId="2E295E43" w14:textId="77777777" w:rsidR="002D0E39" w:rsidRPr="004074FE" w:rsidRDefault="002D0E39" w:rsidP="005B5E3D">
      <w:pPr>
        <w:jc w:val="left"/>
        <w:rPr>
          <w:rFonts w:asciiTheme="majorHAnsi" w:hAnsiTheme="majorHAnsi" w:cstheme="majorHAnsi"/>
        </w:rPr>
      </w:pPr>
    </w:p>
    <w:p w14:paraId="0411EDC9" w14:textId="48FAB6CB" w:rsidR="002D0E39" w:rsidRPr="006E127F" w:rsidRDefault="001A54E2" w:rsidP="00846FC9">
      <w:pPr>
        <w:pStyle w:val="ListParagraph"/>
        <w:numPr>
          <w:ilvl w:val="0"/>
          <w:numId w:val="10"/>
        </w:numPr>
        <w:jc w:val="left"/>
        <w:rPr>
          <w:rFonts w:asciiTheme="majorHAnsi" w:hAnsiTheme="majorHAnsi" w:cstheme="majorHAnsi"/>
        </w:rPr>
      </w:pPr>
      <w:r w:rsidRPr="004074FE">
        <w:rPr>
          <w:rFonts w:asciiTheme="majorHAnsi" w:hAnsiTheme="majorHAnsi" w:cstheme="majorHAnsi"/>
          <w:i/>
          <w:iCs/>
        </w:rPr>
        <w:t>Adult reengagement</w:t>
      </w:r>
      <w:r w:rsidRPr="004074FE">
        <w:rPr>
          <w:rFonts w:asciiTheme="majorHAnsi" w:hAnsiTheme="majorHAnsi" w:cstheme="majorHAnsi"/>
        </w:rPr>
        <w:t xml:space="preserve">: </w:t>
      </w:r>
      <w:r w:rsidR="00A514C7" w:rsidRPr="004074FE">
        <w:rPr>
          <w:rFonts w:asciiTheme="majorHAnsi" w:hAnsiTheme="majorHAnsi" w:cstheme="majorHAnsi"/>
        </w:rPr>
        <w:t xml:space="preserve">Adult reengagement strategies help </w:t>
      </w:r>
      <w:r w:rsidR="008142F0" w:rsidRPr="004074FE">
        <w:rPr>
          <w:rFonts w:asciiTheme="majorHAnsi" w:hAnsiTheme="majorHAnsi" w:cstheme="majorHAnsi"/>
        </w:rPr>
        <w:t>in</w:t>
      </w:r>
      <w:r w:rsidR="006A1734" w:rsidRPr="004074FE">
        <w:rPr>
          <w:rFonts w:asciiTheme="majorHAnsi" w:hAnsiTheme="majorHAnsi" w:cstheme="majorHAnsi"/>
        </w:rPr>
        <w:t>stitution</w:t>
      </w:r>
      <w:r w:rsidR="00A514C7" w:rsidRPr="004074FE">
        <w:rPr>
          <w:rFonts w:asciiTheme="majorHAnsi" w:hAnsiTheme="majorHAnsi" w:cstheme="majorHAnsi"/>
        </w:rPr>
        <w:t>s identify</w:t>
      </w:r>
      <w:r w:rsidR="00986157" w:rsidRPr="004074FE">
        <w:rPr>
          <w:rFonts w:asciiTheme="majorHAnsi" w:hAnsiTheme="majorHAnsi" w:cstheme="majorHAnsi"/>
        </w:rPr>
        <w:t>, locate, and</w:t>
      </w:r>
      <w:r w:rsidR="00986157" w:rsidRPr="003E1048">
        <w:rPr>
          <w:rFonts w:asciiTheme="majorHAnsi" w:hAnsiTheme="majorHAnsi" w:cstheme="majorHAnsi"/>
        </w:rPr>
        <w:t xml:space="preserve"> communicate with students who accumulated a significant number of credits and who stopped out of college</w:t>
      </w:r>
      <w:r w:rsidR="00986157">
        <w:rPr>
          <w:rFonts w:asciiTheme="majorHAnsi" w:hAnsiTheme="majorHAnsi" w:cstheme="majorHAnsi"/>
        </w:rPr>
        <w:t xml:space="preserve"> without completing a degree. This approach involves </w:t>
      </w:r>
      <w:r w:rsidR="00236572">
        <w:rPr>
          <w:rFonts w:asciiTheme="majorHAnsi" w:hAnsiTheme="majorHAnsi" w:cstheme="majorHAnsi"/>
        </w:rPr>
        <w:t xml:space="preserve">both </w:t>
      </w:r>
      <w:r w:rsidR="00341CD1">
        <w:rPr>
          <w:rFonts w:asciiTheme="majorHAnsi" w:hAnsiTheme="majorHAnsi" w:cstheme="majorHAnsi"/>
        </w:rPr>
        <w:t>identifying ways to reengage and reenroll students who are near completion</w:t>
      </w:r>
      <w:r w:rsidR="00BC2DAA">
        <w:rPr>
          <w:rFonts w:asciiTheme="majorHAnsi" w:hAnsiTheme="majorHAnsi" w:cstheme="majorHAnsi"/>
        </w:rPr>
        <w:t xml:space="preserve"> and</w:t>
      </w:r>
      <w:r w:rsidR="00230922">
        <w:rPr>
          <w:rFonts w:asciiTheme="majorHAnsi" w:hAnsiTheme="majorHAnsi" w:cstheme="majorHAnsi"/>
        </w:rPr>
        <w:t xml:space="preserve"> </w:t>
      </w:r>
      <w:r w:rsidR="00986157">
        <w:rPr>
          <w:rFonts w:asciiTheme="majorHAnsi" w:hAnsiTheme="majorHAnsi" w:cstheme="majorHAnsi"/>
        </w:rPr>
        <w:t xml:space="preserve">retroactively </w:t>
      </w:r>
      <w:r w:rsidR="00A32249">
        <w:rPr>
          <w:rFonts w:asciiTheme="majorHAnsi" w:hAnsiTheme="majorHAnsi" w:cstheme="majorHAnsi"/>
        </w:rPr>
        <w:t xml:space="preserve">awarding degrees to students who </w:t>
      </w:r>
      <w:r w:rsidR="00BC2DAA">
        <w:rPr>
          <w:rFonts w:asciiTheme="majorHAnsi" w:hAnsiTheme="majorHAnsi" w:cstheme="majorHAnsi"/>
        </w:rPr>
        <w:t xml:space="preserve">have </w:t>
      </w:r>
      <w:r w:rsidR="00341CD1">
        <w:rPr>
          <w:rFonts w:asciiTheme="majorHAnsi" w:hAnsiTheme="majorHAnsi" w:cstheme="majorHAnsi"/>
        </w:rPr>
        <w:t xml:space="preserve">already </w:t>
      </w:r>
      <w:r w:rsidR="00A32249">
        <w:rPr>
          <w:rFonts w:asciiTheme="majorHAnsi" w:hAnsiTheme="majorHAnsi" w:cstheme="majorHAnsi"/>
        </w:rPr>
        <w:t xml:space="preserve">met requirements </w:t>
      </w:r>
      <w:r w:rsidR="00341CD1">
        <w:rPr>
          <w:rFonts w:asciiTheme="majorHAnsi" w:hAnsiTheme="majorHAnsi" w:cstheme="majorHAnsi"/>
        </w:rPr>
        <w:t>but were not conferred a degree</w:t>
      </w:r>
      <w:r w:rsidR="00A32249">
        <w:rPr>
          <w:rFonts w:asciiTheme="majorHAnsi" w:hAnsiTheme="majorHAnsi" w:cstheme="majorHAnsi"/>
        </w:rPr>
        <w:t>.</w:t>
      </w:r>
    </w:p>
    <w:p w14:paraId="3EDBE966" w14:textId="77777777" w:rsidR="002D0E39" w:rsidRPr="00BE6963" w:rsidRDefault="002D0E39" w:rsidP="005B5E3D">
      <w:pPr>
        <w:jc w:val="left"/>
        <w:rPr>
          <w:rFonts w:asciiTheme="majorHAnsi" w:hAnsiTheme="majorHAnsi" w:cstheme="majorHAnsi"/>
        </w:rPr>
      </w:pPr>
    </w:p>
    <w:p w14:paraId="1595BC6F" w14:textId="6E4025FC" w:rsidR="002D0E39" w:rsidRPr="00F52A14" w:rsidRDefault="001A54E2" w:rsidP="00846FC9">
      <w:pPr>
        <w:pStyle w:val="ListParagraph"/>
        <w:numPr>
          <w:ilvl w:val="0"/>
          <w:numId w:val="10"/>
        </w:numPr>
        <w:jc w:val="left"/>
        <w:rPr>
          <w:rFonts w:asciiTheme="majorHAnsi" w:hAnsiTheme="majorHAnsi" w:cstheme="majorHAnsi"/>
        </w:rPr>
      </w:pPr>
      <w:r w:rsidRPr="00F52A14">
        <w:rPr>
          <w:rFonts w:asciiTheme="majorHAnsi" w:hAnsiTheme="majorHAnsi" w:cstheme="majorHAnsi"/>
          <w:i/>
          <w:iCs/>
        </w:rPr>
        <w:t>Reverse transfer</w:t>
      </w:r>
      <w:r w:rsidRPr="00F52A14">
        <w:rPr>
          <w:rFonts w:asciiTheme="majorHAnsi" w:hAnsiTheme="majorHAnsi" w:cstheme="majorHAnsi"/>
        </w:rPr>
        <w:t xml:space="preserve">: </w:t>
      </w:r>
      <w:r w:rsidR="00A32249">
        <w:rPr>
          <w:rFonts w:asciiTheme="majorHAnsi" w:hAnsiTheme="majorHAnsi" w:cstheme="majorHAnsi"/>
        </w:rPr>
        <w:t xml:space="preserve">Reverse transfer, also </w:t>
      </w:r>
      <w:r w:rsidR="00BC2DAA">
        <w:rPr>
          <w:rFonts w:asciiTheme="majorHAnsi" w:hAnsiTheme="majorHAnsi" w:cstheme="majorHAnsi"/>
        </w:rPr>
        <w:t xml:space="preserve">called </w:t>
      </w:r>
      <w:r w:rsidR="00A32249">
        <w:rPr>
          <w:rFonts w:asciiTheme="majorHAnsi" w:hAnsiTheme="majorHAnsi" w:cstheme="majorHAnsi"/>
        </w:rPr>
        <w:t xml:space="preserve">“reverse credit transfer,” is a practice through which institutions </w:t>
      </w:r>
      <w:r w:rsidR="00FA2D34">
        <w:rPr>
          <w:rFonts w:asciiTheme="majorHAnsi" w:hAnsiTheme="majorHAnsi" w:cstheme="majorHAnsi"/>
        </w:rPr>
        <w:t xml:space="preserve">ensure that students are awarded the degrees they earn. When students transfer from a two-year institution to a four-year institution and earn the credit required for an </w:t>
      </w:r>
      <w:proofErr w:type="gramStart"/>
      <w:r w:rsidR="00FA2D34">
        <w:rPr>
          <w:rFonts w:asciiTheme="majorHAnsi" w:hAnsiTheme="majorHAnsi" w:cstheme="majorHAnsi"/>
        </w:rPr>
        <w:t>associate</w:t>
      </w:r>
      <w:r w:rsidR="00D45C55">
        <w:rPr>
          <w:rFonts w:asciiTheme="majorHAnsi" w:hAnsiTheme="majorHAnsi" w:cstheme="majorHAnsi"/>
        </w:rPr>
        <w:t>’s</w:t>
      </w:r>
      <w:proofErr w:type="gramEnd"/>
      <w:r w:rsidR="00FA2D34">
        <w:rPr>
          <w:rFonts w:asciiTheme="majorHAnsi" w:hAnsiTheme="majorHAnsi" w:cstheme="majorHAnsi"/>
        </w:rPr>
        <w:t xml:space="preserve"> degree</w:t>
      </w:r>
      <w:r w:rsidR="00F472F5">
        <w:rPr>
          <w:rFonts w:asciiTheme="majorHAnsi" w:hAnsiTheme="majorHAnsi" w:cstheme="majorHAnsi"/>
        </w:rPr>
        <w:t>, the two institutions employ reverse transfer to apply credits from the four-year institution back to the two-year institution for the purpose of awarding the earned degree.</w:t>
      </w:r>
    </w:p>
    <w:p w14:paraId="59ED5D3D" w14:textId="77777777" w:rsidR="00521AD7" w:rsidRPr="00BE6963" w:rsidRDefault="00521AD7" w:rsidP="005B5E3D">
      <w:pPr>
        <w:jc w:val="left"/>
        <w:rPr>
          <w:rFonts w:asciiTheme="majorHAnsi" w:hAnsiTheme="majorHAnsi" w:cstheme="majorHAnsi"/>
        </w:rPr>
      </w:pPr>
    </w:p>
    <w:p w14:paraId="11C84768" w14:textId="7B2F13BA" w:rsidR="002D0E39" w:rsidRPr="00BE6963" w:rsidRDefault="001A54E2" w:rsidP="005B5E3D">
      <w:pPr>
        <w:jc w:val="left"/>
        <w:rPr>
          <w:rFonts w:asciiTheme="majorHAnsi" w:hAnsiTheme="majorHAnsi" w:cstheme="majorHAnsi"/>
        </w:rPr>
      </w:pPr>
      <w:bookmarkStart w:id="14" w:name="_heading=h.q3xn5tcm8js5" w:colFirst="0" w:colLast="0"/>
      <w:bookmarkEnd w:id="14"/>
      <w:r w:rsidRPr="00BE6963">
        <w:rPr>
          <w:rFonts w:asciiTheme="majorHAnsi" w:hAnsiTheme="majorHAnsi" w:cstheme="majorHAnsi"/>
        </w:rPr>
        <w:t>DWD</w:t>
      </w:r>
      <w:r w:rsidR="003B4348">
        <w:rPr>
          <w:rFonts w:asciiTheme="majorHAnsi" w:hAnsiTheme="majorHAnsi" w:cstheme="majorHAnsi"/>
        </w:rPr>
        <w:t xml:space="preserve">’s </w:t>
      </w:r>
      <w:r w:rsidRPr="00BE6963">
        <w:rPr>
          <w:rFonts w:asciiTheme="majorHAnsi" w:hAnsiTheme="majorHAnsi" w:cstheme="majorHAnsi"/>
        </w:rPr>
        <w:t xml:space="preserve">comprehensive model </w:t>
      </w:r>
      <w:r w:rsidR="00792577">
        <w:rPr>
          <w:rFonts w:asciiTheme="majorHAnsi" w:hAnsiTheme="majorHAnsi" w:cstheme="majorHAnsi"/>
        </w:rPr>
        <w:t>anchored its work around</w:t>
      </w:r>
      <w:r w:rsidR="00817AF2">
        <w:rPr>
          <w:rFonts w:asciiTheme="majorHAnsi" w:hAnsiTheme="majorHAnsi" w:cstheme="majorHAnsi"/>
        </w:rPr>
        <w:t xml:space="preserve"> </w:t>
      </w:r>
      <w:r w:rsidRPr="00CA12C7">
        <w:rPr>
          <w:rFonts w:asciiTheme="majorHAnsi" w:hAnsiTheme="majorHAnsi" w:cstheme="majorHAnsi"/>
          <w:u w:val="single"/>
        </w:rPr>
        <w:t xml:space="preserve">four </w:t>
      </w:r>
      <w:r w:rsidR="00F73468">
        <w:rPr>
          <w:rFonts w:asciiTheme="majorHAnsi" w:hAnsiTheme="majorHAnsi" w:cstheme="majorHAnsi"/>
          <w:u w:val="single"/>
        </w:rPr>
        <w:t xml:space="preserve">key </w:t>
      </w:r>
      <w:r w:rsidRPr="00CA12C7">
        <w:rPr>
          <w:rFonts w:asciiTheme="majorHAnsi" w:hAnsiTheme="majorHAnsi" w:cstheme="majorHAnsi"/>
          <w:u w:val="single"/>
        </w:rPr>
        <w:t>goals</w:t>
      </w:r>
      <w:r w:rsidRPr="00BE6963">
        <w:rPr>
          <w:rFonts w:asciiTheme="majorHAnsi" w:hAnsiTheme="majorHAnsi" w:cstheme="majorHAnsi"/>
        </w:rPr>
        <w:t>:</w:t>
      </w:r>
    </w:p>
    <w:p w14:paraId="4B681C0D" w14:textId="77777777" w:rsidR="002D0E39" w:rsidRPr="00BE6963" w:rsidRDefault="002D0E39" w:rsidP="005B5E3D">
      <w:pPr>
        <w:jc w:val="left"/>
        <w:rPr>
          <w:rFonts w:asciiTheme="majorHAnsi" w:hAnsiTheme="majorHAnsi" w:cstheme="majorHAnsi"/>
        </w:rPr>
      </w:pPr>
    </w:p>
    <w:p w14:paraId="155A3353" w14:textId="45601655" w:rsidR="002D0E39" w:rsidRPr="000003C6" w:rsidRDefault="001A54E2" w:rsidP="00846FC9">
      <w:pPr>
        <w:pStyle w:val="ListParagraph"/>
        <w:numPr>
          <w:ilvl w:val="0"/>
          <w:numId w:val="2"/>
        </w:numPr>
        <w:jc w:val="left"/>
        <w:rPr>
          <w:rFonts w:asciiTheme="majorHAnsi" w:hAnsiTheme="majorHAnsi" w:cstheme="majorHAnsi"/>
        </w:rPr>
      </w:pPr>
      <w:r w:rsidRPr="00F52A14">
        <w:rPr>
          <w:rFonts w:asciiTheme="majorHAnsi" w:hAnsiTheme="majorHAnsi" w:cstheme="majorHAnsi"/>
          <w:i/>
          <w:iCs/>
        </w:rPr>
        <w:t>Increas</w:t>
      </w:r>
      <w:r w:rsidR="00E01EDF">
        <w:rPr>
          <w:rFonts w:asciiTheme="majorHAnsi" w:hAnsiTheme="majorHAnsi" w:cstheme="majorHAnsi"/>
          <w:i/>
          <w:iCs/>
        </w:rPr>
        <w:t>e</w:t>
      </w:r>
      <w:r w:rsidRPr="00F52A14">
        <w:rPr>
          <w:rFonts w:asciiTheme="majorHAnsi" w:hAnsiTheme="majorHAnsi" w:cstheme="majorHAnsi"/>
          <w:i/>
          <w:iCs/>
        </w:rPr>
        <w:t xml:space="preserve"> </w:t>
      </w:r>
      <w:r w:rsidR="00B94520">
        <w:rPr>
          <w:rFonts w:asciiTheme="majorHAnsi" w:hAnsiTheme="majorHAnsi" w:cstheme="majorHAnsi"/>
          <w:i/>
          <w:iCs/>
        </w:rPr>
        <w:t>a</w:t>
      </w:r>
      <w:r w:rsidRPr="00F52A14">
        <w:rPr>
          <w:rFonts w:asciiTheme="majorHAnsi" w:hAnsiTheme="majorHAnsi" w:cstheme="majorHAnsi"/>
          <w:i/>
          <w:iCs/>
        </w:rPr>
        <w:t>ttainment</w:t>
      </w:r>
      <w:r w:rsidRPr="00521AD7">
        <w:rPr>
          <w:rFonts w:asciiTheme="majorHAnsi" w:hAnsiTheme="majorHAnsi" w:cstheme="majorHAnsi"/>
        </w:rPr>
        <w:t xml:space="preserve">: </w:t>
      </w:r>
      <w:r w:rsidR="004E6031">
        <w:rPr>
          <w:rFonts w:asciiTheme="majorHAnsi" w:hAnsiTheme="majorHAnsi" w:cstheme="majorHAnsi"/>
        </w:rPr>
        <w:t>DWD</w:t>
      </w:r>
      <w:r w:rsidR="00AF2367">
        <w:rPr>
          <w:rFonts w:asciiTheme="majorHAnsi" w:hAnsiTheme="majorHAnsi" w:cstheme="majorHAnsi"/>
        </w:rPr>
        <w:t xml:space="preserve"> sought to increase postsecondary attainment by </w:t>
      </w:r>
      <w:r w:rsidR="000C4CBD">
        <w:rPr>
          <w:rFonts w:asciiTheme="majorHAnsi" w:hAnsiTheme="majorHAnsi" w:cstheme="majorHAnsi"/>
        </w:rPr>
        <w:t>help</w:t>
      </w:r>
      <w:r w:rsidR="00113D29">
        <w:rPr>
          <w:rFonts w:asciiTheme="majorHAnsi" w:hAnsiTheme="majorHAnsi" w:cstheme="majorHAnsi"/>
        </w:rPr>
        <w:t>ing</w:t>
      </w:r>
      <w:r w:rsidR="00795806">
        <w:rPr>
          <w:rFonts w:asciiTheme="majorHAnsi" w:hAnsiTheme="majorHAnsi" w:cstheme="majorHAnsi"/>
        </w:rPr>
        <w:t xml:space="preserve"> </w:t>
      </w:r>
      <w:r w:rsidR="004E6031">
        <w:rPr>
          <w:rFonts w:asciiTheme="majorHAnsi" w:hAnsiTheme="majorHAnsi" w:cstheme="majorHAnsi"/>
        </w:rPr>
        <w:t>p</w:t>
      </w:r>
      <w:r w:rsidR="00FE0E99">
        <w:rPr>
          <w:rFonts w:asciiTheme="majorHAnsi" w:hAnsiTheme="majorHAnsi" w:cstheme="majorHAnsi"/>
        </w:rPr>
        <w:t xml:space="preserve">articipating institutions and states implement and </w:t>
      </w:r>
      <w:r w:rsidR="00254AD3">
        <w:rPr>
          <w:rFonts w:asciiTheme="majorHAnsi" w:hAnsiTheme="majorHAnsi" w:cstheme="majorHAnsi"/>
        </w:rPr>
        <w:t xml:space="preserve">expand </w:t>
      </w:r>
      <w:r w:rsidRPr="00521AD7">
        <w:rPr>
          <w:rFonts w:asciiTheme="majorHAnsi" w:hAnsiTheme="majorHAnsi" w:cstheme="majorHAnsi"/>
        </w:rPr>
        <w:t xml:space="preserve">degree reclamation strategies </w:t>
      </w:r>
      <w:r w:rsidR="00FE0E99">
        <w:rPr>
          <w:rFonts w:asciiTheme="majorHAnsi" w:hAnsiTheme="majorHAnsi" w:cstheme="majorHAnsi"/>
        </w:rPr>
        <w:t>to</w:t>
      </w:r>
      <w:r w:rsidR="00FE0E99" w:rsidRPr="00521AD7">
        <w:rPr>
          <w:rFonts w:asciiTheme="majorHAnsi" w:hAnsiTheme="majorHAnsi" w:cstheme="majorHAnsi"/>
        </w:rPr>
        <w:t xml:space="preserve"> </w:t>
      </w:r>
      <w:r w:rsidRPr="00521AD7">
        <w:rPr>
          <w:rFonts w:asciiTheme="majorHAnsi" w:hAnsiTheme="majorHAnsi" w:cstheme="majorHAnsi"/>
        </w:rPr>
        <w:t xml:space="preserve">help </w:t>
      </w:r>
      <w:r w:rsidR="00254AD3">
        <w:rPr>
          <w:rFonts w:asciiTheme="majorHAnsi" w:hAnsiTheme="majorHAnsi" w:cstheme="majorHAnsi"/>
        </w:rPr>
        <w:t xml:space="preserve">SCND </w:t>
      </w:r>
      <w:r w:rsidRPr="00521AD7">
        <w:rPr>
          <w:rFonts w:asciiTheme="majorHAnsi" w:hAnsiTheme="majorHAnsi" w:cstheme="majorHAnsi"/>
        </w:rPr>
        <w:t>students to complete and attain</w:t>
      </w:r>
      <w:r w:rsidR="003501F2">
        <w:rPr>
          <w:rFonts w:asciiTheme="majorHAnsi" w:hAnsiTheme="majorHAnsi" w:cstheme="majorHAnsi"/>
        </w:rPr>
        <w:t xml:space="preserve"> a</w:t>
      </w:r>
      <w:r w:rsidRPr="00521AD7">
        <w:rPr>
          <w:rFonts w:asciiTheme="majorHAnsi" w:hAnsiTheme="majorHAnsi" w:cstheme="majorHAnsi"/>
        </w:rPr>
        <w:t xml:space="preserve"> degree</w:t>
      </w:r>
      <w:r w:rsidR="00EE6499">
        <w:rPr>
          <w:rFonts w:asciiTheme="majorHAnsi" w:hAnsiTheme="majorHAnsi" w:cstheme="majorHAnsi"/>
        </w:rPr>
        <w:t>.</w:t>
      </w:r>
      <w:r w:rsidR="00D37358">
        <w:rPr>
          <w:rFonts w:asciiTheme="majorHAnsi" w:hAnsiTheme="majorHAnsi" w:cstheme="majorHAnsi"/>
        </w:rPr>
        <w:br/>
      </w:r>
    </w:p>
    <w:p w14:paraId="1B0DC4D4" w14:textId="182ED583" w:rsidR="002D0E39" w:rsidRPr="000003C6" w:rsidRDefault="00F80FDE" w:rsidP="00846FC9">
      <w:pPr>
        <w:pStyle w:val="ListParagraph"/>
        <w:numPr>
          <w:ilvl w:val="0"/>
          <w:numId w:val="2"/>
        </w:numPr>
        <w:jc w:val="left"/>
        <w:rPr>
          <w:rFonts w:asciiTheme="majorHAnsi" w:hAnsiTheme="majorHAnsi" w:cstheme="majorHAnsi"/>
        </w:rPr>
      </w:pPr>
      <w:r w:rsidRPr="00F52A14">
        <w:rPr>
          <w:rFonts w:asciiTheme="majorHAnsi" w:hAnsiTheme="majorHAnsi" w:cstheme="majorHAnsi"/>
          <w:i/>
          <w:iCs/>
        </w:rPr>
        <w:t xml:space="preserve">Apply an </w:t>
      </w:r>
      <w:r w:rsidR="00ED457F">
        <w:rPr>
          <w:rFonts w:asciiTheme="majorHAnsi" w:hAnsiTheme="majorHAnsi" w:cstheme="majorHAnsi"/>
          <w:i/>
          <w:iCs/>
        </w:rPr>
        <w:t>e</w:t>
      </w:r>
      <w:r w:rsidR="001A54E2" w:rsidRPr="00F52A14">
        <w:rPr>
          <w:rFonts w:asciiTheme="majorHAnsi" w:hAnsiTheme="majorHAnsi" w:cstheme="majorHAnsi"/>
          <w:i/>
          <w:iCs/>
        </w:rPr>
        <w:t>quity</w:t>
      </w:r>
      <w:r w:rsidRPr="00F52A14">
        <w:rPr>
          <w:rFonts w:asciiTheme="majorHAnsi" w:hAnsiTheme="majorHAnsi" w:cstheme="majorHAnsi"/>
          <w:i/>
          <w:iCs/>
        </w:rPr>
        <w:t xml:space="preserve"> </w:t>
      </w:r>
      <w:r w:rsidR="00ED457F">
        <w:rPr>
          <w:rFonts w:asciiTheme="majorHAnsi" w:hAnsiTheme="majorHAnsi" w:cstheme="majorHAnsi"/>
          <w:i/>
          <w:iCs/>
        </w:rPr>
        <w:t>l</w:t>
      </w:r>
      <w:r w:rsidRPr="00F52A14">
        <w:rPr>
          <w:rFonts w:asciiTheme="majorHAnsi" w:hAnsiTheme="majorHAnsi" w:cstheme="majorHAnsi"/>
          <w:i/>
          <w:iCs/>
        </w:rPr>
        <w:t>ens</w:t>
      </w:r>
      <w:r w:rsidR="001A54E2" w:rsidRPr="00521AD7">
        <w:rPr>
          <w:rFonts w:asciiTheme="majorHAnsi" w:hAnsiTheme="majorHAnsi" w:cstheme="majorHAnsi"/>
        </w:rPr>
        <w:t xml:space="preserve">: </w:t>
      </w:r>
      <w:r w:rsidR="00773BAF">
        <w:rPr>
          <w:rFonts w:asciiTheme="majorHAnsi" w:hAnsiTheme="majorHAnsi" w:cstheme="majorHAnsi"/>
        </w:rPr>
        <w:t xml:space="preserve">DWD </w:t>
      </w:r>
      <w:r w:rsidR="00721D67">
        <w:rPr>
          <w:rFonts w:asciiTheme="majorHAnsi" w:hAnsiTheme="majorHAnsi" w:cstheme="majorHAnsi"/>
        </w:rPr>
        <w:t>i</w:t>
      </w:r>
      <w:r w:rsidR="00721D67" w:rsidRPr="00521AD7">
        <w:rPr>
          <w:rFonts w:asciiTheme="majorHAnsi" w:hAnsiTheme="majorHAnsi" w:cstheme="majorHAnsi"/>
        </w:rPr>
        <w:t xml:space="preserve">nstitutions </w:t>
      </w:r>
      <w:r w:rsidR="00714903">
        <w:rPr>
          <w:rFonts w:asciiTheme="majorHAnsi" w:hAnsiTheme="majorHAnsi" w:cstheme="majorHAnsi"/>
        </w:rPr>
        <w:t>e</w:t>
      </w:r>
      <w:r w:rsidR="003E61A6">
        <w:rPr>
          <w:rFonts w:asciiTheme="majorHAnsi" w:hAnsiTheme="majorHAnsi" w:cstheme="majorHAnsi"/>
        </w:rPr>
        <w:t>xamin</w:t>
      </w:r>
      <w:r w:rsidR="00F30E21">
        <w:rPr>
          <w:rFonts w:asciiTheme="majorHAnsi" w:hAnsiTheme="majorHAnsi" w:cstheme="majorHAnsi"/>
        </w:rPr>
        <w:t>ed</w:t>
      </w:r>
      <w:r w:rsidR="003E61A6">
        <w:rPr>
          <w:rFonts w:asciiTheme="majorHAnsi" w:hAnsiTheme="majorHAnsi" w:cstheme="majorHAnsi"/>
        </w:rPr>
        <w:t xml:space="preserve"> </w:t>
      </w:r>
      <w:r w:rsidR="004804EB">
        <w:rPr>
          <w:rFonts w:asciiTheme="majorHAnsi" w:hAnsiTheme="majorHAnsi" w:cstheme="majorHAnsi"/>
        </w:rPr>
        <w:t>real-time data to p</w:t>
      </w:r>
      <w:r w:rsidR="001A54E2" w:rsidRPr="00521AD7">
        <w:rPr>
          <w:rFonts w:asciiTheme="majorHAnsi" w:hAnsiTheme="majorHAnsi" w:cstheme="majorHAnsi"/>
        </w:rPr>
        <w:t>romote degree completion</w:t>
      </w:r>
      <w:r w:rsidR="004804EB">
        <w:rPr>
          <w:rFonts w:asciiTheme="majorHAnsi" w:hAnsiTheme="majorHAnsi" w:cstheme="majorHAnsi"/>
        </w:rPr>
        <w:t>,</w:t>
      </w:r>
      <w:r w:rsidR="001A54E2" w:rsidRPr="00521AD7">
        <w:rPr>
          <w:rFonts w:asciiTheme="majorHAnsi" w:hAnsiTheme="majorHAnsi" w:cstheme="majorHAnsi"/>
        </w:rPr>
        <w:t xml:space="preserve"> particularly for Black, </w:t>
      </w:r>
      <w:r w:rsidR="00DB3F6A">
        <w:rPr>
          <w:rFonts w:asciiTheme="majorHAnsi" w:hAnsiTheme="majorHAnsi" w:cstheme="majorHAnsi"/>
        </w:rPr>
        <w:t>Latinx</w:t>
      </w:r>
      <w:r w:rsidR="00E05657">
        <w:rPr>
          <w:rFonts w:asciiTheme="majorHAnsi" w:hAnsiTheme="majorHAnsi" w:cstheme="majorHAnsi"/>
        </w:rPr>
        <w:t>/Hispanic</w:t>
      </w:r>
      <w:r w:rsidR="001A54E2" w:rsidRPr="00521AD7">
        <w:rPr>
          <w:rFonts w:asciiTheme="majorHAnsi" w:hAnsiTheme="majorHAnsi" w:cstheme="majorHAnsi"/>
        </w:rPr>
        <w:t xml:space="preserve">, </w:t>
      </w:r>
      <w:r w:rsidR="000D056D">
        <w:rPr>
          <w:rFonts w:asciiTheme="majorHAnsi" w:hAnsiTheme="majorHAnsi" w:cstheme="majorHAnsi"/>
        </w:rPr>
        <w:t>I</w:t>
      </w:r>
      <w:r w:rsidR="001A54E2" w:rsidRPr="00521AD7">
        <w:rPr>
          <w:rFonts w:asciiTheme="majorHAnsi" w:hAnsiTheme="majorHAnsi" w:cstheme="majorHAnsi"/>
        </w:rPr>
        <w:t>ndigenous</w:t>
      </w:r>
      <w:r w:rsidR="00171AA3">
        <w:rPr>
          <w:rFonts w:asciiTheme="majorHAnsi" w:hAnsiTheme="majorHAnsi" w:cstheme="majorHAnsi"/>
        </w:rPr>
        <w:t xml:space="preserve">, </w:t>
      </w:r>
      <w:r w:rsidR="001A54E2" w:rsidRPr="00521AD7">
        <w:rPr>
          <w:rFonts w:asciiTheme="majorHAnsi" w:hAnsiTheme="majorHAnsi" w:cstheme="majorHAnsi"/>
        </w:rPr>
        <w:t xml:space="preserve">and </w:t>
      </w:r>
      <w:r w:rsidR="00171AA3">
        <w:rPr>
          <w:rFonts w:asciiTheme="majorHAnsi" w:hAnsiTheme="majorHAnsi" w:cstheme="majorHAnsi"/>
        </w:rPr>
        <w:t>underrepresented AAPI students</w:t>
      </w:r>
      <w:r w:rsidR="00BB0E7C">
        <w:rPr>
          <w:rFonts w:asciiTheme="majorHAnsi" w:hAnsiTheme="majorHAnsi" w:cstheme="majorHAnsi"/>
        </w:rPr>
        <w:t xml:space="preserve"> </w:t>
      </w:r>
      <w:r w:rsidR="00FF2943">
        <w:rPr>
          <w:rFonts w:asciiTheme="majorHAnsi" w:hAnsiTheme="majorHAnsi" w:cstheme="majorHAnsi"/>
        </w:rPr>
        <w:t xml:space="preserve">and </w:t>
      </w:r>
      <w:r w:rsidR="00BB0E7C">
        <w:rPr>
          <w:rFonts w:asciiTheme="majorHAnsi" w:hAnsiTheme="majorHAnsi" w:cstheme="majorHAnsi"/>
        </w:rPr>
        <w:t>students from low-income backgrounds</w:t>
      </w:r>
      <w:r w:rsidR="00714903">
        <w:rPr>
          <w:rFonts w:asciiTheme="majorHAnsi" w:hAnsiTheme="majorHAnsi" w:cstheme="majorHAnsi"/>
        </w:rPr>
        <w:t>,</w:t>
      </w:r>
      <w:r w:rsidR="004F76C2">
        <w:rPr>
          <w:rFonts w:asciiTheme="majorHAnsi" w:hAnsiTheme="majorHAnsi" w:cstheme="majorHAnsi"/>
        </w:rPr>
        <w:t xml:space="preserve"> </w:t>
      </w:r>
      <w:proofErr w:type="gramStart"/>
      <w:r w:rsidR="004F76C2">
        <w:rPr>
          <w:rFonts w:asciiTheme="majorHAnsi" w:hAnsiTheme="majorHAnsi" w:cstheme="majorHAnsi"/>
        </w:rPr>
        <w:t>in order</w:t>
      </w:r>
      <w:r w:rsidR="00714903">
        <w:rPr>
          <w:rFonts w:asciiTheme="majorHAnsi" w:hAnsiTheme="majorHAnsi" w:cstheme="majorHAnsi"/>
        </w:rPr>
        <w:t xml:space="preserve"> </w:t>
      </w:r>
      <w:r w:rsidR="00FB3DDD">
        <w:rPr>
          <w:rFonts w:asciiTheme="majorHAnsi" w:hAnsiTheme="majorHAnsi" w:cstheme="majorHAnsi"/>
        </w:rPr>
        <w:t>to</w:t>
      </w:r>
      <w:proofErr w:type="gramEnd"/>
      <w:r w:rsidR="001A54E2" w:rsidRPr="00521AD7">
        <w:rPr>
          <w:rFonts w:asciiTheme="majorHAnsi" w:hAnsiTheme="majorHAnsi" w:cstheme="majorHAnsi"/>
        </w:rPr>
        <w:t xml:space="preserve"> support equity. </w:t>
      </w:r>
      <w:r w:rsidR="00D37358">
        <w:rPr>
          <w:rFonts w:asciiTheme="majorHAnsi" w:hAnsiTheme="majorHAnsi" w:cstheme="majorHAnsi"/>
        </w:rPr>
        <w:br/>
      </w:r>
    </w:p>
    <w:p w14:paraId="3B7702F5" w14:textId="00B8D670" w:rsidR="002D0E39" w:rsidRPr="000003C6" w:rsidRDefault="007C1AC5" w:rsidP="00846FC9">
      <w:pPr>
        <w:pStyle w:val="ListParagraph"/>
        <w:numPr>
          <w:ilvl w:val="0"/>
          <w:numId w:val="2"/>
        </w:numPr>
        <w:jc w:val="left"/>
        <w:rPr>
          <w:rFonts w:asciiTheme="majorHAnsi" w:hAnsiTheme="majorHAnsi" w:cstheme="majorHAnsi"/>
        </w:rPr>
      </w:pPr>
      <w:r>
        <w:rPr>
          <w:rFonts w:asciiTheme="majorHAnsi" w:hAnsiTheme="majorHAnsi" w:cstheme="majorHAnsi"/>
          <w:i/>
          <w:iCs/>
        </w:rPr>
        <w:lastRenderedPageBreak/>
        <w:t>Catalyz</w:t>
      </w:r>
      <w:r w:rsidR="00E01EDF">
        <w:rPr>
          <w:rFonts w:asciiTheme="majorHAnsi" w:hAnsiTheme="majorHAnsi" w:cstheme="majorHAnsi"/>
          <w:i/>
          <w:iCs/>
        </w:rPr>
        <w:t>e</w:t>
      </w:r>
      <w:r>
        <w:rPr>
          <w:rFonts w:asciiTheme="majorHAnsi" w:hAnsiTheme="majorHAnsi" w:cstheme="majorHAnsi"/>
          <w:i/>
          <w:iCs/>
        </w:rPr>
        <w:t xml:space="preserve"> </w:t>
      </w:r>
      <w:r w:rsidR="00FB3DDD">
        <w:rPr>
          <w:rFonts w:asciiTheme="majorHAnsi" w:hAnsiTheme="majorHAnsi" w:cstheme="majorHAnsi"/>
          <w:i/>
          <w:iCs/>
        </w:rPr>
        <w:t>i</w:t>
      </w:r>
      <w:r w:rsidR="001A54E2" w:rsidRPr="009A691C">
        <w:rPr>
          <w:rFonts w:asciiTheme="majorHAnsi" w:hAnsiTheme="majorHAnsi" w:cstheme="majorHAnsi"/>
          <w:i/>
          <w:iCs/>
        </w:rPr>
        <w:t xml:space="preserve">nstitutional </w:t>
      </w:r>
      <w:r w:rsidR="00FB3DDD">
        <w:rPr>
          <w:rFonts w:asciiTheme="majorHAnsi" w:hAnsiTheme="majorHAnsi" w:cstheme="majorHAnsi"/>
          <w:i/>
          <w:iCs/>
        </w:rPr>
        <w:t>c</w:t>
      </w:r>
      <w:r w:rsidR="001A54E2" w:rsidRPr="009A691C">
        <w:rPr>
          <w:rFonts w:asciiTheme="majorHAnsi" w:hAnsiTheme="majorHAnsi" w:cstheme="majorHAnsi"/>
          <w:i/>
          <w:iCs/>
        </w:rPr>
        <w:t>hange</w:t>
      </w:r>
      <w:r w:rsidR="001A54E2" w:rsidRPr="00521AD7">
        <w:rPr>
          <w:rFonts w:asciiTheme="majorHAnsi" w:hAnsiTheme="majorHAnsi" w:cstheme="majorHAnsi"/>
        </w:rPr>
        <w:t xml:space="preserve">: </w:t>
      </w:r>
      <w:r w:rsidR="00787E53">
        <w:rPr>
          <w:rFonts w:asciiTheme="majorHAnsi" w:hAnsiTheme="majorHAnsi" w:cstheme="majorHAnsi"/>
        </w:rPr>
        <w:t xml:space="preserve">DWD </w:t>
      </w:r>
      <w:r w:rsidR="001A54E2" w:rsidRPr="00521AD7">
        <w:rPr>
          <w:rFonts w:asciiTheme="majorHAnsi" w:hAnsiTheme="majorHAnsi" w:cstheme="majorHAnsi"/>
        </w:rPr>
        <w:t xml:space="preserve">institutions </w:t>
      </w:r>
      <w:r w:rsidR="00246E41">
        <w:rPr>
          <w:rFonts w:asciiTheme="majorHAnsi" w:hAnsiTheme="majorHAnsi" w:cstheme="majorHAnsi"/>
        </w:rPr>
        <w:t xml:space="preserve">aimed to </w:t>
      </w:r>
      <w:r w:rsidR="001A54E2" w:rsidRPr="00521AD7">
        <w:rPr>
          <w:rFonts w:asciiTheme="majorHAnsi" w:hAnsiTheme="majorHAnsi" w:cstheme="majorHAnsi"/>
        </w:rPr>
        <w:t>fundamentally rethink their campus completion culture</w:t>
      </w:r>
      <w:r w:rsidR="006B6313">
        <w:rPr>
          <w:rFonts w:asciiTheme="majorHAnsi" w:hAnsiTheme="majorHAnsi" w:cstheme="majorHAnsi"/>
        </w:rPr>
        <w:t xml:space="preserve"> and</w:t>
      </w:r>
      <w:r w:rsidR="00310B73">
        <w:rPr>
          <w:rFonts w:asciiTheme="majorHAnsi" w:hAnsiTheme="majorHAnsi" w:cstheme="majorHAnsi"/>
        </w:rPr>
        <w:t xml:space="preserve">, using their data as evidence to support change efforts, </w:t>
      </w:r>
      <w:r w:rsidR="001A54E2" w:rsidRPr="00521AD7">
        <w:rPr>
          <w:rFonts w:asciiTheme="majorHAnsi" w:hAnsiTheme="majorHAnsi" w:cstheme="majorHAnsi"/>
        </w:rPr>
        <w:t xml:space="preserve">tackle institutional policies </w:t>
      </w:r>
      <w:r w:rsidR="005B52DD">
        <w:rPr>
          <w:rFonts w:asciiTheme="majorHAnsi" w:hAnsiTheme="majorHAnsi" w:cstheme="majorHAnsi"/>
        </w:rPr>
        <w:t>to</w:t>
      </w:r>
      <w:r w:rsidR="001A54E2" w:rsidRPr="00521AD7">
        <w:rPr>
          <w:rFonts w:asciiTheme="majorHAnsi" w:hAnsiTheme="majorHAnsi" w:cstheme="majorHAnsi"/>
        </w:rPr>
        <w:t xml:space="preserve"> reduce the number of </w:t>
      </w:r>
      <w:r w:rsidR="004A03CC">
        <w:rPr>
          <w:rFonts w:asciiTheme="majorHAnsi" w:hAnsiTheme="majorHAnsi" w:cstheme="majorHAnsi"/>
        </w:rPr>
        <w:t>students</w:t>
      </w:r>
      <w:r w:rsidR="001A54E2" w:rsidRPr="00521AD7">
        <w:rPr>
          <w:rFonts w:asciiTheme="majorHAnsi" w:hAnsiTheme="majorHAnsi" w:cstheme="majorHAnsi"/>
        </w:rPr>
        <w:t xml:space="preserve"> who stop-out before completing.</w:t>
      </w:r>
      <w:r w:rsidR="00D37358">
        <w:rPr>
          <w:rFonts w:asciiTheme="majorHAnsi" w:hAnsiTheme="majorHAnsi" w:cstheme="majorHAnsi"/>
        </w:rPr>
        <w:br/>
      </w:r>
    </w:p>
    <w:p w14:paraId="5FB94C57" w14:textId="587A0028" w:rsidR="002D0E39" w:rsidRPr="00521AD7" w:rsidRDefault="007C1AC5" w:rsidP="00846FC9">
      <w:pPr>
        <w:pStyle w:val="ListParagraph"/>
        <w:numPr>
          <w:ilvl w:val="0"/>
          <w:numId w:val="2"/>
        </w:numPr>
        <w:jc w:val="left"/>
        <w:rPr>
          <w:rFonts w:asciiTheme="majorHAnsi" w:hAnsiTheme="majorHAnsi" w:cstheme="majorHAnsi"/>
        </w:rPr>
      </w:pPr>
      <w:r>
        <w:rPr>
          <w:rFonts w:asciiTheme="majorHAnsi" w:hAnsiTheme="majorHAnsi" w:cstheme="majorHAnsi"/>
          <w:i/>
          <w:iCs/>
        </w:rPr>
        <w:t>Ensur</w:t>
      </w:r>
      <w:r w:rsidR="00E01EDF">
        <w:rPr>
          <w:rFonts w:asciiTheme="majorHAnsi" w:hAnsiTheme="majorHAnsi" w:cstheme="majorHAnsi"/>
          <w:i/>
          <w:iCs/>
        </w:rPr>
        <w:t>e</w:t>
      </w:r>
      <w:r>
        <w:rPr>
          <w:rFonts w:asciiTheme="majorHAnsi" w:hAnsiTheme="majorHAnsi" w:cstheme="majorHAnsi"/>
          <w:i/>
          <w:iCs/>
        </w:rPr>
        <w:t xml:space="preserve"> </w:t>
      </w:r>
      <w:r w:rsidR="006B6313">
        <w:rPr>
          <w:rFonts w:asciiTheme="majorHAnsi" w:hAnsiTheme="majorHAnsi" w:cstheme="majorHAnsi"/>
          <w:i/>
          <w:iCs/>
        </w:rPr>
        <w:t>s</w:t>
      </w:r>
      <w:r w:rsidR="001A54E2" w:rsidRPr="004A03CC">
        <w:rPr>
          <w:rFonts w:asciiTheme="majorHAnsi" w:hAnsiTheme="majorHAnsi" w:cstheme="majorHAnsi"/>
          <w:i/>
          <w:iCs/>
        </w:rPr>
        <w:t>ustainability</w:t>
      </w:r>
      <w:r w:rsidR="001A54E2" w:rsidRPr="00521AD7">
        <w:rPr>
          <w:rFonts w:asciiTheme="majorHAnsi" w:hAnsiTheme="majorHAnsi" w:cstheme="majorHAnsi"/>
        </w:rPr>
        <w:t xml:space="preserve">: </w:t>
      </w:r>
      <w:r w:rsidR="00EF3468">
        <w:rPr>
          <w:rFonts w:asciiTheme="majorHAnsi" w:hAnsiTheme="majorHAnsi" w:cstheme="majorHAnsi"/>
        </w:rPr>
        <w:t xml:space="preserve">DWD sought to </w:t>
      </w:r>
      <w:r w:rsidR="006B6313">
        <w:rPr>
          <w:rFonts w:asciiTheme="majorHAnsi" w:hAnsiTheme="majorHAnsi" w:cstheme="majorHAnsi"/>
        </w:rPr>
        <w:t>increase</w:t>
      </w:r>
      <w:r w:rsidR="001A54E2" w:rsidRPr="00521AD7">
        <w:rPr>
          <w:rFonts w:asciiTheme="majorHAnsi" w:hAnsiTheme="majorHAnsi" w:cstheme="majorHAnsi"/>
        </w:rPr>
        <w:t xml:space="preserve"> capacity, infrastructure, and technology</w:t>
      </w:r>
      <w:r w:rsidR="005A0AB6">
        <w:rPr>
          <w:rFonts w:asciiTheme="majorHAnsi" w:hAnsiTheme="majorHAnsi" w:cstheme="majorHAnsi"/>
        </w:rPr>
        <w:t xml:space="preserve"> </w:t>
      </w:r>
      <w:r w:rsidR="004A03CC">
        <w:rPr>
          <w:rFonts w:asciiTheme="majorHAnsi" w:hAnsiTheme="majorHAnsi" w:cstheme="majorHAnsi"/>
        </w:rPr>
        <w:t xml:space="preserve">use </w:t>
      </w:r>
      <w:r w:rsidR="005A0AB6">
        <w:rPr>
          <w:rFonts w:asciiTheme="majorHAnsi" w:hAnsiTheme="majorHAnsi" w:cstheme="majorHAnsi"/>
        </w:rPr>
        <w:t>to</w:t>
      </w:r>
      <w:r w:rsidR="001A54E2" w:rsidRPr="00521AD7">
        <w:rPr>
          <w:rFonts w:asciiTheme="majorHAnsi" w:hAnsiTheme="majorHAnsi" w:cstheme="majorHAnsi"/>
        </w:rPr>
        <w:t xml:space="preserve"> facilitate degree reclamation beyond the initiative</w:t>
      </w:r>
      <w:r w:rsidR="005A0AB6">
        <w:rPr>
          <w:rFonts w:asciiTheme="majorHAnsi" w:hAnsiTheme="majorHAnsi" w:cstheme="majorHAnsi"/>
        </w:rPr>
        <w:t xml:space="preserve"> </w:t>
      </w:r>
      <w:r w:rsidR="00EF3468">
        <w:rPr>
          <w:rFonts w:asciiTheme="majorHAnsi" w:hAnsiTheme="majorHAnsi" w:cstheme="majorHAnsi"/>
        </w:rPr>
        <w:t xml:space="preserve">and </w:t>
      </w:r>
      <w:r w:rsidR="004A56CA">
        <w:rPr>
          <w:rFonts w:asciiTheme="majorHAnsi" w:hAnsiTheme="majorHAnsi" w:cstheme="majorHAnsi"/>
        </w:rPr>
        <w:t xml:space="preserve">help move </w:t>
      </w:r>
      <w:r w:rsidR="001A54E2" w:rsidRPr="00521AD7">
        <w:rPr>
          <w:rFonts w:asciiTheme="majorHAnsi" w:hAnsiTheme="majorHAnsi" w:cstheme="majorHAnsi"/>
        </w:rPr>
        <w:t xml:space="preserve">the </w:t>
      </w:r>
      <w:r w:rsidR="00DA3DB6">
        <w:rPr>
          <w:rFonts w:asciiTheme="majorHAnsi" w:hAnsiTheme="majorHAnsi" w:cstheme="majorHAnsi"/>
        </w:rPr>
        <w:t xml:space="preserve">proven </w:t>
      </w:r>
      <w:r w:rsidR="001A54E2" w:rsidRPr="00521AD7">
        <w:rPr>
          <w:rFonts w:asciiTheme="majorHAnsi" w:hAnsiTheme="majorHAnsi" w:cstheme="majorHAnsi"/>
        </w:rPr>
        <w:t xml:space="preserve">strategies into </w:t>
      </w:r>
      <w:r w:rsidR="00DA3DB6">
        <w:rPr>
          <w:rFonts w:asciiTheme="majorHAnsi" w:hAnsiTheme="majorHAnsi" w:cstheme="majorHAnsi"/>
        </w:rPr>
        <w:t xml:space="preserve">official </w:t>
      </w:r>
      <w:r w:rsidR="001A54E2" w:rsidRPr="00521AD7">
        <w:rPr>
          <w:rFonts w:asciiTheme="majorHAnsi" w:hAnsiTheme="majorHAnsi" w:cstheme="majorHAnsi"/>
        </w:rPr>
        <w:t>processes and positions to ensure ongoing progress.</w:t>
      </w:r>
    </w:p>
    <w:p w14:paraId="2062AED4" w14:textId="77777777" w:rsidR="00CF64A6" w:rsidRPr="00BE6963" w:rsidRDefault="00CF64A6" w:rsidP="005B5E3D">
      <w:pPr>
        <w:jc w:val="left"/>
        <w:rPr>
          <w:rFonts w:asciiTheme="majorHAnsi" w:hAnsiTheme="majorHAnsi" w:cstheme="majorHAnsi"/>
        </w:rPr>
      </w:pPr>
      <w:bookmarkStart w:id="15" w:name="_heading=h.1ci93xb" w:colFirst="0" w:colLast="0"/>
      <w:bookmarkEnd w:id="15"/>
    </w:p>
    <w:p w14:paraId="773A0E47" w14:textId="2BF6FA02"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At the heart of DWD was its </w:t>
      </w:r>
      <w:r w:rsidR="0069354C">
        <w:rPr>
          <w:rFonts w:asciiTheme="majorHAnsi" w:hAnsiTheme="majorHAnsi" w:cstheme="majorHAnsi"/>
        </w:rPr>
        <w:t>unwavering</w:t>
      </w:r>
      <w:r w:rsidRPr="00BE6963">
        <w:rPr>
          <w:rFonts w:asciiTheme="majorHAnsi" w:hAnsiTheme="majorHAnsi" w:cstheme="majorHAnsi"/>
        </w:rPr>
        <w:t xml:space="preserve"> commitment to clos</w:t>
      </w:r>
      <w:r w:rsidR="00127020">
        <w:rPr>
          <w:rFonts w:asciiTheme="majorHAnsi" w:hAnsiTheme="majorHAnsi" w:cstheme="majorHAnsi"/>
        </w:rPr>
        <w:t>ing</w:t>
      </w:r>
      <w:r w:rsidR="0069354C">
        <w:rPr>
          <w:rFonts w:asciiTheme="majorHAnsi" w:hAnsiTheme="majorHAnsi" w:cstheme="majorHAnsi"/>
        </w:rPr>
        <w:t xml:space="preserve"> attainment</w:t>
      </w:r>
      <w:r w:rsidRPr="00BE6963">
        <w:rPr>
          <w:rFonts w:asciiTheme="majorHAnsi" w:hAnsiTheme="majorHAnsi" w:cstheme="majorHAnsi"/>
        </w:rPr>
        <w:t xml:space="preserve"> gaps for Black, </w:t>
      </w:r>
      <w:r w:rsidR="00E05657">
        <w:rPr>
          <w:rFonts w:asciiTheme="majorHAnsi" w:hAnsiTheme="majorHAnsi" w:cstheme="majorHAnsi"/>
        </w:rPr>
        <w:t>Latin</w:t>
      </w:r>
      <w:r w:rsidR="00632B3F">
        <w:rPr>
          <w:rFonts w:asciiTheme="majorHAnsi" w:hAnsiTheme="majorHAnsi" w:cstheme="majorHAnsi"/>
        </w:rPr>
        <w:t>x</w:t>
      </w:r>
      <w:r w:rsidR="00E05657">
        <w:rPr>
          <w:rFonts w:asciiTheme="majorHAnsi" w:hAnsiTheme="majorHAnsi" w:cstheme="majorHAnsi"/>
        </w:rPr>
        <w:t>/Hispanic</w:t>
      </w:r>
      <w:r w:rsidRPr="00BE6963">
        <w:rPr>
          <w:rFonts w:asciiTheme="majorHAnsi" w:hAnsiTheme="majorHAnsi" w:cstheme="majorHAnsi"/>
        </w:rPr>
        <w:t>, Indigenous</w:t>
      </w:r>
      <w:r w:rsidR="007641BF">
        <w:rPr>
          <w:rFonts w:asciiTheme="majorHAnsi" w:hAnsiTheme="majorHAnsi" w:cstheme="majorHAnsi"/>
        </w:rPr>
        <w:t>,</w:t>
      </w:r>
      <w:r w:rsidRPr="00BE6963">
        <w:rPr>
          <w:rFonts w:asciiTheme="majorHAnsi" w:hAnsiTheme="majorHAnsi" w:cstheme="majorHAnsi"/>
        </w:rPr>
        <w:t xml:space="preserve"> and </w:t>
      </w:r>
      <w:r w:rsidR="00D17A8A">
        <w:rPr>
          <w:rFonts w:asciiTheme="majorHAnsi" w:hAnsiTheme="majorHAnsi" w:cstheme="majorHAnsi"/>
        </w:rPr>
        <w:t xml:space="preserve">underrepresented </w:t>
      </w:r>
      <w:r w:rsidRPr="00BE6963">
        <w:rPr>
          <w:rFonts w:asciiTheme="majorHAnsi" w:hAnsiTheme="majorHAnsi" w:cstheme="majorHAnsi"/>
        </w:rPr>
        <w:t xml:space="preserve">AAPI </w:t>
      </w:r>
      <w:r w:rsidR="0076767A">
        <w:rPr>
          <w:rFonts w:asciiTheme="majorHAnsi" w:hAnsiTheme="majorHAnsi" w:cstheme="majorHAnsi"/>
        </w:rPr>
        <w:t>student</w:t>
      </w:r>
      <w:r w:rsidRPr="00BE6963">
        <w:rPr>
          <w:rFonts w:asciiTheme="majorHAnsi" w:hAnsiTheme="majorHAnsi" w:cstheme="majorHAnsi"/>
        </w:rPr>
        <w:t xml:space="preserve">s. DWD </w:t>
      </w:r>
      <w:r w:rsidR="006D2A94">
        <w:rPr>
          <w:rFonts w:asciiTheme="majorHAnsi" w:hAnsiTheme="majorHAnsi" w:cstheme="majorHAnsi"/>
        </w:rPr>
        <w:t>focused on</w:t>
      </w:r>
      <w:r w:rsidRPr="00BE6963">
        <w:rPr>
          <w:rFonts w:asciiTheme="majorHAnsi" w:hAnsiTheme="majorHAnsi" w:cstheme="majorHAnsi"/>
        </w:rPr>
        <w:t xml:space="preserve"> shifting mindsets and </w:t>
      </w:r>
      <w:r w:rsidR="005B5E7C">
        <w:rPr>
          <w:rFonts w:asciiTheme="majorHAnsi" w:hAnsiTheme="majorHAnsi" w:cstheme="majorHAnsi"/>
        </w:rPr>
        <w:t>providing</w:t>
      </w:r>
      <w:r w:rsidRPr="00BE6963">
        <w:rPr>
          <w:rFonts w:asciiTheme="majorHAnsi" w:hAnsiTheme="majorHAnsi" w:cstheme="majorHAnsi"/>
        </w:rPr>
        <w:t xml:space="preserve"> institutions concrete ways to better serve key populations, recognizing that without </w:t>
      </w:r>
      <w:r w:rsidR="007213CA">
        <w:rPr>
          <w:rFonts w:asciiTheme="majorHAnsi" w:hAnsiTheme="majorHAnsi" w:cstheme="majorHAnsi"/>
        </w:rPr>
        <w:t>such c</w:t>
      </w:r>
      <w:r w:rsidR="00127020">
        <w:rPr>
          <w:rFonts w:asciiTheme="majorHAnsi" w:hAnsiTheme="majorHAnsi" w:cstheme="majorHAnsi"/>
        </w:rPr>
        <w:t xml:space="preserve">areful </w:t>
      </w:r>
      <w:r w:rsidR="007213CA">
        <w:rPr>
          <w:rFonts w:asciiTheme="majorHAnsi" w:hAnsiTheme="majorHAnsi" w:cstheme="majorHAnsi"/>
        </w:rPr>
        <w:t>attunement</w:t>
      </w:r>
      <w:r w:rsidRPr="00BE6963">
        <w:rPr>
          <w:rFonts w:asciiTheme="majorHAnsi" w:hAnsiTheme="majorHAnsi" w:cstheme="majorHAnsi"/>
        </w:rPr>
        <w:t xml:space="preserve">, completion gaps would not be closed. This </w:t>
      </w:r>
      <w:r w:rsidR="00127020">
        <w:rPr>
          <w:rFonts w:asciiTheme="majorHAnsi" w:hAnsiTheme="majorHAnsi" w:cstheme="majorHAnsi"/>
        </w:rPr>
        <w:t xml:space="preserve">commitment </w:t>
      </w:r>
      <w:r w:rsidRPr="00BE6963">
        <w:rPr>
          <w:rFonts w:asciiTheme="majorHAnsi" w:hAnsiTheme="majorHAnsi" w:cstheme="majorHAnsi"/>
        </w:rPr>
        <w:t xml:space="preserve">required asking difficult questions, confronting challenging or even distressing realities, and figuring out how to change policies and processes that stemmed from long-standing unjust and racist systems. </w:t>
      </w:r>
    </w:p>
    <w:p w14:paraId="0942B5E1" w14:textId="77777777" w:rsidR="002D0E39" w:rsidRPr="00BE6963" w:rsidRDefault="002D0E39" w:rsidP="005B5E3D">
      <w:pPr>
        <w:jc w:val="left"/>
        <w:rPr>
          <w:rFonts w:asciiTheme="majorHAnsi" w:hAnsiTheme="majorHAnsi" w:cstheme="majorHAnsi"/>
        </w:rPr>
      </w:pPr>
    </w:p>
    <w:p w14:paraId="5F48246B" w14:textId="2DF97325" w:rsidR="002D0E39" w:rsidRPr="00BE6963" w:rsidRDefault="00C66BA8" w:rsidP="005B5E3D">
      <w:pPr>
        <w:jc w:val="left"/>
        <w:rPr>
          <w:rFonts w:asciiTheme="majorHAnsi" w:hAnsiTheme="majorHAnsi" w:cstheme="majorHAnsi"/>
        </w:rPr>
      </w:pPr>
      <w:r>
        <w:rPr>
          <w:rFonts w:asciiTheme="majorHAnsi" w:hAnsiTheme="majorHAnsi" w:cstheme="majorHAnsi"/>
        </w:rPr>
        <w:t>T</w:t>
      </w:r>
      <w:r w:rsidR="001A54E2" w:rsidRPr="00BE6963">
        <w:rPr>
          <w:rFonts w:asciiTheme="majorHAnsi" w:hAnsiTheme="majorHAnsi" w:cstheme="majorHAnsi"/>
        </w:rPr>
        <w:t xml:space="preserve">his commitment </w:t>
      </w:r>
      <w:r>
        <w:rPr>
          <w:rFonts w:asciiTheme="majorHAnsi" w:hAnsiTheme="majorHAnsi" w:cstheme="majorHAnsi"/>
        </w:rPr>
        <w:t xml:space="preserve">to equity </w:t>
      </w:r>
      <w:r w:rsidR="001A54E2" w:rsidRPr="00BE6963">
        <w:rPr>
          <w:rFonts w:asciiTheme="majorHAnsi" w:hAnsiTheme="majorHAnsi" w:cstheme="majorHAnsi"/>
        </w:rPr>
        <w:t xml:space="preserve">separated DWD from prior degree reclamation efforts. At each stage of the process, DWD </w:t>
      </w:r>
      <w:r w:rsidR="00F30023">
        <w:rPr>
          <w:rFonts w:asciiTheme="majorHAnsi" w:hAnsiTheme="majorHAnsi" w:cstheme="majorHAnsi"/>
        </w:rPr>
        <w:t xml:space="preserve">encouraged </w:t>
      </w:r>
      <w:r w:rsidR="001A54E2" w:rsidRPr="00BE6963">
        <w:rPr>
          <w:rFonts w:asciiTheme="majorHAnsi" w:hAnsiTheme="majorHAnsi" w:cstheme="majorHAnsi"/>
        </w:rPr>
        <w:t xml:space="preserve">institutions to center equity in their work and </w:t>
      </w:r>
      <w:r w:rsidR="00F30023">
        <w:rPr>
          <w:rFonts w:asciiTheme="majorHAnsi" w:hAnsiTheme="majorHAnsi" w:cstheme="majorHAnsi"/>
        </w:rPr>
        <w:t>provided</w:t>
      </w:r>
      <w:r w:rsidR="001A54E2" w:rsidRPr="00BE6963">
        <w:rPr>
          <w:rFonts w:asciiTheme="majorHAnsi" w:hAnsiTheme="majorHAnsi" w:cstheme="majorHAnsi"/>
        </w:rPr>
        <w:t xml:space="preserve"> tools, tips, process requirements, and other resources to facilitate </w:t>
      </w:r>
      <w:r w:rsidR="00802EA0">
        <w:rPr>
          <w:rFonts w:asciiTheme="majorHAnsi" w:hAnsiTheme="majorHAnsi" w:cstheme="majorHAnsi"/>
        </w:rPr>
        <w:t>this work</w:t>
      </w:r>
      <w:r w:rsidR="001A54E2" w:rsidRPr="00BE6963">
        <w:rPr>
          <w:rFonts w:asciiTheme="majorHAnsi" w:hAnsiTheme="majorHAnsi" w:cstheme="majorHAnsi"/>
        </w:rPr>
        <w:t>. For instance, during the early stage of degree mining, participants consider</w:t>
      </w:r>
      <w:r w:rsidR="003F6125">
        <w:rPr>
          <w:rFonts w:asciiTheme="majorHAnsi" w:hAnsiTheme="majorHAnsi" w:cstheme="majorHAnsi"/>
        </w:rPr>
        <w:t>ed</w:t>
      </w:r>
      <w:r w:rsidR="001A54E2" w:rsidRPr="00BE6963">
        <w:rPr>
          <w:rFonts w:asciiTheme="majorHAnsi" w:hAnsiTheme="majorHAnsi" w:cstheme="majorHAnsi"/>
        </w:rPr>
        <w:t xml:space="preserve"> the </w:t>
      </w:r>
      <w:r w:rsidR="00B82348">
        <w:rPr>
          <w:rFonts w:asciiTheme="majorHAnsi" w:hAnsiTheme="majorHAnsi" w:cstheme="majorHAnsi"/>
        </w:rPr>
        <w:t xml:space="preserve">equity </w:t>
      </w:r>
      <w:r w:rsidR="001A54E2" w:rsidRPr="00BE6963">
        <w:rPr>
          <w:rFonts w:asciiTheme="majorHAnsi" w:hAnsiTheme="majorHAnsi" w:cstheme="majorHAnsi"/>
        </w:rPr>
        <w:t>impacts o</w:t>
      </w:r>
      <w:r w:rsidR="003F6125">
        <w:rPr>
          <w:rFonts w:asciiTheme="majorHAnsi" w:hAnsiTheme="majorHAnsi" w:cstheme="majorHAnsi"/>
        </w:rPr>
        <w:t>f</w:t>
      </w:r>
      <w:r w:rsidR="001A54E2" w:rsidRPr="00BE6963">
        <w:rPr>
          <w:rFonts w:asciiTheme="majorHAnsi" w:hAnsiTheme="majorHAnsi" w:cstheme="majorHAnsi"/>
        </w:rPr>
        <w:t xml:space="preserve"> changing</w:t>
      </w:r>
      <w:r w:rsidR="00DC7E14">
        <w:rPr>
          <w:rFonts w:asciiTheme="majorHAnsi" w:hAnsiTheme="majorHAnsi" w:cstheme="majorHAnsi"/>
        </w:rPr>
        <w:t xml:space="preserve"> various</w:t>
      </w:r>
      <w:r w:rsidR="001A54E2" w:rsidRPr="00BE6963">
        <w:rPr>
          <w:rFonts w:asciiTheme="majorHAnsi" w:hAnsiTheme="majorHAnsi" w:cstheme="majorHAnsi"/>
        </w:rPr>
        <w:t xml:space="preserve"> parameters around the</w:t>
      </w:r>
      <w:r w:rsidR="00301B96">
        <w:rPr>
          <w:rFonts w:asciiTheme="majorHAnsi" w:hAnsiTheme="majorHAnsi" w:cstheme="majorHAnsi"/>
        </w:rPr>
        <w:t xml:space="preserve"> </w:t>
      </w:r>
      <w:r w:rsidR="00F87E67">
        <w:rPr>
          <w:rFonts w:asciiTheme="majorHAnsi" w:hAnsiTheme="majorHAnsi" w:cstheme="majorHAnsi"/>
        </w:rPr>
        <w:t>group</w:t>
      </w:r>
      <w:r w:rsidR="00301B96">
        <w:rPr>
          <w:rFonts w:asciiTheme="majorHAnsi" w:hAnsiTheme="majorHAnsi" w:cstheme="majorHAnsi"/>
        </w:rPr>
        <w:t xml:space="preserve"> of </w:t>
      </w:r>
      <w:proofErr w:type="gramStart"/>
      <w:r w:rsidR="00301B96">
        <w:rPr>
          <w:rFonts w:asciiTheme="majorHAnsi" w:hAnsiTheme="majorHAnsi" w:cstheme="majorHAnsi"/>
        </w:rPr>
        <w:t>near-completers</w:t>
      </w:r>
      <w:proofErr w:type="gramEnd"/>
      <w:r w:rsidR="00301B96" w:rsidRPr="00BE6963">
        <w:rPr>
          <w:rFonts w:asciiTheme="majorHAnsi" w:hAnsiTheme="majorHAnsi" w:cstheme="majorHAnsi"/>
        </w:rPr>
        <w:t xml:space="preserve"> </w:t>
      </w:r>
      <w:r w:rsidR="00F87E67">
        <w:rPr>
          <w:rFonts w:asciiTheme="majorHAnsi" w:hAnsiTheme="majorHAnsi" w:cstheme="majorHAnsi"/>
        </w:rPr>
        <w:t xml:space="preserve">who </w:t>
      </w:r>
      <w:r w:rsidR="00301B96" w:rsidRPr="00BE6963">
        <w:rPr>
          <w:rFonts w:asciiTheme="majorHAnsi" w:hAnsiTheme="majorHAnsi" w:cstheme="majorHAnsi"/>
        </w:rPr>
        <w:t xml:space="preserve">were eligible for </w:t>
      </w:r>
      <w:r w:rsidR="00301B96">
        <w:rPr>
          <w:rFonts w:asciiTheme="majorHAnsi" w:hAnsiTheme="majorHAnsi" w:cstheme="majorHAnsi"/>
        </w:rPr>
        <w:t xml:space="preserve">reengagement </w:t>
      </w:r>
      <w:r w:rsidR="00301B96" w:rsidRPr="00BE6963">
        <w:rPr>
          <w:rFonts w:asciiTheme="majorHAnsi" w:hAnsiTheme="majorHAnsi" w:cstheme="majorHAnsi"/>
        </w:rPr>
        <w:t>consideration</w:t>
      </w:r>
      <w:r w:rsidR="00301B96">
        <w:rPr>
          <w:rFonts w:asciiTheme="majorHAnsi" w:hAnsiTheme="majorHAnsi" w:cstheme="majorHAnsi"/>
        </w:rPr>
        <w:t xml:space="preserve">; </w:t>
      </w:r>
      <w:r w:rsidR="001A54E2" w:rsidRPr="00BE6963">
        <w:rPr>
          <w:rFonts w:asciiTheme="majorHAnsi" w:hAnsiTheme="majorHAnsi" w:cstheme="majorHAnsi"/>
        </w:rPr>
        <w:t>b</w:t>
      </w:r>
      <w:r w:rsidR="0023369D">
        <w:rPr>
          <w:rFonts w:asciiTheme="majorHAnsi" w:hAnsiTheme="majorHAnsi" w:cstheme="majorHAnsi"/>
        </w:rPr>
        <w:t>e</w:t>
      </w:r>
      <w:r w:rsidR="001A54E2" w:rsidRPr="00BE6963">
        <w:rPr>
          <w:rFonts w:asciiTheme="majorHAnsi" w:hAnsiTheme="majorHAnsi" w:cstheme="majorHAnsi"/>
        </w:rPr>
        <w:t>y</w:t>
      </w:r>
      <w:r w:rsidR="0023369D">
        <w:rPr>
          <w:rFonts w:asciiTheme="majorHAnsi" w:hAnsiTheme="majorHAnsi" w:cstheme="majorHAnsi"/>
        </w:rPr>
        <w:t>ond</w:t>
      </w:r>
      <w:r w:rsidR="001A54E2" w:rsidRPr="00BE6963">
        <w:rPr>
          <w:rFonts w:asciiTheme="majorHAnsi" w:hAnsiTheme="majorHAnsi" w:cstheme="majorHAnsi"/>
        </w:rPr>
        <w:t xml:space="preserve"> </w:t>
      </w:r>
      <w:r w:rsidR="002038F8">
        <w:rPr>
          <w:rFonts w:asciiTheme="majorHAnsi" w:hAnsiTheme="majorHAnsi" w:cstheme="majorHAnsi"/>
        </w:rPr>
        <w:t>adjusting</w:t>
      </w:r>
      <w:r w:rsidR="001A54E2" w:rsidRPr="00BE6963">
        <w:rPr>
          <w:rFonts w:asciiTheme="majorHAnsi" w:hAnsiTheme="majorHAnsi" w:cstheme="majorHAnsi"/>
        </w:rPr>
        <w:t xml:space="preserve"> year ranges or credit </w:t>
      </w:r>
      <w:r w:rsidR="00020E35">
        <w:rPr>
          <w:rFonts w:asciiTheme="majorHAnsi" w:hAnsiTheme="majorHAnsi" w:cstheme="majorHAnsi"/>
        </w:rPr>
        <w:t>thresholds</w:t>
      </w:r>
      <w:r w:rsidR="006470D9">
        <w:rPr>
          <w:rFonts w:asciiTheme="majorHAnsi" w:hAnsiTheme="majorHAnsi" w:cstheme="majorHAnsi"/>
        </w:rPr>
        <w:t xml:space="preserve">, </w:t>
      </w:r>
      <w:r w:rsidR="00D34FE6">
        <w:rPr>
          <w:rFonts w:asciiTheme="majorHAnsi" w:hAnsiTheme="majorHAnsi" w:cstheme="majorHAnsi"/>
        </w:rPr>
        <w:t xml:space="preserve">DWD guided </w:t>
      </w:r>
      <w:r w:rsidR="0023369D">
        <w:rPr>
          <w:rFonts w:asciiTheme="majorHAnsi" w:hAnsiTheme="majorHAnsi" w:cstheme="majorHAnsi"/>
        </w:rPr>
        <w:t xml:space="preserve">institutions </w:t>
      </w:r>
      <w:r w:rsidR="001A54E2" w:rsidRPr="00BE6963">
        <w:rPr>
          <w:rFonts w:asciiTheme="majorHAnsi" w:hAnsiTheme="majorHAnsi" w:cstheme="majorHAnsi"/>
        </w:rPr>
        <w:t xml:space="preserve">to </w:t>
      </w:r>
      <w:r w:rsidR="007E61C3">
        <w:rPr>
          <w:rFonts w:asciiTheme="majorHAnsi" w:hAnsiTheme="majorHAnsi" w:cstheme="majorHAnsi"/>
        </w:rPr>
        <w:t>consider w</w:t>
      </w:r>
      <w:r w:rsidR="008A1DCA">
        <w:rPr>
          <w:rFonts w:asciiTheme="majorHAnsi" w:hAnsiTheme="majorHAnsi" w:cstheme="majorHAnsi"/>
        </w:rPr>
        <w:t>ho would be excluded by certain</w:t>
      </w:r>
      <w:r w:rsidR="00530424">
        <w:rPr>
          <w:rFonts w:asciiTheme="majorHAnsi" w:hAnsiTheme="majorHAnsi" w:cstheme="majorHAnsi"/>
        </w:rPr>
        <w:t xml:space="preserve"> </w:t>
      </w:r>
      <w:r w:rsidR="001C64E5">
        <w:rPr>
          <w:rFonts w:asciiTheme="majorHAnsi" w:hAnsiTheme="majorHAnsi" w:cstheme="majorHAnsi"/>
        </w:rPr>
        <w:t>parameters</w:t>
      </w:r>
      <w:r w:rsidR="001A54E2" w:rsidRPr="00BE6963">
        <w:rPr>
          <w:rFonts w:asciiTheme="majorHAnsi" w:hAnsiTheme="majorHAnsi" w:cstheme="majorHAnsi"/>
        </w:rPr>
        <w:t xml:space="preserve">. </w:t>
      </w:r>
    </w:p>
    <w:p w14:paraId="6DAA191A" w14:textId="77777777" w:rsidR="002D0E39" w:rsidRPr="00BE6963" w:rsidRDefault="002D0E39" w:rsidP="005B5E3D">
      <w:pPr>
        <w:jc w:val="left"/>
        <w:rPr>
          <w:rFonts w:asciiTheme="majorHAnsi" w:hAnsiTheme="majorHAnsi" w:cstheme="majorHAnsi"/>
        </w:rPr>
      </w:pPr>
    </w:p>
    <w:p w14:paraId="3191DA6E" w14:textId="2DB29C4D"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While institutions </w:t>
      </w:r>
      <w:r w:rsidR="00EE6271">
        <w:rPr>
          <w:rFonts w:asciiTheme="majorHAnsi" w:hAnsiTheme="majorHAnsi" w:cstheme="majorHAnsi"/>
        </w:rPr>
        <w:t>conducted</w:t>
      </w:r>
      <w:r w:rsidRPr="00BE6963">
        <w:rPr>
          <w:rFonts w:asciiTheme="majorHAnsi" w:hAnsiTheme="majorHAnsi" w:cstheme="majorHAnsi"/>
        </w:rPr>
        <w:t xml:space="preserve"> their degree audits, they were required to </w:t>
      </w:r>
      <w:r w:rsidR="00CD1A1F">
        <w:rPr>
          <w:rFonts w:asciiTheme="majorHAnsi" w:hAnsiTheme="majorHAnsi" w:cstheme="majorHAnsi"/>
        </w:rPr>
        <w:t>analy</w:t>
      </w:r>
      <w:r w:rsidR="00224B7A">
        <w:rPr>
          <w:rFonts w:asciiTheme="majorHAnsi" w:hAnsiTheme="majorHAnsi" w:cstheme="majorHAnsi"/>
        </w:rPr>
        <w:t>ze</w:t>
      </w:r>
      <w:r w:rsidR="00CD1A1F">
        <w:rPr>
          <w:rFonts w:asciiTheme="majorHAnsi" w:hAnsiTheme="majorHAnsi" w:cstheme="majorHAnsi"/>
        </w:rPr>
        <w:t xml:space="preserve"> </w:t>
      </w:r>
      <w:r w:rsidR="00393216">
        <w:rPr>
          <w:rFonts w:asciiTheme="majorHAnsi" w:hAnsiTheme="majorHAnsi" w:cstheme="majorHAnsi"/>
        </w:rPr>
        <w:t>their</w:t>
      </w:r>
      <w:r w:rsidRPr="00BE6963">
        <w:rPr>
          <w:rFonts w:asciiTheme="majorHAnsi" w:hAnsiTheme="majorHAnsi" w:cstheme="majorHAnsi"/>
        </w:rPr>
        <w:t xml:space="preserve"> data </w:t>
      </w:r>
      <w:r w:rsidR="00CD1A1F">
        <w:rPr>
          <w:rFonts w:asciiTheme="majorHAnsi" w:hAnsiTheme="majorHAnsi" w:cstheme="majorHAnsi"/>
        </w:rPr>
        <w:t xml:space="preserve">disaggregated </w:t>
      </w:r>
      <w:r w:rsidRPr="00BE6963">
        <w:rPr>
          <w:rFonts w:asciiTheme="majorHAnsi" w:hAnsiTheme="majorHAnsi" w:cstheme="majorHAnsi"/>
        </w:rPr>
        <w:t>by sub-population</w:t>
      </w:r>
      <w:r w:rsidR="00CD1A1F">
        <w:rPr>
          <w:rFonts w:asciiTheme="majorHAnsi" w:hAnsiTheme="majorHAnsi" w:cstheme="majorHAnsi"/>
        </w:rPr>
        <w:t xml:space="preserve">s </w:t>
      </w:r>
      <w:r w:rsidR="00A64ED5">
        <w:rPr>
          <w:rFonts w:asciiTheme="majorHAnsi" w:hAnsiTheme="majorHAnsi" w:cstheme="majorHAnsi"/>
        </w:rPr>
        <w:t>such as</w:t>
      </w:r>
      <w:r w:rsidRPr="00BE6963">
        <w:rPr>
          <w:rFonts w:asciiTheme="majorHAnsi" w:hAnsiTheme="majorHAnsi" w:cstheme="majorHAnsi"/>
        </w:rPr>
        <w:t xml:space="preserve"> age, </w:t>
      </w:r>
      <w:r w:rsidR="00966D04">
        <w:rPr>
          <w:rFonts w:asciiTheme="majorHAnsi" w:hAnsiTheme="majorHAnsi" w:cstheme="majorHAnsi"/>
        </w:rPr>
        <w:t>race/</w:t>
      </w:r>
      <w:r w:rsidRPr="00BE6963">
        <w:rPr>
          <w:rFonts w:asciiTheme="majorHAnsi" w:hAnsiTheme="majorHAnsi" w:cstheme="majorHAnsi"/>
        </w:rPr>
        <w:t xml:space="preserve">ethnicity, and income. As institutions focused on how to re-engage students, </w:t>
      </w:r>
      <w:r w:rsidR="00393216">
        <w:rPr>
          <w:rFonts w:asciiTheme="majorHAnsi" w:hAnsiTheme="majorHAnsi" w:cstheme="majorHAnsi"/>
        </w:rPr>
        <w:t xml:space="preserve">DWD provided </w:t>
      </w:r>
      <w:r w:rsidRPr="00BE6963">
        <w:rPr>
          <w:rFonts w:asciiTheme="majorHAnsi" w:hAnsiTheme="majorHAnsi" w:cstheme="majorHAnsi"/>
        </w:rPr>
        <w:t xml:space="preserve">an equity decision tree tool to get </w:t>
      </w:r>
      <w:r w:rsidR="006A5150">
        <w:rPr>
          <w:rFonts w:asciiTheme="majorHAnsi" w:hAnsiTheme="majorHAnsi" w:cstheme="majorHAnsi"/>
        </w:rPr>
        <w:t>to</w:t>
      </w:r>
      <w:r w:rsidRPr="00BE6963">
        <w:rPr>
          <w:rFonts w:asciiTheme="majorHAnsi" w:hAnsiTheme="majorHAnsi" w:cstheme="majorHAnsi"/>
        </w:rPr>
        <w:t xml:space="preserve"> the root of wh</w:t>
      </w:r>
      <w:r w:rsidR="00D61163">
        <w:rPr>
          <w:rFonts w:asciiTheme="majorHAnsi" w:hAnsiTheme="majorHAnsi" w:cstheme="majorHAnsi"/>
        </w:rPr>
        <w:t>ich</w:t>
      </w:r>
      <w:r w:rsidRPr="00BE6963">
        <w:rPr>
          <w:rFonts w:asciiTheme="majorHAnsi" w:hAnsiTheme="majorHAnsi" w:cstheme="majorHAnsi"/>
        </w:rPr>
        <w:t xml:space="preserve"> systems, policies</w:t>
      </w:r>
      <w:r w:rsidR="005D284B">
        <w:rPr>
          <w:rFonts w:asciiTheme="majorHAnsi" w:hAnsiTheme="majorHAnsi" w:cstheme="majorHAnsi"/>
        </w:rPr>
        <w:t>,</w:t>
      </w:r>
      <w:r w:rsidRPr="00BE6963">
        <w:rPr>
          <w:rFonts w:asciiTheme="majorHAnsi" w:hAnsiTheme="majorHAnsi" w:cstheme="majorHAnsi"/>
        </w:rPr>
        <w:t xml:space="preserve"> and </w:t>
      </w:r>
      <w:proofErr w:type="gramStart"/>
      <w:r w:rsidRPr="00BE6963">
        <w:rPr>
          <w:rFonts w:asciiTheme="majorHAnsi" w:hAnsiTheme="majorHAnsi" w:cstheme="majorHAnsi"/>
        </w:rPr>
        <w:t xml:space="preserve">practices </w:t>
      </w:r>
      <w:r w:rsidR="00D51E18">
        <w:rPr>
          <w:rFonts w:asciiTheme="majorHAnsi" w:hAnsiTheme="majorHAnsi" w:cstheme="majorHAnsi"/>
        </w:rPr>
        <w:t>imposed</w:t>
      </w:r>
      <w:proofErr w:type="gramEnd"/>
      <w:r w:rsidRPr="00BE6963">
        <w:rPr>
          <w:rFonts w:asciiTheme="majorHAnsi" w:hAnsiTheme="majorHAnsi" w:cstheme="majorHAnsi"/>
        </w:rPr>
        <w:t xml:space="preserve"> barrier</w:t>
      </w:r>
      <w:r w:rsidR="001A333E">
        <w:rPr>
          <w:rFonts w:asciiTheme="majorHAnsi" w:hAnsiTheme="majorHAnsi" w:cstheme="majorHAnsi"/>
        </w:rPr>
        <w:t>s</w:t>
      </w:r>
      <w:r w:rsidRPr="00BE6963">
        <w:rPr>
          <w:rFonts w:asciiTheme="majorHAnsi" w:hAnsiTheme="majorHAnsi" w:cstheme="majorHAnsi"/>
        </w:rPr>
        <w:t xml:space="preserve"> </w:t>
      </w:r>
      <w:r w:rsidR="007536DD">
        <w:rPr>
          <w:rFonts w:asciiTheme="majorHAnsi" w:hAnsiTheme="majorHAnsi" w:cstheme="majorHAnsi"/>
        </w:rPr>
        <w:t>for</w:t>
      </w:r>
      <w:r w:rsidRPr="00BE6963">
        <w:rPr>
          <w:rFonts w:asciiTheme="majorHAnsi" w:hAnsiTheme="majorHAnsi" w:cstheme="majorHAnsi"/>
        </w:rPr>
        <w:t xml:space="preserve"> some student populations. </w:t>
      </w:r>
      <w:r w:rsidR="007536DD">
        <w:rPr>
          <w:rFonts w:asciiTheme="majorHAnsi" w:hAnsiTheme="majorHAnsi" w:cstheme="majorHAnsi"/>
        </w:rPr>
        <w:t>This tool</w:t>
      </w:r>
      <w:r w:rsidRPr="00BE6963">
        <w:rPr>
          <w:rFonts w:asciiTheme="majorHAnsi" w:hAnsiTheme="majorHAnsi" w:cstheme="majorHAnsi"/>
        </w:rPr>
        <w:t xml:space="preserve"> spanned all parts of the </w:t>
      </w:r>
      <w:r w:rsidR="009266C7">
        <w:rPr>
          <w:rFonts w:asciiTheme="majorHAnsi" w:hAnsiTheme="majorHAnsi" w:cstheme="majorHAnsi"/>
        </w:rPr>
        <w:t xml:space="preserve">degree reclamation </w:t>
      </w:r>
      <w:r w:rsidRPr="00BE6963">
        <w:rPr>
          <w:rFonts w:asciiTheme="majorHAnsi" w:hAnsiTheme="majorHAnsi" w:cstheme="majorHAnsi"/>
        </w:rPr>
        <w:t>process</w:t>
      </w:r>
      <w:r w:rsidR="0007546E">
        <w:rPr>
          <w:rFonts w:asciiTheme="majorHAnsi" w:hAnsiTheme="majorHAnsi" w:cstheme="majorHAnsi"/>
        </w:rPr>
        <w:t xml:space="preserve"> </w:t>
      </w:r>
      <w:r w:rsidRPr="00BE6963">
        <w:rPr>
          <w:rFonts w:asciiTheme="majorHAnsi" w:hAnsiTheme="majorHAnsi" w:cstheme="majorHAnsi"/>
        </w:rPr>
        <w:t xml:space="preserve">but was particularly useful to understand how to better engage and re-engage Black, </w:t>
      </w:r>
      <w:r w:rsidR="00E05657">
        <w:rPr>
          <w:rFonts w:asciiTheme="majorHAnsi" w:hAnsiTheme="majorHAnsi" w:cstheme="majorHAnsi"/>
        </w:rPr>
        <w:t>Latin</w:t>
      </w:r>
      <w:r w:rsidR="00DB3F6A">
        <w:rPr>
          <w:rFonts w:asciiTheme="majorHAnsi" w:hAnsiTheme="majorHAnsi" w:cstheme="majorHAnsi"/>
        </w:rPr>
        <w:t>x</w:t>
      </w:r>
      <w:r w:rsidR="00E05657">
        <w:rPr>
          <w:rFonts w:asciiTheme="majorHAnsi" w:hAnsiTheme="majorHAnsi" w:cstheme="majorHAnsi"/>
        </w:rPr>
        <w:t>/Hispanic</w:t>
      </w:r>
      <w:r w:rsidRPr="00BE6963">
        <w:rPr>
          <w:rFonts w:asciiTheme="majorHAnsi" w:hAnsiTheme="majorHAnsi" w:cstheme="majorHAnsi"/>
        </w:rPr>
        <w:t>, Indigenous, and</w:t>
      </w:r>
      <w:r w:rsidR="00951072">
        <w:rPr>
          <w:rFonts w:asciiTheme="majorHAnsi" w:hAnsiTheme="majorHAnsi" w:cstheme="majorHAnsi"/>
        </w:rPr>
        <w:t xml:space="preserve"> underrepresented </w:t>
      </w:r>
      <w:r w:rsidRPr="00BE6963">
        <w:rPr>
          <w:rFonts w:asciiTheme="majorHAnsi" w:hAnsiTheme="majorHAnsi" w:cstheme="majorHAnsi"/>
        </w:rPr>
        <w:t xml:space="preserve">AAPI students. </w:t>
      </w:r>
    </w:p>
    <w:p w14:paraId="43757BA9" w14:textId="77777777" w:rsidR="002D0E39" w:rsidRPr="00BE6963" w:rsidRDefault="002D0E39" w:rsidP="005B5E3D">
      <w:pPr>
        <w:jc w:val="left"/>
        <w:rPr>
          <w:rFonts w:asciiTheme="majorHAnsi" w:hAnsiTheme="majorHAnsi" w:cstheme="majorHAnsi"/>
          <w:highlight w:val="yellow"/>
        </w:rPr>
      </w:pPr>
    </w:p>
    <w:p w14:paraId="0D15EA19" w14:textId="56CA827F" w:rsidR="002D0E39" w:rsidRPr="00E32257" w:rsidRDefault="003B15E1" w:rsidP="005B5E3D">
      <w:pPr>
        <w:jc w:val="left"/>
        <w:rPr>
          <w:rFonts w:asciiTheme="majorHAnsi" w:hAnsiTheme="majorHAnsi" w:cstheme="majorHAnsi"/>
          <w:b/>
          <w:bCs/>
          <w:highlight w:val="yellow"/>
        </w:rPr>
      </w:pPr>
      <w:bookmarkStart w:id="16" w:name="_heading=h.4c3uepqcehio" w:colFirst="0" w:colLast="0"/>
      <w:bookmarkEnd w:id="16"/>
      <w:r>
        <w:rPr>
          <w:rFonts w:asciiTheme="majorHAnsi" w:hAnsiTheme="majorHAnsi" w:cstheme="majorHAnsi"/>
          <w:b/>
          <w:bCs/>
        </w:rPr>
        <w:t xml:space="preserve">The </w:t>
      </w:r>
      <w:r w:rsidR="008B0F63">
        <w:rPr>
          <w:rFonts w:asciiTheme="majorHAnsi" w:hAnsiTheme="majorHAnsi" w:cstheme="majorHAnsi"/>
          <w:b/>
          <w:bCs/>
        </w:rPr>
        <w:t xml:space="preserve">DWD </w:t>
      </w:r>
      <w:r w:rsidR="001A54E2" w:rsidRPr="00E32257">
        <w:rPr>
          <w:rFonts w:asciiTheme="majorHAnsi" w:hAnsiTheme="majorHAnsi" w:cstheme="majorHAnsi"/>
          <w:b/>
          <w:bCs/>
        </w:rPr>
        <w:t xml:space="preserve">Framework: </w:t>
      </w:r>
      <w:r w:rsidR="00B654AB">
        <w:rPr>
          <w:rFonts w:asciiTheme="majorHAnsi" w:hAnsiTheme="majorHAnsi" w:cstheme="majorHAnsi"/>
          <w:b/>
          <w:bCs/>
        </w:rPr>
        <w:t xml:space="preserve">Iterating and </w:t>
      </w:r>
      <w:r w:rsidR="001A54E2" w:rsidRPr="00E32257">
        <w:rPr>
          <w:rFonts w:asciiTheme="majorHAnsi" w:hAnsiTheme="majorHAnsi" w:cstheme="majorHAnsi"/>
          <w:b/>
          <w:bCs/>
        </w:rPr>
        <w:t>Innovating through Implementation</w:t>
      </w:r>
    </w:p>
    <w:p w14:paraId="2A84E306" w14:textId="2C85E42D" w:rsidR="002D0E39" w:rsidRPr="00BE6963" w:rsidRDefault="001A54E2" w:rsidP="00E32257">
      <w:pPr>
        <w:jc w:val="left"/>
        <w:rPr>
          <w:rFonts w:asciiTheme="majorHAnsi" w:hAnsiTheme="majorHAnsi" w:cstheme="majorHAnsi"/>
        </w:rPr>
      </w:pPr>
      <w:r w:rsidRPr="00BE6963">
        <w:rPr>
          <w:rFonts w:asciiTheme="majorHAnsi" w:hAnsiTheme="majorHAnsi" w:cstheme="majorHAnsi"/>
        </w:rPr>
        <w:t>The DWD implementation framework</w:t>
      </w:r>
      <w:r w:rsidR="00112315">
        <w:rPr>
          <w:rFonts w:asciiTheme="majorHAnsi" w:hAnsiTheme="majorHAnsi" w:cstheme="majorHAnsi"/>
        </w:rPr>
        <w:t xml:space="preserve"> drew </w:t>
      </w:r>
      <w:r w:rsidR="00925DB7">
        <w:rPr>
          <w:rFonts w:asciiTheme="majorHAnsi" w:hAnsiTheme="majorHAnsi" w:cstheme="majorHAnsi"/>
        </w:rPr>
        <w:t>best practices</w:t>
      </w:r>
      <w:r w:rsidR="007070D6">
        <w:rPr>
          <w:rFonts w:asciiTheme="majorHAnsi" w:hAnsiTheme="majorHAnsi" w:cstheme="majorHAnsi"/>
        </w:rPr>
        <w:t xml:space="preserve"> </w:t>
      </w:r>
      <w:r w:rsidR="00112315">
        <w:rPr>
          <w:rFonts w:asciiTheme="majorHAnsi" w:hAnsiTheme="majorHAnsi" w:cstheme="majorHAnsi"/>
        </w:rPr>
        <w:t xml:space="preserve">from </w:t>
      </w:r>
      <w:r w:rsidR="007070D6">
        <w:rPr>
          <w:rFonts w:asciiTheme="majorHAnsi" w:hAnsiTheme="majorHAnsi" w:cstheme="majorHAnsi"/>
        </w:rPr>
        <w:t>PWW and CWID</w:t>
      </w:r>
      <w:r w:rsidR="00112315">
        <w:rPr>
          <w:rFonts w:asciiTheme="majorHAnsi" w:hAnsiTheme="majorHAnsi" w:cstheme="majorHAnsi"/>
        </w:rPr>
        <w:t xml:space="preserve"> to </w:t>
      </w:r>
      <w:r w:rsidR="00AE1497">
        <w:rPr>
          <w:rFonts w:asciiTheme="majorHAnsi" w:hAnsiTheme="majorHAnsi" w:cstheme="majorHAnsi"/>
        </w:rPr>
        <w:t>create</w:t>
      </w:r>
      <w:r w:rsidR="00112315">
        <w:rPr>
          <w:rFonts w:asciiTheme="majorHAnsi" w:hAnsiTheme="majorHAnsi" w:cstheme="majorHAnsi"/>
        </w:rPr>
        <w:t xml:space="preserve"> </w:t>
      </w:r>
      <w:r w:rsidR="00AE1497">
        <w:rPr>
          <w:rFonts w:asciiTheme="majorHAnsi" w:hAnsiTheme="majorHAnsi" w:cstheme="majorHAnsi"/>
        </w:rPr>
        <w:t>a</w:t>
      </w:r>
      <w:r w:rsidR="00355F3A">
        <w:rPr>
          <w:rFonts w:asciiTheme="majorHAnsi" w:hAnsiTheme="majorHAnsi" w:cstheme="majorHAnsi"/>
        </w:rPr>
        <w:t xml:space="preserve"> roadmap that </w:t>
      </w:r>
      <w:r w:rsidRPr="00BE6963">
        <w:rPr>
          <w:rFonts w:asciiTheme="majorHAnsi" w:hAnsiTheme="majorHAnsi" w:cstheme="majorHAnsi"/>
        </w:rPr>
        <w:t>guided</w:t>
      </w:r>
      <w:r w:rsidR="00AE1497">
        <w:rPr>
          <w:rFonts w:asciiTheme="majorHAnsi" w:hAnsiTheme="majorHAnsi" w:cstheme="majorHAnsi"/>
        </w:rPr>
        <w:t xml:space="preserve"> participating</w:t>
      </w:r>
      <w:r w:rsidRPr="00BE6963">
        <w:rPr>
          <w:rFonts w:asciiTheme="majorHAnsi" w:hAnsiTheme="majorHAnsi" w:cstheme="majorHAnsi"/>
        </w:rPr>
        <w:t xml:space="preserve"> institutions and systems through each step of the </w:t>
      </w:r>
      <w:r w:rsidR="00C1067A">
        <w:rPr>
          <w:rFonts w:asciiTheme="majorHAnsi" w:hAnsiTheme="majorHAnsi" w:cstheme="majorHAnsi"/>
        </w:rPr>
        <w:t xml:space="preserve">degree reclamation </w:t>
      </w:r>
      <w:r w:rsidRPr="00BE6963">
        <w:rPr>
          <w:rFonts w:asciiTheme="majorHAnsi" w:hAnsiTheme="majorHAnsi" w:cstheme="majorHAnsi"/>
        </w:rPr>
        <w:t>process</w:t>
      </w:r>
      <w:r w:rsidR="00076775">
        <w:rPr>
          <w:rFonts w:asciiTheme="majorHAnsi" w:hAnsiTheme="majorHAnsi" w:cstheme="majorHAnsi"/>
        </w:rPr>
        <w:t xml:space="preserve"> </w:t>
      </w:r>
      <w:r w:rsidR="002840AE">
        <w:rPr>
          <w:rFonts w:asciiTheme="majorHAnsi" w:hAnsiTheme="majorHAnsi" w:cstheme="majorHAnsi"/>
        </w:rPr>
        <w:t xml:space="preserve">and </w:t>
      </w:r>
      <w:r w:rsidR="001F7E27">
        <w:rPr>
          <w:rFonts w:asciiTheme="majorHAnsi" w:hAnsiTheme="majorHAnsi" w:cstheme="majorHAnsi"/>
        </w:rPr>
        <w:t>facilitate</w:t>
      </w:r>
      <w:r w:rsidR="0083438C">
        <w:rPr>
          <w:rFonts w:asciiTheme="majorHAnsi" w:hAnsiTheme="majorHAnsi" w:cstheme="majorHAnsi"/>
        </w:rPr>
        <w:t>d</w:t>
      </w:r>
      <w:r w:rsidR="001F7E27">
        <w:rPr>
          <w:rFonts w:asciiTheme="majorHAnsi" w:hAnsiTheme="majorHAnsi" w:cstheme="majorHAnsi"/>
        </w:rPr>
        <w:t xml:space="preserve"> the </w:t>
      </w:r>
      <w:r w:rsidR="001437CA">
        <w:rPr>
          <w:rFonts w:asciiTheme="majorHAnsi" w:hAnsiTheme="majorHAnsi" w:cstheme="majorHAnsi"/>
        </w:rPr>
        <w:t xml:space="preserve">identification and </w:t>
      </w:r>
      <w:r w:rsidR="001F7E27">
        <w:rPr>
          <w:rFonts w:asciiTheme="majorHAnsi" w:hAnsiTheme="majorHAnsi" w:cstheme="majorHAnsi"/>
        </w:rPr>
        <w:t>awarding of credentials</w:t>
      </w:r>
      <w:r w:rsidR="00E32257">
        <w:rPr>
          <w:rFonts w:asciiTheme="majorHAnsi" w:hAnsiTheme="majorHAnsi" w:cstheme="majorHAnsi"/>
        </w:rPr>
        <w:t>.</w:t>
      </w:r>
      <w:r w:rsidRPr="00BE6963">
        <w:rPr>
          <w:rFonts w:asciiTheme="majorHAnsi" w:hAnsiTheme="majorHAnsi" w:cstheme="majorHAnsi"/>
        </w:rPr>
        <w:t xml:space="preserve"> </w:t>
      </w:r>
      <w:r w:rsidR="00E95C5C">
        <w:rPr>
          <w:rFonts w:asciiTheme="majorHAnsi" w:hAnsiTheme="majorHAnsi" w:cstheme="majorHAnsi"/>
        </w:rPr>
        <w:t>While the framework did</w:t>
      </w:r>
      <w:r w:rsidR="00190553">
        <w:rPr>
          <w:rFonts w:asciiTheme="majorHAnsi" w:hAnsiTheme="majorHAnsi" w:cstheme="majorHAnsi"/>
        </w:rPr>
        <w:t xml:space="preserve"> </w:t>
      </w:r>
      <w:r w:rsidR="00704F83">
        <w:rPr>
          <w:rFonts w:asciiTheme="majorHAnsi" w:hAnsiTheme="majorHAnsi" w:cstheme="majorHAnsi"/>
        </w:rPr>
        <w:t>prescri</w:t>
      </w:r>
      <w:r w:rsidR="00E95C5C">
        <w:rPr>
          <w:rFonts w:asciiTheme="majorHAnsi" w:hAnsiTheme="majorHAnsi" w:cstheme="majorHAnsi"/>
        </w:rPr>
        <w:t>be</w:t>
      </w:r>
      <w:r w:rsidR="00704F83">
        <w:rPr>
          <w:rFonts w:asciiTheme="majorHAnsi" w:hAnsiTheme="majorHAnsi" w:cstheme="majorHAnsi"/>
        </w:rPr>
        <w:t xml:space="preserve"> specific steps t</w:t>
      </w:r>
      <w:r w:rsidR="001D1581">
        <w:rPr>
          <w:rFonts w:asciiTheme="majorHAnsi" w:hAnsiTheme="majorHAnsi" w:cstheme="majorHAnsi"/>
        </w:rPr>
        <w:t>o implement degree reclamation,</w:t>
      </w:r>
      <w:r w:rsidR="00704F83">
        <w:rPr>
          <w:rFonts w:asciiTheme="majorHAnsi" w:hAnsiTheme="majorHAnsi" w:cstheme="majorHAnsi"/>
        </w:rPr>
        <w:t xml:space="preserve"> </w:t>
      </w:r>
      <w:r w:rsidR="003378AE">
        <w:rPr>
          <w:rFonts w:asciiTheme="majorHAnsi" w:hAnsiTheme="majorHAnsi" w:cstheme="majorHAnsi"/>
        </w:rPr>
        <w:t>it</w:t>
      </w:r>
      <w:r w:rsidR="00704F83">
        <w:rPr>
          <w:rFonts w:asciiTheme="majorHAnsi" w:hAnsiTheme="majorHAnsi" w:cstheme="majorHAnsi"/>
        </w:rPr>
        <w:t xml:space="preserve"> was designed with </w:t>
      </w:r>
      <w:r w:rsidR="004E5655">
        <w:rPr>
          <w:rFonts w:asciiTheme="majorHAnsi" w:hAnsiTheme="majorHAnsi" w:cstheme="majorHAnsi"/>
        </w:rPr>
        <w:t xml:space="preserve">flexibility </w:t>
      </w:r>
      <w:r w:rsidR="00456F92">
        <w:rPr>
          <w:rFonts w:asciiTheme="majorHAnsi" w:hAnsiTheme="majorHAnsi" w:cstheme="majorHAnsi"/>
        </w:rPr>
        <w:t xml:space="preserve">to </w:t>
      </w:r>
      <w:r w:rsidR="00704F83">
        <w:rPr>
          <w:rFonts w:asciiTheme="majorHAnsi" w:hAnsiTheme="majorHAnsi" w:cstheme="majorHAnsi"/>
        </w:rPr>
        <w:t>promote</w:t>
      </w:r>
      <w:r w:rsidR="0013467C">
        <w:rPr>
          <w:rFonts w:asciiTheme="majorHAnsi" w:hAnsiTheme="majorHAnsi" w:cstheme="majorHAnsi"/>
        </w:rPr>
        <w:t xml:space="preserve"> </w:t>
      </w:r>
      <w:r w:rsidR="00456F92">
        <w:rPr>
          <w:rFonts w:asciiTheme="majorHAnsi" w:hAnsiTheme="majorHAnsi" w:cstheme="majorHAnsi"/>
        </w:rPr>
        <w:t>innovat</w:t>
      </w:r>
      <w:r w:rsidR="0013467C">
        <w:rPr>
          <w:rFonts w:asciiTheme="majorHAnsi" w:hAnsiTheme="majorHAnsi" w:cstheme="majorHAnsi"/>
        </w:rPr>
        <w:t>ion</w:t>
      </w:r>
      <w:r w:rsidR="00456F92">
        <w:rPr>
          <w:rFonts w:asciiTheme="majorHAnsi" w:hAnsiTheme="majorHAnsi" w:cstheme="majorHAnsi"/>
        </w:rPr>
        <w:t>.</w:t>
      </w:r>
    </w:p>
    <w:p w14:paraId="1342C94E" w14:textId="77777777" w:rsidR="0028525F" w:rsidRDefault="0028525F" w:rsidP="005B5E3D">
      <w:pPr>
        <w:jc w:val="left"/>
        <w:rPr>
          <w:rFonts w:asciiTheme="majorHAnsi" w:hAnsiTheme="majorHAnsi" w:cstheme="majorHAnsi"/>
        </w:rPr>
      </w:pPr>
    </w:p>
    <w:p w14:paraId="2E83BCE1" w14:textId="47CAC105" w:rsidR="008767C4" w:rsidRPr="00FE44B9" w:rsidRDefault="0028525F" w:rsidP="005B5E3D">
      <w:pPr>
        <w:jc w:val="left"/>
        <w:rPr>
          <w:rFonts w:asciiTheme="majorHAnsi" w:hAnsiTheme="majorHAnsi" w:cstheme="majorHAnsi"/>
          <w:b/>
          <w:bCs/>
          <w:color w:val="C00000"/>
        </w:rPr>
      </w:pPr>
      <w:r w:rsidRPr="00FE44B9">
        <w:rPr>
          <w:rFonts w:asciiTheme="majorHAnsi" w:hAnsiTheme="majorHAnsi" w:cstheme="majorHAnsi"/>
          <w:b/>
          <w:bCs/>
          <w:color w:val="C00000"/>
        </w:rPr>
        <w:t>Sidebar</w:t>
      </w:r>
      <w:r w:rsidR="00FA69B2">
        <w:rPr>
          <w:rFonts w:asciiTheme="majorHAnsi" w:hAnsiTheme="majorHAnsi" w:cstheme="majorHAnsi"/>
          <w:b/>
          <w:bCs/>
          <w:color w:val="C00000"/>
        </w:rPr>
        <w:t>: T</w:t>
      </w:r>
      <w:r w:rsidRPr="00FE44B9">
        <w:rPr>
          <w:rFonts w:asciiTheme="majorHAnsi" w:hAnsiTheme="majorHAnsi" w:cstheme="majorHAnsi"/>
          <w:b/>
          <w:bCs/>
          <w:color w:val="C00000"/>
        </w:rPr>
        <w:t>he Degree Reclamation Playbook</w:t>
      </w:r>
    </w:p>
    <w:p w14:paraId="7CFABB67" w14:textId="77777777" w:rsidR="0073272B" w:rsidRDefault="0073272B" w:rsidP="04460ED2">
      <w:pPr>
        <w:jc w:val="left"/>
        <w:rPr>
          <w:rFonts w:asciiTheme="majorHAnsi" w:hAnsiTheme="majorHAnsi" w:cstheme="majorBidi"/>
          <w:b/>
          <w:bCs/>
          <w:i/>
          <w:iCs/>
          <w:color w:val="C00000"/>
        </w:rPr>
      </w:pPr>
    </w:p>
    <w:p w14:paraId="31ABC03B" w14:textId="77777777" w:rsidR="00CC7CBD" w:rsidRDefault="00FE44B9" w:rsidP="005B5E3D">
      <w:pPr>
        <w:jc w:val="left"/>
        <w:rPr>
          <w:rFonts w:asciiTheme="majorHAnsi" w:hAnsiTheme="majorHAnsi" w:cstheme="majorHAnsi"/>
          <w:color w:val="C00000"/>
        </w:rPr>
      </w:pPr>
      <w:r w:rsidRPr="00FB5664">
        <w:rPr>
          <w:rFonts w:asciiTheme="majorHAnsi" w:hAnsiTheme="majorHAnsi" w:cstheme="majorHAnsi"/>
          <w:color w:val="C00000"/>
        </w:rPr>
        <w:t xml:space="preserve">IHEP’s </w:t>
      </w:r>
      <w:r w:rsidRPr="00FB5664">
        <w:rPr>
          <w:rFonts w:asciiTheme="majorHAnsi" w:hAnsiTheme="majorHAnsi" w:cstheme="majorHAnsi"/>
          <w:i/>
          <w:iCs/>
          <w:color w:val="C00000"/>
        </w:rPr>
        <w:t>Degree Reclamation Playbook</w:t>
      </w:r>
      <w:r w:rsidRPr="00FB5664">
        <w:rPr>
          <w:rFonts w:asciiTheme="majorHAnsi" w:hAnsiTheme="majorHAnsi" w:cstheme="majorHAnsi"/>
          <w:color w:val="C00000"/>
        </w:rPr>
        <w:t xml:space="preserve"> </w:t>
      </w:r>
      <w:r>
        <w:rPr>
          <w:rFonts w:asciiTheme="majorHAnsi" w:hAnsiTheme="majorHAnsi" w:cstheme="majorHAnsi"/>
          <w:color w:val="C00000"/>
        </w:rPr>
        <w:t>makes t</w:t>
      </w:r>
      <w:r w:rsidR="00BA6D65" w:rsidRPr="00FB5664">
        <w:rPr>
          <w:rFonts w:asciiTheme="majorHAnsi" w:hAnsiTheme="majorHAnsi" w:cstheme="majorHAnsi"/>
          <w:color w:val="C00000"/>
        </w:rPr>
        <w:t xml:space="preserve">he best practices of degree reclamation </w:t>
      </w:r>
      <w:r w:rsidR="00065343" w:rsidRPr="00FB5664">
        <w:rPr>
          <w:rFonts w:asciiTheme="majorHAnsi" w:hAnsiTheme="majorHAnsi" w:cstheme="majorHAnsi"/>
          <w:color w:val="C00000"/>
        </w:rPr>
        <w:t xml:space="preserve">available </w:t>
      </w:r>
      <w:r>
        <w:rPr>
          <w:rFonts w:asciiTheme="majorHAnsi" w:hAnsiTheme="majorHAnsi" w:cstheme="majorHAnsi"/>
          <w:color w:val="C00000"/>
        </w:rPr>
        <w:t>to</w:t>
      </w:r>
      <w:r w:rsidR="00065343" w:rsidRPr="00FB5664">
        <w:rPr>
          <w:rFonts w:asciiTheme="majorHAnsi" w:hAnsiTheme="majorHAnsi" w:cstheme="majorHAnsi"/>
          <w:color w:val="C00000"/>
        </w:rPr>
        <w:t xml:space="preserve"> any institution </w:t>
      </w:r>
      <w:r>
        <w:rPr>
          <w:rFonts w:asciiTheme="majorHAnsi" w:hAnsiTheme="majorHAnsi" w:cstheme="majorHAnsi"/>
          <w:color w:val="C00000"/>
        </w:rPr>
        <w:t>across the country</w:t>
      </w:r>
      <w:r w:rsidR="00CC7CBD">
        <w:rPr>
          <w:rFonts w:asciiTheme="majorHAnsi" w:hAnsiTheme="majorHAnsi" w:cstheme="majorHAnsi"/>
          <w:color w:val="C00000"/>
        </w:rPr>
        <w:t>.</w:t>
      </w:r>
      <w:r w:rsidR="00065343" w:rsidRPr="00FB5664">
        <w:rPr>
          <w:rFonts w:asciiTheme="majorHAnsi" w:hAnsiTheme="majorHAnsi" w:cstheme="majorHAnsi"/>
          <w:color w:val="C00000"/>
        </w:rPr>
        <w:t xml:space="preserve"> The playbook</w:t>
      </w:r>
      <w:r w:rsidR="0073272B" w:rsidRPr="00FB5664">
        <w:rPr>
          <w:rFonts w:asciiTheme="majorHAnsi" w:hAnsiTheme="majorHAnsi" w:cstheme="majorHAnsi"/>
          <w:color w:val="C00000"/>
        </w:rPr>
        <w:t xml:space="preserve"> distills more than a decade’s worth of</w:t>
      </w:r>
      <w:r w:rsidR="00446BF2" w:rsidRPr="00FB5664">
        <w:rPr>
          <w:rFonts w:asciiTheme="majorHAnsi" w:hAnsiTheme="majorHAnsi" w:cstheme="majorHAnsi"/>
          <w:color w:val="C00000"/>
        </w:rPr>
        <w:t xml:space="preserve"> insights </w:t>
      </w:r>
      <w:r w:rsidR="0073272B" w:rsidRPr="00FB5664">
        <w:rPr>
          <w:rFonts w:asciiTheme="majorHAnsi" w:hAnsiTheme="majorHAnsi" w:cstheme="majorHAnsi"/>
          <w:color w:val="C00000"/>
        </w:rPr>
        <w:t xml:space="preserve">into a practical guide to support campus degree reclamation efforts. </w:t>
      </w:r>
      <w:r w:rsidR="004829F2" w:rsidRPr="00FB5664">
        <w:rPr>
          <w:rFonts w:asciiTheme="majorHAnsi" w:hAnsiTheme="majorHAnsi" w:cstheme="majorHAnsi"/>
          <w:color w:val="C00000"/>
        </w:rPr>
        <w:t>In addition to</w:t>
      </w:r>
      <w:r w:rsidR="00835E98" w:rsidRPr="00FB5664">
        <w:rPr>
          <w:rFonts w:asciiTheme="majorHAnsi" w:hAnsiTheme="majorHAnsi" w:cstheme="majorHAnsi"/>
          <w:color w:val="C00000"/>
        </w:rPr>
        <w:t xml:space="preserve"> walking step-by-step through </w:t>
      </w:r>
      <w:r w:rsidR="004829F2" w:rsidRPr="00FB5664">
        <w:rPr>
          <w:rFonts w:asciiTheme="majorHAnsi" w:hAnsiTheme="majorHAnsi" w:cstheme="majorHAnsi"/>
          <w:color w:val="C00000"/>
        </w:rPr>
        <w:t>implementation, t</w:t>
      </w:r>
      <w:r w:rsidR="00DA7EC8" w:rsidRPr="00FB5664">
        <w:rPr>
          <w:rFonts w:asciiTheme="majorHAnsi" w:hAnsiTheme="majorHAnsi" w:cstheme="majorHAnsi"/>
          <w:color w:val="C00000"/>
        </w:rPr>
        <w:t xml:space="preserve">his user-friendly guide includes a strategic assessment </w:t>
      </w:r>
      <w:r w:rsidR="004829F2" w:rsidRPr="00FB5664">
        <w:rPr>
          <w:rFonts w:asciiTheme="majorHAnsi" w:hAnsiTheme="majorHAnsi" w:cstheme="majorHAnsi"/>
          <w:color w:val="C00000"/>
        </w:rPr>
        <w:t xml:space="preserve">and an appendix </w:t>
      </w:r>
      <w:r w:rsidR="004D361B" w:rsidRPr="00FB5664">
        <w:rPr>
          <w:rFonts w:asciiTheme="majorHAnsi" w:hAnsiTheme="majorHAnsi" w:cstheme="majorHAnsi"/>
          <w:color w:val="C00000"/>
        </w:rPr>
        <w:t>of carefully crafted worksheets and checklists</w:t>
      </w:r>
      <w:r w:rsidR="00CC7CBD">
        <w:rPr>
          <w:rFonts w:asciiTheme="majorHAnsi" w:hAnsiTheme="majorHAnsi" w:cstheme="majorHAnsi"/>
          <w:color w:val="C00000"/>
        </w:rPr>
        <w:t>.</w:t>
      </w:r>
    </w:p>
    <w:p w14:paraId="313DA6C2" w14:textId="77777777" w:rsidR="00CC7CBD" w:rsidRDefault="00CC7CBD" w:rsidP="04460ED2">
      <w:pPr>
        <w:jc w:val="left"/>
        <w:rPr>
          <w:rFonts w:asciiTheme="majorHAnsi" w:hAnsiTheme="majorHAnsi" w:cstheme="majorBidi"/>
          <w:color w:val="C00000"/>
        </w:rPr>
      </w:pPr>
    </w:p>
    <w:p w14:paraId="7826F2DE" w14:textId="51E34520" w:rsidR="0028525F" w:rsidRPr="00FB5664" w:rsidRDefault="00CC7CBD" w:rsidP="005B5E3D">
      <w:pPr>
        <w:jc w:val="left"/>
        <w:rPr>
          <w:rFonts w:asciiTheme="majorHAnsi" w:hAnsiTheme="majorHAnsi" w:cstheme="majorHAnsi"/>
          <w:color w:val="C00000"/>
        </w:rPr>
      </w:pPr>
      <w:r>
        <w:rPr>
          <w:rFonts w:asciiTheme="majorHAnsi" w:hAnsiTheme="majorHAnsi" w:cstheme="majorHAnsi"/>
          <w:color w:val="C00000"/>
        </w:rPr>
        <w:t>END SIDEBAR</w:t>
      </w:r>
      <w:r w:rsidR="004D361B" w:rsidRPr="00FB5664">
        <w:rPr>
          <w:rFonts w:asciiTheme="majorHAnsi" w:hAnsiTheme="majorHAnsi" w:cstheme="majorHAnsi"/>
          <w:color w:val="C00000"/>
        </w:rPr>
        <w:t xml:space="preserve"> </w:t>
      </w:r>
    </w:p>
    <w:p w14:paraId="17AC75DB" w14:textId="77777777" w:rsidR="00951072" w:rsidRDefault="00951072" w:rsidP="005B5E3D">
      <w:pPr>
        <w:jc w:val="left"/>
        <w:rPr>
          <w:rFonts w:asciiTheme="majorHAnsi" w:hAnsiTheme="majorHAnsi" w:cstheme="majorHAnsi"/>
        </w:rPr>
      </w:pPr>
    </w:p>
    <w:p w14:paraId="4706221D" w14:textId="7A249EFB" w:rsidR="002D0E39" w:rsidRPr="00BE6963" w:rsidRDefault="00A56224" w:rsidP="005B5E3D">
      <w:pPr>
        <w:jc w:val="left"/>
        <w:rPr>
          <w:rFonts w:asciiTheme="majorHAnsi" w:hAnsiTheme="majorHAnsi" w:cstheme="majorHAnsi"/>
        </w:rPr>
      </w:pPr>
      <w:r>
        <w:rPr>
          <w:rFonts w:asciiTheme="majorHAnsi" w:hAnsiTheme="majorHAnsi" w:cstheme="majorHAnsi"/>
        </w:rPr>
        <w:t>A</w:t>
      </w:r>
      <w:r w:rsidR="00883A70">
        <w:rPr>
          <w:rFonts w:asciiTheme="majorHAnsi" w:hAnsiTheme="majorHAnsi" w:cstheme="majorHAnsi"/>
        </w:rPr>
        <w:t xml:space="preserve">s participating </w:t>
      </w:r>
      <w:r w:rsidR="001A54E2" w:rsidRPr="00BE6963">
        <w:rPr>
          <w:rFonts w:asciiTheme="majorHAnsi" w:hAnsiTheme="majorHAnsi" w:cstheme="majorHAnsi"/>
        </w:rPr>
        <w:t>institutions appl</w:t>
      </w:r>
      <w:r w:rsidR="00883A70">
        <w:rPr>
          <w:rFonts w:asciiTheme="majorHAnsi" w:hAnsiTheme="majorHAnsi" w:cstheme="majorHAnsi"/>
        </w:rPr>
        <w:t>ied</w:t>
      </w:r>
      <w:r w:rsidR="001A54E2" w:rsidRPr="00BE6963">
        <w:rPr>
          <w:rFonts w:asciiTheme="majorHAnsi" w:hAnsiTheme="majorHAnsi" w:cstheme="majorHAnsi"/>
        </w:rPr>
        <w:t xml:space="preserve"> the framework</w:t>
      </w:r>
      <w:r w:rsidR="0020285E">
        <w:rPr>
          <w:rFonts w:asciiTheme="majorHAnsi" w:hAnsiTheme="majorHAnsi" w:cstheme="majorHAnsi"/>
        </w:rPr>
        <w:t>,</w:t>
      </w:r>
      <w:r>
        <w:rPr>
          <w:rFonts w:asciiTheme="majorHAnsi" w:hAnsiTheme="majorHAnsi" w:cstheme="majorHAnsi"/>
        </w:rPr>
        <w:t xml:space="preserve"> challenges </w:t>
      </w:r>
      <w:r w:rsidR="0020285E">
        <w:rPr>
          <w:rFonts w:asciiTheme="majorHAnsi" w:hAnsiTheme="majorHAnsi" w:cstheme="majorHAnsi"/>
        </w:rPr>
        <w:t xml:space="preserve">sometimes </w:t>
      </w:r>
      <w:r>
        <w:rPr>
          <w:rFonts w:asciiTheme="majorHAnsi" w:hAnsiTheme="majorHAnsi" w:cstheme="majorHAnsi"/>
        </w:rPr>
        <w:t xml:space="preserve">arose in </w:t>
      </w:r>
      <w:r w:rsidR="001E3DD2">
        <w:rPr>
          <w:rFonts w:asciiTheme="majorHAnsi" w:hAnsiTheme="majorHAnsi" w:cstheme="majorHAnsi"/>
        </w:rPr>
        <w:t xml:space="preserve">specific </w:t>
      </w:r>
      <w:r w:rsidR="001A54E2" w:rsidRPr="00BE6963">
        <w:rPr>
          <w:rFonts w:asciiTheme="majorHAnsi" w:hAnsiTheme="majorHAnsi" w:cstheme="majorHAnsi"/>
        </w:rPr>
        <w:t>context</w:t>
      </w:r>
      <w:r w:rsidR="001E3DD2">
        <w:rPr>
          <w:rFonts w:asciiTheme="majorHAnsi" w:hAnsiTheme="majorHAnsi" w:cstheme="majorHAnsi"/>
        </w:rPr>
        <w:t>s</w:t>
      </w:r>
      <w:r w:rsidR="00F03431">
        <w:rPr>
          <w:rFonts w:asciiTheme="majorHAnsi" w:hAnsiTheme="majorHAnsi" w:cstheme="majorHAnsi"/>
        </w:rPr>
        <w:t xml:space="preserve">. In </w:t>
      </w:r>
      <w:r w:rsidR="0071092A">
        <w:rPr>
          <w:rFonts w:asciiTheme="majorHAnsi" w:hAnsiTheme="majorHAnsi" w:cstheme="majorHAnsi"/>
        </w:rPr>
        <w:t>response</w:t>
      </w:r>
      <w:r w:rsidR="00F03431">
        <w:rPr>
          <w:rFonts w:asciiTheme="majorHAnsi" w:hAnsiTheme="majorHAnsi" w:cstheme="majorHAnsi"/>
        </w:rPr>
        <w:t xml:space="preserve">, DWD </w:t>
      </w:r>
      <w:r w:rsidR="00BB686B">
        <w:rPr>
          <w:rFonts w:asciiTheme="majorHAnsi" w:hAnsiTheme="majorHAnsi" w:cstheme="majorHAnsi"/>
        </w:rPr>
        <w:t xml:space="preserve">made </w:t>
      </w:r>
      <w:r w:rsidR="00F03431">
        <w:rPr>
          <w:rFonts w:asciiTheme="majorHAnsi" w:hAnsiTheme="majorHAnsi" w:cstheme="majorHAnsi"/>
        </w:rPr>
        <w:t>innovat</w:t>
      </w:r>
      <w:r w:rsidR="00BB686B">
        <w:rPr>
          <w:rFonts w:asciiTheme="majorHAnsi" w:hAnsiTheme="majorHAnsi" w:cstheme="majorHAnsi"/>
        </w:rPr>
        <w:t>ive adjustments</w:t>
      </w:r>
      <w:r w:rsidR="00F03431">
        <w:rPr>
          <w:rFonts w:asciiTheme="majorHAnsi" w:hAnsiTheme="majorHAnsi" w:cstheme="majorHAnsi"/>
        </w:rPr>
        <w:t xml:space="preserve"> </w:t>
      </w:r>
      <w:proofErr w:type="gramStart"/>
      <w:r w:rsidR="00C768F3">
        <w:rPr>
          <w:rFonts w:asciiTheme="majorHAnsi" w:hAnsiTheme="majorHAnsi" w:cstheme="majorHAnsi"/>
        </w:rPr>
        <w:t xml:space="preserve">in order </w:t>
      </w:r>
      <w:r w:rsidR="00F03431">
        <w:rPr>
          <w:rFonts w:asciiTheme="majorHAnsi" w:hAnsiTheme="majorHAnsi" w:cstheme="majorHAnsi"/>
        </w:rPr>
        <w:t>to</w:t>
      </w:r>
      <w:proofErr w:type="gramEnd"/>
      <w:r w:rsidR="00F03431">
        <w:rPr>
          <w:rFonts w:asciiTheme="majorHAnsi" w:hAnsiTheme="majorHAnsi" w:cstheme="majorHAnsi"/>
        </w:rPr>
        <w:t xml:space="preserve"> </w:t>
      </w:r>
      <w:r w:rsidR="00E2318D">
        <w:rPr>
          <w:rFonts w:asciiTheme="majorHAnsi" w:hAnsiTheme="majorHAnsi" w:cstheme="majorHAnsi"/>
        </w:rPr>
        <w:t xml:space="preserve">enable institutions to </w:t>
      </w:r>
      <w:r w:rsidR="00862770">
        <w:rPr>
          <w:rFonts w:asciiTheme="majorHAnsi" w:hAnsiTheme="majorHAnsi" w:cstheme="majorHAnsi"/>
        </w:rPr>
        <w:t>move through key parts of the degree reclamation framework more effectively</w:t>
      </w:r>
      <w:r w:rsidR="00E2318D">
        <w:rPr>
          <w:rFonts w:asciiTheme="majorHAnsi" w:hAnsiTheme="majorHAnsi" w:cstheme="majorHAnsi"/>
        </w:rPr>
        <w:t xml:space="preserve">. </w:t>
      </w:r>
      <w:r w:rsidR="00FB434A">
        <w:rPr>
          <w:rFonts w:asciiTheme="majorHAnsi" w:hAnsiTheme="majorHAnsi" w:cstheme="majorHAnsi"/>
        </w:rPr>
        <w:t xml:space="preserve">For example: </w:t>
      </w:r>
    </w:p>
    <w:p w14:paraId="14D32EB4" w14:textId="77777777" w:rsidR="00707C72" w:rsidRDefault="00707C72" w:rsidP="005B5E3D">
      <w:pPr>
        <w:jc w:val="left"/>
        <w:rPr>
          <w:rFonts w:asciiTheme="majorHAnsi" w:hAnsiTheme="majorHAnsi" w:cstheme="majorHAnsi"/>
        </w:rPr>
      </w:pPr>
      <w:bookmarkStart w:id="17" w:name="_heading=h.d31ewdifpfby" w:colFirst="0" w:colLast="0"/>
      <w:bookmarkEnd w:id="17"/>
    </w:p>
    <w:p w14:paraId="51579092" w14:textId="2F66C653" w:rsidR="002D0E39" w:rsidRPr="00D80F17" w:rsidRDefault="001A54E2" w:rsidP="005B5E3D">
      <w:pPr>
        <w:jc w:val="left"/>
        <w:rPr>
          <w:rFonts w:asciiTheme="majorHAnsi" w:hAnsiTheme="majorHAnsi" w:cstheme="majorHAnsi"/>
          <w:u w:val="single"/>
        </w:rPr>
      </w:pPr>
      <w:r w:rsidRPr="00D80F17">
        <w:rPr>
          <w:rFonts w:asciiTheme="majorHAnsi" w:hAnsiTheme="majorHAnsi" w:cstheme="majorHAnsi"/>
          <w:u w:val="single"/>
        </w:rPr>
        <w:t>Data Mining and Audits</w:t>
      </w:r>
    </w:p>
    <w:p w14:paraId="2752094E" w14:textId="0053C945" w:rsidR="002D0E39" w:rsidRPr="00331EA4" w:rsidRDefault="00862770" w:rsidP="00846FC9">
      <w:pPr>
        <w:pStyle w:val="ListParagraph"/>
        <w:numPr>
          <w:ilvl w:val="0"/>
          <w:numId w:val="3"/>
        </w:numPr>
        <w:jc w:val="left"/>
        <w:rPr>
          <w:rFonts w:asciiTheme="majorHAnsi" w:hAnsiTheme="majorHAnsi" w:cstheme="majorHAnsi"/>
        </w:rPr>
      </w:pPr>
      <w:r>
        <w:rPr>
          <w:rFonts w:asciiTheme="majorHAnsi" w:hAnsiTheme="majorHAnsi" w:cstheme="majorHAnsi"/>
        </w:rPr>
        <w:t>CHALLENGE</w:t>
      </w:r>
      <w:r w:rsidR="001A54E2" w:rsidRPr="00331EA4">
        <w:rPr>
          <w:rFonts w:asciiTheme="majorHAnsi" w:hAnsiTheme="majorHAnsi" w:cstheme="majorHAnsi"/>
        </w:rPr>
        <w:t xml:space="preserve">: </w:t>
      </w:r>
      <w:r w:rsidR="00C20B74">
        <w:rPr>
          <w:rFonts w:asciiTheme="majorHAnsi" w:hAnsiTheme="majorHAnsi" w:cstheme="majorHAnsi"/>
        </w:rPr>
        <w:t xml:space="preserve">After identifying </w:t>
      </w:r>
      <w:r w:rsidR="00900605">
        <w:rPr>
          <w:rFonts w:asciiTheme="majorHAnsi" w:hAnsiTheme="majorHAnsi" w:cstheme="majorHAnsi"/>
        </w:rPr>
        <w:t xml:space="preserve">a “universe of interest” </w:t>
      </w:r>
      <w:r w:rsidR="004112D2">
        <w:rPr>
          <w:rFonts w:asciiTheme="majorHAnsi" w:hAnsiTheme="majorHAnsi" w:cstheme="majorHAnsi"/>
        </w:rPr>
        <w:t xml:space="preserve">(i.e., </w:t>
      </w:r>
      <w:r w:rsidR="00900605">
        <w:rPr>
          <w:rFonts w:asciiTheme="majorHAnsi" w:hAnsiTheme="majorHAnsi" w:cstheme="majorHAnsi"/>
        </w:rPr>
        <w:t xml:space="preserve">those students who </w:t>
      </w:r>
      <w:r w:rsidR="00B521C8">
        <w:rPr>
          <w:rFonts w:asciiTheme="majorHAnsi" w:hAnsiTheme="majorHAnsi" w:cstheme="majorHAnsi"/>
        </w:rPr>
        <w:t>met credit thresholds, had not received a degree, and were not enrolled elsewhere</w:t>
      </w:r>
      <w:r w:rsidR="004112D2">
        <w:rPr>
          <w:rFonts w:asciiTheme="majorHAnsi" w:hAnsiTheme="majorHAnsi" w:cstheme="majorHAnsi"/>
        </w:rPr>
        <w:t>)</w:t>
      </w:r>
      <w:r w:rsidR="00B521C8">
        <w:rPr>
          <w:rFonts w:asciiTheme="majorHAnsi" w:hAnsiTheme="majorHAnsi" w:cstheme="majorHAnsi"/>
        </w:rPr>
        <w:t xml:space="preserve">, </w:t>
      </w:r>
      <w:r w:rsidR="000C55A5">
        <w:rPr>
          <w:rFonts w:asciiTheme="majorHAnsi" w:hAnsiTheme="majorHAnsi" w:cstheme="majorHAnsi"/>
        </w:rPr>
        <w:t xml:space="preserve">institutions evaluated </w:t>
      </w:r>
      <w:r w:rsidR="00721B58">
        <w:rPr>
          <w:rFonts w:asciiTheme="majorHAnsi" w:hAnsiTheme="majorHAnsi" w:cstheme="majorHAnsi"/>
        </w:rPr>
        <w:t>student records.</w:t>
      </w:r>
      <w:r w:rsidR="001A54E2" w:rsidRPr="00331EA4">
        <w:rPr>
          <w:rFonts w:asciiTheme="majorHAnsi" w:hAnsiTheme="majorHAnsi" w:cstheme="majorHAnsi"/>
        </w:rPr>
        <w:t xml:space="preserve"> While this </w:t>
      </w:r>
      <w:r w:rsidR="00334BEC">
        <w:rPr>
          <w:rFonts w:asciiTheme="majorHAnsi" w:hAnsiTheme="majorHAnsi" w:cstheme="majorHAnsi"/>
        </w:rPr>
        <w:t xml:space="preserve">evaluation </w:t>
      </w:r>
      <w:r w:rsidR="001A54E2" w:rsidRPr="00331EA4">
        <w:rPr>
          <w:rFonts w:asciiTheme="majorHAnsi" w:hAnsiTheme="majorHAnsi" w:cstheme="majorHAnsi"/>
        </w:rPr>
        <w:t xml:space="preserve">process </w:t>
      </w:r>
      <w:r w:rsidR="00560166">
        <w:rPr>
          <w:rFonts w:asciiTheme="majorHAnsi" w:hAnsiTheme="majorHAnsi" w:cstheme="majorHAnsi"/>
        </w:rPr>
        <w:t xml:space="preserve">should be a routine practice and </w:t>
      </w:r>
      <w:r w:rsidR="001A54E2" w:rsidRPr="00331EA4">
        <w:rPr>
          <w:rFonts w:asciiTheme="majorHAnsi" w:hAnsiTheme="majorHAnsi" w:cstheme="majorHAnsi"/>
        </w:rPr>
        <w:t xml:space="preserve">had been developed in prior degree reclamation efforts, it became clear through DWD that </w:t>
      </w:r>
      <w:r w:rsidR="00334BEC">
        <w:rPr>
          <w:rFonts w:asciiTheme="majorHAnsi" w:hAnsiTheme="majorHAnsi" w:cstheme="majorHAnsi"/>
        </w:rPr>
        <w:t xml:space="preserve">many </w:t>
      </w:r>
      <w:r w:rsidR="001A54E2" w:rsidRPr="00331EA4">
        <w:rPr>
          <w:rFonts w:asciiTheme="majorHAnsi" w:hAnsiTheme="majorHAnsi" w:cstheme="majorHAnsi"/>
        </w:rPr>
        <w:t xml:space="preserve">institutions were managing this process manually or with </w:t>
      </w:r>
      <w:r w:rsidR="008F0DFF">
        <w:rPr>
          <w:rFonts w:asciiTheme="majorHAnsi" w:hAnsiTheme="majorHAnsi" w:cstheme="majorHAnsi"/>
        </w:rPr>
        <w:t xml:space="preserve">inadequate </w:t>
      </w:r>
      <w:r w:rsidR="001A54E2" w:rsidRPr="00331EA4">
        <w:rPr>
          <w:rFonts w:asciiTheme="majorHAnsi" w:hAnsiTheme="majorHAnsi" w:cstheme="majorHAnsi"/>
        </w:rPr>
        <w:t>technology</w:t>
      </w:r>
      <w:r w:rsidR="006D6FAB">
        <w:rPr>
          <w:rFonts w:asciiTheme="majorHAnsi" w:hAnsiTheme="majorHAnsi" w:cstheme="majorHAnsi"/>
        </w:rPr>
        <w:t xml:space="preserve">, making </w:t>
      </w:r>
      <w:r w:rsidR="0015263B">
        <w:rPr>
          <w:rFonts w:asciiTheme="majorHAnsi" w:hAnsiTheme="majorHAnsi" w:cstheme="majorHAnsi"/>
        </w:rPr>
        <w:t xml:space="preserve">for </w:t>
      </w:r>
      <w:r w:rsidR="001A54E2" w:rsidRPr="00331EA4">
        <w:rPr>
          <w:rFonts w:asciiTheme="majorHAnsi" w:hAnsiTheme="majorHAnsi" w:cstheme="majorHAnsi"/>
        </w:rPr>
        <w:t>an arduous experience with sub-optimal results.</w:t>
      </w:r>
    </w:p>
    <w:p w14:paraId="113BCE21" w14:textId="77777777" w:rsidR="002D0E39" w:rsidRPr="00BE6963" w:rsidRDefault="002D0E39" w:rsidP="005B5E3D">
      <w:pPr>
        <w:jc w:val="left"/>
        <w:rPr>
          <w:rFonts w:asciiTheme="majorHAnsi" w:hAnsiTheme="majorHAnsi" w:cstheme="majorHAnsi"/>
        </w:rPr>
      </w:pPr>
    </w:p>
    <w:p w14:paraId="3E5F84D5" w14:textId="67BA2573" w:rsidR="002D0E39" w:rsidRPr="00331EA4" w:rsidRDefault="00C768F3" w:rsidP="00846FC9">
      <w:pPr>
        <w:pStyle w:val="ListParagraph"/>
        <w:numPr>
          <w:ilvl w:val="0"/>
          <w:numId w:val="3"/>
        </w:numPr>
        <w:jc w:val="left"/>
        <w:rPr>
          <w:rFonts w:asciiTheme="majorHAnsi" w:hAnsiTheme="majorHAnsi" w:cstheme="majorHAnsi"/>
        </w:rPr>
      </w:pPr>
      <w:r>
        <w:rPr>
          <w:rFonts w:asciiTheme="majorHAnsi" w:hAnsiTheme="majorHAnsi" w:cstheme="majorHAnsi"/>
        </w:rPr>
        <w:t>SOLUTION</w:t>
      </w:r>
      <w:r w:rsidR="001A54E2" w:rsidRPr="00331EA4">
        <w:rPr>
          <w:rFonts w:asciiTheme="majorHAnsi" w:hAnsiTheme="majorHAnsi" w:cstheme="majorHAnsi"/>
        </w:rPr>
        <w:t>: DWD institutions needed a new tool</w:t>
      </w:r>
      <w:r w:rsidR="004F5CEA">
        <w:rPr>
          <w:rFonts w:asciiTheme="majorHAnsi" w:hAnsiTheme="majorHAnsi" w:cstheme="majorHAnsi"/>
        </w:rPr>
        <w:t xml:space="preserve">, </w:t>
      </w:r>
      <w:r w:rsidR="00826589">
        <w:rPr>
          <w:rFonts w:asciiTheme="majorHAnsi" w:hAnsiTheme="majorHAnsi" w:cstheme="majorHAnsi"/>
        </w:rPr>
        <w:t>but</w:t>
      </w:r>
      <w:r w:rsidR="00826589" w:rsidRPr="00331EA4">
        <w:rPr>
          <w:rFonts w:asciiTheme="majorHAnsi" w:hAnsiTheme="majorHAnsi" w:cstheme="majorHAnsi"/>
        </w:rPr>
        <w:t xml:space="preserve"> </w:t>
      </w:r>
      <w:r w:rsidR="004F5CEA">
        <w:rPr>
          <w:rFonts w:asciiTheme="majorHAnsi" w:hAnsiTheme="majorHAnsi" w:cstheme="majorHAnsi"/>
        </w:rPr>
        <w:t xml:space="preserve">as </w:t>
      </w:r>
      <w:r w:rsidR="001A54E2" w:rsidRPr="00331EA4">
        <w:rPr>
          <w:rFonts w:asciiTheme="majorHAnsi" w:hAnsiTheme="majorHAnsi" w:cstheme="majorHAnsi"/>
        </w:rPr>
        <w:t xml:space="preserve">their experience and challenges </w:t>
      </w:r>
      <w:r w:rsidR="004F5CEA">
        <w:rPr>
          <w:rFonts w:asciiTheme="majorHAnsi" w:hAnsiTheme="majorHAnsi" w:cstheme="majorHAnsi"/>
        </w:rPr>
        <w:t xml:space="preserve">varied, </w:t>
      </w:r>
      <w:r w:rsidR="001A54E2" w:rsidRPr="00331EA4">
        <w:rPr>
          <w:rFonts w:asciiTheme="majorHAnsi" w:hAnsiTheme="majorHAnsi" w:cstheme="majorHAnsi"/>
        </w:rPr>
        <w:t>the tool had to be adapt</w:t>
      </w:r>
      <w:r w:rsidR="00826589">
        <w:rPr>
          <w:rFonts w:asciiTheme="majorHAnsi" w:hAnsiTheme="majorHAnsi" w:cstheme="majorHAnsi"/>
        </w:rPr>
        <w:t>able</w:t>
      </w:r>
      <w:r w:rsidR="001A54E2" w:rsidRPr="00331EA4">
        <w:rPr>
          <w:rFonts w:asciiTheme="majorHAnsi" w:hAnsiTheme="majorHAnsi" w:cstheme="majorHAnsi"/>
        </w:rPr>
        <w:t xml:space="preserve">. DWD leadership convened a team of stakeholders to respond to this challenge and </w:t>
      </w:r>
      <w:r w:rsidR="00331EA4">
        <w:rPr>
          <w:rFonts w:asciiTheme="majorHAnsi" w:hAnsiTheme="majorHAnsi" w:cstheme="majorHAnsi"/>
        </w:rPr>
        <w:t>cr</w:t>
      </w:r>
      <w:r w:rsidR="001A54E2" w:rsidRPr="00331EA4">
        <w:rPr>
          <w:rFonts w:asciiTheme="majorHAnsi" w:hAnsiTheme="majorHAnsi" w:cstheme="majorHAnsi"/>
        </w:rPr>
        <w:t xml:space="preserve">eated a new tool </w:t>
      </w:r>
      <w:r w:rsidR="000C04CF">
        <w:rPr>
          <w:rFonts w:asciiTheme="majorHAnsi" w:hAnsiTheme="majorHAnsi" w:cstheme="majorHAnsi"/>
        </w:rPr>
        <w:t xml:space="preserve">to optimize </w:t>
      </w:r>
      <w:r w:rsidR="00A17EB7">
        <w:rPr>
          <w:rFonts w:asciiTheme="majorHAnsi" w:hAnsiTheme="majorHAnsi" w:cstheme="majorHAnsi"/>
        </w:rPr>
        <w:t>institutions’ available technology in the degree auditing process</w:t>
      </w:r>
      <w:r w:rsidR="001A54E2" w:rsidRPr="00331EA4">
        <w:rPr>
          <w:rFonts w:asciiTheme="majorHAnsi" w:hAnsiTheme="majorHAnsi" w:cstheme="majorHAnsi"/>
        </w:rPr>
        <w:t>. Learn more about the Degree Mining Tool</w:t>
      </w:r>
      <w:r w:rsidR="002C586A">
        <w:rPr>
          <w:rFonts w:asciiTheme="majorHAnsi" w:hAnsiTheme="majorHAnsi" w:cstheme="majorHAnsi"/>
        </w:rPr>
        <w:t xml:space="preserve"> on page ___.</w:t>
      </w:r>
    </w:p>
    <w:p w14:paraId="7177A5BC" w14:textId="77777777" w:rsidR="002D0E39" w:rsidRPr="00BE6963" w:rsidRDefault="002D0E39" w:rsidP="005B5E3D">
      <w:pPr>
        <w:jc w:val="left"/>
        <w:rPr>
          <w:rFonts w:asciiTheme="majorHAnsi" w:hAnsiTheme="majorHAnsi" w:cstheme="majorHAnsi"/>
        </w:rPr>
      </w:pPr>
    </w:p>
    <w:p w14:paraId="425B549E" w14:textId="77777777" w:rsidR="004B02C1" w:rsidRPr="004B02C1" w:rsidRDefault="004B02C1" w:rsidP="004B02C1">
      <w:pPr>
        <w:jc w:val="left"/>
        <w:rPr>
          <w:rFonts w:asciiTheme="majorHAnsi" w:hAnsiTheme="majorHAnsi" w:cstheme="majorHAnsi"/>
          <w:u w:val="single"/>
        </w:rPr>
      </w:pPr>
      <w:r w:rsidRPr="004B02C1">
        <w:rPr>
          <w:rFonts w:asciiTheme="majorHAnsi" w:hAnsiTheme="majorHAnsi" w:cstheme="majorHAnsi"/>
          <w:u w:val="single"/>
        </w:rPr>
        <w:t>Engaging Students</w:t>
      </w:r>
    </w:p>
    <w:p w14:paraId="44CA017F" w14:textId="2DAA4995" w:rsidR="004B02C1" w:rsidRPr="004B02C1" w:rsidRDefault="00862770" w:rsidP="00846FC9">
      <w:pPr>
        <w:pStyle w:val="ListParagraph"/>
        <w:numPr>
          <w:ilvl w:val="0"/>
          <w:numId w:val="4"/>
        </w:numPr>
        <w:jc w:val="left"/>
        <w:rPr>
          <w:rFonts w:asciiTheme="majorHAnsi" w:hAnsiTheme="majorHAnsi" w:cstheme="majorHAnsi"/>
        </w:rPr>
      </w:pPr>
      <w:r w:rsidRPr="00862770">
        <w:rPr>
          <w:rFonts w:asciiTheme="majorHAnsi" w:hAnsiTheme="majorHAnsi" w:cstheme="majorHAnsi"/>
        </w:rPr>
        <w:t>CHALLENGE</w:t>
      </w:r>
      <w:r w:rsidR="004B02C1" w:rsidRPr="004B02C1">
        <w:rPr>
          <w:rFonts w:asciiTheme="majorHAnsi" w:hAnsiTheme="majorHAnsi" w:cstheme="majorHAnsi"/>
        </w:rPr>
        <w:t xml:space="preserve">: Institutions </w:t>
      </w:r>
      <w:r w:rsidR="00E97A38">
        <w:rPr>
          <w:rFonts w:asciiTheme="majorHAnsi" w:hAnsiTheme="majorHAnsi" w:cstheme="majorHAnsi"/>
        </w:rPr>
        <w:t xml:space="preserve">working </w:t>
      </w:r>
      <w:r w:rsidR="004B02C1" w:rsidRPr="004B02C1">
        <w:rPr>
          <w:rFonts w:asciiTheme="majorHAnsi" w:hAnsiTheme="majorHAnsi" w:cstheme="majorHAnsi"/>
        </w:rPr>
        <w:t>on the reverse credit transfer strategy faced an unexpected issue</w:t>
      </w:r>
      <w:r w:rsidR="00E97A38">
        <w:rPr>
          <w:rFonts w:asciiTheme="majorHAnsi" w:hAnsiTheme="majorHAnsi" w:cstheme="majorHAnsi"/>
        </w:rPr>
        <w:t xml:space="preserve">: </w:t>
      </w:r>
      <w:r w:rsidR="004B02C1" w:rsidRPr="004B02C1">
        <w:rPr>
          <w:rFonts w:asciiTheme="majorHAnsi" w:hAnsiTheme="majorHAnsi" w:cstheme="majorHAnsi"/>
        </w:rPr>
        <w:t xml:space="preserve">not all </w:t>
      </w:r>
      <w:r w:rsidR="00D761D9">
        <w:rPr>
          <w:rFonts w:asciiTheme="majorHAnsi" w:hAnsiTheme="majorHAnsi" w:cstheme="majorHAnsi"/>
        </w:rPr>
        <w:t>students</w:t>
      </w:r>
      <w:r w:rsidR="00D761D9" w:rsidRPr="004B02C1">
        <w:rPr>
          <w:rFonts w:asciiTheme="majorHAnsi" w:hAnsiTheme="majorHAnsi" w:cstheme="majorHAnsi"/>
        </w:rPr>
        <w:t xml:space="preserve"> </w:t>
      </w:r>
      <w:r w:rsidR="004B02C1" w:rsidRPr="004B02C1">
        <w:rPr>
          <w:rFonts w:asciiTheme="majorHAnsi" w:hAnsiTheme="majorHAnsi" w:cstheme="majorHAnsi"/>
        </w:rPr>
        <w:t xml:space="preserve">wanted to have a two-year degree on their transcript. Campus teams had to </w:t>
      </w:r>
      <w:r w:rsidR="00EA4B09">
        <w:rPr>
          <w:rFonts w:asciiTheme="majorHAnsi" w:hAnsiTheme="majorHAnsi" w:cstheme="majorHAnsi"/>
        </w:rPr>
        <w:t xml:space="preserve">determine </w:t>
      </w:r>
      <w:r w:rsidR="002055A8">
        <w:rPr>
          <w:rFonts w:asciiTheme="majorHAnsi" w:hAnsiTheme="majorHAnsi" w:cstheme="majorHAnsi"/>
        </w:rPr>
        <w:t>how to</w:t>
      </w:r>
      <w:r w:rsidR="004B02C1" w:rsidRPr="004B02C1">
        <w:rPr>
          <w:rFonts w:asciiTheme="majorHAnsi" w:hAnsiTheme="majorHAnsi" w:cstheme="majorHAnsi"/>
        </w:rPr>
        <w:t xml:space="preserve"> balance </w:t>
      </w:r>
      <w:r w:rsidR="00EA4B09">
        <w:rPr>
          <w:rFonts w:asciiTheme="majorHAnsi" w:hAnsiTheme="majorHAnsi" w:cstheme="majorHAnsi"/>
        </w:rPr>
        <w:t xml:space="preserve">the desire to </w:t>
      </w:r>
      <w:r w:rsidR="004B02C1" w:rsidRPr="004B02C1">
        <w:rPr>
          <w:rFonts w:asciiTheme="majorHAnsi" w:hAnsiTheme="majorHAnsi" w:cstheme="majorHAnsi"/>
        </w:rPr>
        <w:t>personaliz</w:t>
      </w:r>
      <w:r w:rsidR="00EA4B09">
        <w:rPr>
          <w:rFonts w:asciiTheme="majorHAnsi" w:hAnsiTheme="majorHAnsi" w:cstheme="majorHAnsi"/>
        </w:rPr>
        <w:t>e</w:t>
      </w:r>
      <w:r w:rsidR="004B02C1" w:rsidRPr="004B02C1">
        <w:rPr>
          <w:rFonts w:asciiTheme="majorHAnsi" w:hAnsiTheme="majorHAnsi" w:cstheme="majorHAnsi"/>
        </w:rPr>
        <w:t xml:space="preserve"> their approach to meet the needs of individual students</w:t>
      </w:r>
      <w:r w:rsidR="00ED48DA">
        <w:rPr>
          <w:rFonts w:asciiTheme="majorHAnsi" w:hAnsiTheme="majorHAnsi" w:cstheme="majorHAnsi"/>
        </w:rPr>
        <w:t xml:space="preserve"> </w:t>
      </w:r>
      <w:r w:rsidR="00EA4B09">
        <w:rPr>
          <w:rFonts w:asciiTheme="majorHAnsi" w:hAnsiTheme="majorHAnsi" w:cstheme="majorHAnsi"/>
        </w:rPr>
        <w:t>with</w:t>
      </w:r>
      <w:r w:rsidR="00ED48DA">
        <w:rPr>
          <w:rFonts w:asciiTheme="majorHAnsi" w:hAnsiTheme="majorHAnsi" w:cstheme="majorHAnsi"/>
        </w:rPr>
        <w:t xml:space="preserve"> </w:t>
      </w:r>
      <w:r w:rsidR="00EA4B09">
        <w:rPr>
          <w:rFonts w:asciiTheme="majorHAnsi" w:hAnsiTheme="majorHAnsi" w:cstheme="majorHAnsi"/>
        </w:rPr>
        <w:t xml:space="preserve">the need to </w:t>
      </w:r>
      <w:r w:rsidR="004B02C1" w:rsidRPr="004B02C1">
        <w:rPr>
          <w:rFonts w:asciiTheme="majorHAnsi" w:hAnsiTheme="majorHAnsi" w:cstheme="majorHAnsi"/>
        </w:rPr>
        <w:t>automat</w:t>
      </w:r>
      <w:r w:rsidR="00EA4B09">
        <w:rPr>
          <w:rFonts w:asciiTheme="majorHAnsi" w:hAnsiTheme="majorHAnsi" w:cstheme="majorHAnsi"/>
        </w:rPr>
        <w:t>e</w:t>
      </w:r>
      <w:r w:rsidR="004B02C1" w:rsidRPr="004B02C1">
        <w:rPr>
          <w:rFonts w:asciiTheme="majorHAnsi" w:hAnsiTheme="majorHAnsi" w:cstheme="majorHAnsi"/>
        </w:rPr>
        <w:t xml:space="preserve"> and streamlin</w:t>
      </w:r>
      <w:r w:rsidR="00EA4B09">
        <w:rPr>
          <w:rFonts w:asciiTheme="majorHAnsi" w:hAnsiTheme="majorHAnsi" w:cstheme="majorHAnsi"/>
        </w:rPr>
        <w:t>e</w:t>
      </w:r>
      <w:r w:rsidR="004B02C1" w:rsidRPr="004B02C1">
        <w:rPr>
          <w:rFonts w:asciiTheme="majorHAnsi" w:hAnsiTheme="majorHAnsi" w:cstheme="majorHAnsi"/>
        </w:rPr>
        <w:t xml:space="preserve"> </w:t>
      </w:r>
      <w:proofErr w:type="gramStart"/>
      <w:r w:rsidR="004B02C1" w:rsidRPr="004B02C1">
        <w:rPr>
          <w:rFonts w:asciiTheme="majorHAnsi" w:hAnsiTheme="majorHAnsi" w:cstheme="majorHAnsi"/>
        </w:rPr>
        <w:t>in order to</w:t>
      </w:r>
      <w:proofErr w:type="gramEnd"/>
      <w:r w:rsidR="004B02C1" w:rsidRPr="004B02C1">
        <w:rPr>
          <w:rFonts w:asciiTheme="majorHAnsi" w:hAnsiTheme="majorHAnsi" w:cstheme="majorHAnsi"/>
        </w:rPr>
        <w:t xml:space="preserve"> reach and serve as many</w:t>
      </w:r>
      <w:r w:rsidR="00EA4B09">
        <w:rPr>
          <w:rFonts w:asciiTheme="majorHAnsi" w:hAnsiTheme="majorHAnsi" w:cstheme="majorHAnsi"/>
        </w:rPr>
        <w:t xml:space="preserve"> students</w:t>
      </w:r>
      <w:r w:rsidR="004B02C1" w:rsidRPr="004B02C1">
        <w:rPr>
          <w:rFonts w:asciiTheme="majorHAnsi" w:hAnsiTheme="majorHAnsi" w:cstheme="majorHAnsi"/>
        </w:rPr>
        <w:t xml:space="preserve"> as possible. </w:t>
      </w:r>
    </w:p>
    <w:p w14:paraId="14A845A6" w14:textId="77777777" w:rsidR="004B02C1" w:rsidRPr="00BE6963" w:rsidRDefault="004B02C1" w:rsidP="004B02C1">
      <w:pPr>
        <w:jc w:val="left"/>
        <w:rPr>
          <w:rFonts w:asciiTheme="majorHAnsi" w:hAnsiTheme="majorHAnsi" w:cstheme="majorHAnsi"/>
        </w:rPr>
      </w:pPr>
    </w:p>
    <w:p w14:paraId="796D616E" w14:textId="289C17E3" w:rsidR="004B02C1" w:rsidRPr="004B02C1" w:rsidRDefault="007F1AFE" w:rsidP="00846FC9">
      <w:pPr>
        <w:pStyle w:val="ListParagraph"/>
        <w:numPr>
          <w:ilvl w:val="0"/>
          <w:numId w:val="4"/>
        </w:numPr>
        <w:jc w:val="left"/>
        <w:rPr>
          <w:rFonts w:asciiTheme="majorHAnsi" w:hAnsiTheme="majorHAnsi" w:cstheme="majorHAnsi"/>
        </w:rPr>
      </w:pPr>
      <w:r>
        <w:rPr>
          <w:rFonts w:asciiTheme="majorHAnsi" w:hAnsiTheme="majorHAnsi" w:cstheme="majorHAnsi"/>
        </w:rPr>
        <w:t>SOLUTION</w:t>
      </w:r>
      <w:r w:rsidRPr="00331EA4">
        <w:rPr>
          <w:rFonts w:asciiTheme="majorHAnsi" w:hAnsiTheme="majorHAnsi" w:cstheme="majorHAnsi"/>
        </w:rPr>
        <w:t xml:space="preserve">: </w:t>
      </w:r>
      <w:r w:rsidR="00782F96">
        <w:rPr>
          <w:rFonts w:asciiTheme="majorHAnsi" w:hAnsiTheme="majorHAnsi" w:cstheme="majorHAnsi"/>
        </w:rPr>
        <w:t>In</w:t>
      </w:r>
      <w:r w:rsidR="00230A51">
        <w:rPr>
          <w:rFonts w:asciiTheme="majorHAnsi" w:hAnsiTheme="majorHAnsi" w:cstheme="majorHAnsi"/>
        </w:rPr>
        <w:t>cluding</w:t>
      </w:r>
      <w:r w:rsidR="004B02C1" w:rsidRPr="004B02C1">
        <w:rPr>
          <w:rFonts w:asciiTheme="majorHAnsi" w:hAnsiTheme="majorHAnsi" w:cstheme="majorHAnsi"/>
        </w:rPr>
        <w:t xml:space="preserve"> a student consent process could achieve the balance</w:t>
      </w:r>
      <w:r w:rsidR="008200C2">
        <w:rPr>
          <w:rFonts w:asciiTheme="majorHAnsi" w:hAnsiTheme="majorHAnsi" w:cstheme="majorHAnsi"/>
        </w:rPr>
        <w:t xml:space="preserve"> institutions needed</w:t>
      </w:r>
      <w:r w:rsidR="004B02C1" w:rsidRPr="004B02C1">
        <w:rPr>
          <w:rFonts w:asciiTheme="majorHAnsi" w:hAnsiTheme="majorHAnsi" w:cstheme="majorHAnsi"/>
        </w:rPr>
        <w:t>. DWD</w:t>
      </w:r>
      <w:r w:rsidR="009702BD">
        <w:rPr>
          <w:rFonts w:asciiTheme="majorHAnsi" w:hAnsiTheme="majorHAnsi" w:cstheme="majorHAnsi"/>
        </w:rPr>
        <w:t xml:space="preserve"> shared best practices and highlighted institutional examples </w:t>
      </w:r>
      <w:r w:rsidR="0069764B">
        <w:rPr>
          <w:rFonts w:asciiTheme="majorHAnsi" w:hAnsiTheme="majorHAnsi" w:cstheme="majorHAnsi"/>
        </w:rPr>
        <w:t xml:space="preserve">of </w:t>
      </w:r>
      <w:r w:rsidR="004C690B">
        <w:rPr>
          <w:rFonts w:asciiTheme="majorHAnsi" w:hAnsiTheme="majorHAnsi" w:cstheme="majorHAnsi"/>
        </w:rPr>
        <w:t>opt-in and opt-out processes.</w:t>
      </w:r>
      <w:r w:rsidR="004B02C1" w:rsidRPr="004B02C1">
        <w:rPr>
          <w:rFonts w:asciiTheme="majorHAnsi" w:hAnsiTheme="majorHAnsi" w:cstheme="majorHAnsi"/>
        </w:rPr>
        <w:t xml:space="preserve"> Some institutions choose to </w:t>
      </w:r>
      <w:r w:rsidR="004C690B">
        <w:rPr>
          <w:rFonts w:asciiTheme="majorHAnsi" w:hAnsiTheme="majorHAnsi" w:cstheme="majorHAnsi"/>
        </w:rPr>
        <w:t>employ an</w:t>
      </w:r>
      <w:r w:rsidR="004B02C1" w:rsidRPr="004B02C1">
        <w:rPr>
          <w:rFonts w:asciiTheme="majorHAnsi" w:hAnsiTheme="majorHAnsi" w:cstheme="majorHAnsi"/>
        </w:rPr>
        <w:t xml:space="preserve"> opt-out option, </w:t>
      </w:r>
      <w:r w:rsidR="006A336F">
        <w:rPr>
          <w:rFonts w:asciiTheme="majorHAnsi" w:hAnsiTheme="majorHAnsi" w:cstheme="majorHAnsi"/>
        </w:rPr>
        <w:t xml:space="preserve">so </w:t>
      </w:r>
      <w:r w:rsidR="004B02C1" w:rsidRPr="004B02C1">
        <w:rPr>
          <w:rFonts w:asciiTheme="majorHAnsi" w:hAnsiTheme="majorHAnsi" w:cstheme="majorHAnsi"/>
        </w:rPr>
        <w:t>that students were notified they would be awarded the degree and</w:t>
      </w:r>
      <w:r w:rsidR="00230C58">
        <w:rPr>
          <w:rFonts w:asciiTheme="majorHAnsi" w:hAnsiTheme="majorHAnsi" w:cstheme="majorHAnsi"/>
        </w:rPr>
        <w:t>,</w:t>
      </w:r>
      <w:r w:rsidR="004B02C1" w:rsidRPr="004B02C1">
        <w:rPr>
          <w:rFonts w:asciiTheme="majorHAnsi" w:hAnsiTheme="majorHAnsi" w:cstheme="majorHAnsi"/>
        </w:rPr>
        <w:t xml:space="preserve"> unless they </w:t>
      </w:r>
      <w:r w:rsidR="002373CB">
        <w:rPr>
          <w:rFonts w:asciiTheme="majorHAnsi" w:hAnsiTheme="majorHAnsi" w:cstheme="majorHAnsi"/>
        </w:rPr>
        <w:t>asked</w:t>
      </w:r>
      <w:r w:rsidR="004B02C1" w:rsidRPr="004B02C1">
        <w:rPr>
          <w:rFonts w:asciiTheme="majorHAnsi" w:hAnsiTheme="majorHAnsi" w:cstheme="majorHAnsi"/>
        </w:rPr>
        <w:t xml:space="preserve"> the institution to halt the effort, the degree would be awarded. Other institutions selected </w:t>
      </w:r>
      <w:r w:rsidR="004C690B">
        <w:rPr>
          <w:rFonts w:asciiTheme="majorHAnsi" w:hAnsiTheme="majorHAnsi" w:cstheme="majorHAnsi"/>
        </w:rPr>
        <w:t>an</w:t>
      </w:r>
      <w:r w:rsidR="004C690B" w:rsidRPr="004B02C1">
        <w:rPr>
          <w:rFonts w:asciiTheme="majorHAnsi" w:hAnsiTheme="majorHAnsi" w:cstheme="majorHAnsi"/>
        </w:rPr>
        <w:t xml:space="preserve"> </w:t>
      </w:r>
      <w:r w:rsidR="004B02C1" w:rsidRPr="004B02C1">
        <w:rPr>
          <w:rFonts w:asciiTheme="majorHAnsi" w:hAnsiTheme="majorHAnsi" w:cstheme="majorHAnsi"/>
        </w:rPr>
        <w:t>opt-in option</w:t>
      </w:r>
      <w:r w:rsidR="00EC473B">
        <w:rPr>
          <w:rFonts w:asciiTheme="majorHAnsi" w:hAnsiTheme="majorHAnsi" w:cstheme="majorHAnsi"/>
        </w:rPr>
        <w:t xml:space="preserve"> and </w:t>
      </w:r>
      <w:r w:rsidR="004B02C1" w:rsidRPr="004B02C1">
        <w:rPr>
          <w:rFonts w:asciiTheme="majorHAnsi" w:hAnsiTheme="majorHAnsi" w:cstheme="majorHAnsi"/>
        </w:rPr>
        <w:t xml:space="preserve">contacted students to inform them of their </w:t>
      </w:r>
      <w:r w:rsidR="00EC473B">
        <w:rPr>
          <w:rFonts w:asciiTheme="majorHAnsi" w:hAnsiTheme="majorHAnsi" w:cstheme="majorHAnsi"/>
        </w:rPr>
        <w:t xml:space="preserve">degree </w:t>
      </w:r>
      <w:r w:rsidR="004B02C1" w:rsidRPr="00D175DA">
        <w:rPr>
          <w:rFonts w:asciiTheme="majorHAnsi" w:hAnsiTheme="majorHAnsi" w:cstheme="majorHAnsi"/>
        </w:rPr>
        <w:t xml:space="preserve">eligibility. </w:t>
      </w:r>
      <w:r w:rsidR="008F7E5F">
        <w:rPr>
          <w:rFonts w:asciiTheme="majorHAnsi" w:hAnsiTheme="majorHAnsi" w:cstheme="majorHAnsi"/>
        </w:rPr>
        <w:t xml:space="preserve">Students </w:t>
      </w:r>
      <w:r w:rsidR="00EC473B" w:rsidRPr="00D175DA">
        <w:rPr>
          <w:rFonts w:asciiTheme="majorHAnsi" w:hAnsiTheme="majorHAnsi" w:cstheme="majorHAnsi"/>
        </w:rPr>
        <w:t>who</w:t>
      </w:r>
      <w:r w:rsidR="004B02C1" w:rsidRPr="00D175DA">
        <w:rPr>
          <w:rFonts w:asciiTheme="majorHAnsi" w:hAnsiTheme="majorHAnsi" w:cstheme="majorHAnsi"/>
        </w:rPr>
        <w:t xml:space="preserve"> did want the degree</w:t>
      </w:r>
      <w:r w:rsidR="00831A69" w:rsidRPr="00D175DA">
        <w:rPr>
          <w:rFonts w:asciiTheme="majorHAnsi" w:hAnsiTheme="majorHAnsi" w:cstheme="majorHAnsi"/>
        </w:rPr>
        <w:t xml:space="preserve"> </w:t>
      </w:r>
      <w:r w:rsidR="008F7E5F">
        <w:rPr>
          <w:rFonts w:asciiTheme="majorHAnsi" w:hAnsiTheme="majorHAnsi" w:cstheme="majorHAnsi"/>
        </w:rPr>
        <w:t xml:space="preserve">needed to </w:t>
      </w:r>
      <w:r w:rsidR="004B02C1" w:rsidRPr="00D175DA">
        <w:rPr>
          <w:rFonts w:asciiTheme="majorHAnsi" w:hAnsiTheme="majorHAnsi" w:cstheme="majorHAnsi"/>
        </w:rPr>
        <w:t xml:space="preserve">contact the institution with their approval </w:t>
      </w:r>
      <w:r w:rsidR="008F7E5F">
        <w:rPr>
          <w:rFonts w:asciiTheme="majorHAnsi" w:hAnsiTheme="majorHAnsi" w:cstheme="majorHAnsi"/>
        </w:rPr>
        <w:t xml:space="preserve">for </w:t>
      </w:r>
      <w:r w:rsidR="004B02C1" w:rsidRPr="00D175DA">
        <w:rPr>
          <w:rFonts w:asciiTheme="majorHAnsi" w:hAnsiTheme="majorHAnsi" w:cstheme="majorHAnsi"/>
        </w:rPr>
        <w:t xml:space="preserve">the process </w:t>
      </w:r>
      <w:r w:rsidR="004B429E">
        <w:rPr>
          <w:rFonts w:asciiTheme="majorHAnsi" w:hAnsiTheme="majorHAnsi" w:cstheme="majorHAnsi"/>
        </w:rPr>
        <w:t>to</w:t>
      </w:r>
      <w:r w:rsidR="004B02C1" w:rsidRPr="00D175DA">
        <w:rPr>
          <w:rFonts w:asciiTheme="majorHAnsi" w:hAnsiTheme="majorHAnsi" w:cstheme="majorHAnsi"/>
        </w:rPr>
        <w:t xml:space="preserve"> proceed.</w:t>
      </w:r>
      <w:r w:rsidR="004B02C1" w:rsidRPr="004B02C1">
        <w:rPr>
          <w:rFonts w:asciiTheme="majorHAnsi" w:hAnsiTheme="majorHAnsi" w:cstheme="majorHAnsi"/>
        </w:rPr>
        <w:t xml:space="preserve"> </w:t>
      </w:r>
    </w:p>
    <w:p w14:paraId="77A0D526" w14:textId="77777777" w:rsidR="004B02C1" w:rsidRDefault="004B02C1" w:rsidP="004B02C1">
      <w:pPr>
        <w:jc w:val="left"/>
        <w:rPr>
          <w:rFonts w:asciiTheme="majorHAnsi" w:hAnsiTheme="majorHAnsi" w:cstheme="majorHAnsi"/>
        </w:rPr>
      </w:pPr>
      <w:bookmarkStart w:id="18" w:name="_heading=h.f39on65ik9fa" w:colFirst="0" w:colLast="0"/>
      <w:bookmarkEnd w:id="18"/>
    </w:p>
    <w:p w14:paraId="743FA887" w14:textId="53D6EF22" w:rsidR="004B02C1" w:rsidRPr="00622C5C" w:rsidRDefault="004B02C1" w:rsidP="004B02C1">
      <w:pPr>
        <w:jc w:val="left"/>
        <w:rPr>
          <w:rFonts w:asciiTheme="majorHAnsi" w:hAnsiTheme="majorHAnsi" w:cstheme="majorHAnsi"/>
          <w:u w:val="single"/>
        </w:rPr>
      </w:pPr>
      <w:r w:rsidRPr="00622C5C">
        <w:rPr>
          <w:rFonts w:asciiTheme="majorHAnsi" w:hAnsiTheme="majorHAnsi" w:cstheme="majorHAnsi"/>
          <w:u w:val="single"/>
        </w:rPr>
        <w:t>Transcript Sharing</w:t>
      </w:r>
    </w:p>
    <w:p w14:paraId="49312EB7" w14:textId="283B94B5" w:rsidR="004B02C1" w:rsidRPr="006E127F" w:rsidRDefault="00862770" w:rsidP="00846FC9">
      <w:pPr>
        <w:pStyle w:val="ListParagraph"/>
        <w:numPr>
          <w:ilvl w:val="0"/>
          <w:numId w:val="5"/>
        </w:numPr>
        <w:jc w:val="left"/>
        <w:rPr>
          <w:rFonts w:asciiTheme="majorHAnsi" w:hAnsiTheme="majorHAnsi" w:cstheme="majorHAnsi"/>
        </w:rPr>
      </w:pPr>
      <w:r w:rsidRPr="00622C5C">
        <w:rPr>
          <w:rFonts w:asciiTheme="majorHAnsi" w:hAnsiTheme="majorHAnsi" w:cstheme="majorHAnsi"/>
        </w:rPr>
        <w:t>CHALLENGE</w:t>
      </w:r>
      <w:r w:rsidR="004B02C1" w:rsidRPr="00622C5C">
        <w:rPr>
          <w:rFonts w:asciiTheme="majorHAnsi" w:hAnsiTheme="majorHAnsi" w:cstheme="majorHAnsi"/>
        </w:rPr>
        <w:t xml:space="preserve">: Institutions that worked on the reverse credit transfer strategy </w:t>
      </w:r>
      <w:r w:rsidR="00C47F21">
        <w:rPr>
          <w:rFonts w:asciiTheme="majorHAnsi" w:hAnsiTheme="majorHAnsi" w:cstheme="majorHAnsi"/>
        </w:rPr>
        <w:t>needed</w:t>
      </w:r>
      <w:r w:rsidR="004B02C1" w:rsidRPr="00622C5C">
        <w:rPr>
          <w:rFonts w:asciiTheme="majorHAnsi" w:hAnsiTheme="majorHAnsi" w:cstheme="majorHAnsi"/>
        </w:rPr>
        <w:t xml:space="preserve"> to </w:t>
      </w:r>
      <w:r w:rsidR="00747B7A">
        <w:rPr>
          <w:rFonts w:asciiTheme="majorHAnsi" w:hAnsiTheme="majorHAnsi" w:cstheme="majorHAnsi"/>
        </w:rPr>
        <w:t>share student records</w:t>
      </w:r>
      <w:r w:rsidR="00747B7A" w:rsidRPr="00622C5C">
        <w:rPr>
          <w:rFonts w:asciiTheme="majorHAnsi" w:hAnsiTheme="majorHAnsi" w:cstheme="majorHAnsi"/>
        </w:rPr>
        <w:t xml:space="preserve"> </w:t>
      </w:r>
      <w:r w:rsidR="004B02C1" w:rsidRPr="00622C5C">
        <w:rPr>
          <w:rFonts w:asciiTheme="majorHAnsi" w:hAnsiTheme="majorHAnsi" w:cstheme="majorHAnsi"/>
        </w:rPr>
        <w:t xml:space="preserve">across institutions. While DWD </w:t>
      </w:r>
      <w:r w:rsidR="006850BE" w:rsidRPr="00622C5C">
        <w:rPr>
          <w:rFonts w:asciiTheme="majorHAnsi" w:hAnsiTheme="majorHAnsi" w:cstheme="majorHAnsi"/>
        </w:rPr>
        <w:t>best practices recommended that</w:t>
      </w:r>
      <w:r w:rsidR="006850BE">
        <w:rPr>
          <w:rFonts w:asciiTheme="majorHAnsi" w:hAnsiTheme="majorHAnsi" w:cstheme="majorHAnsi"/>
        </w:rPr>
        <w:t xml:space="preserve"> </w:t>
      </w:r>
      <w:r w:rsidR="004B02C1" w:rsidRPr="005351BD">
        <w:rPr>
          <w:rFonts w:asciiTheme="majorHAnsi" w:hAnsiTheme="majorHAnsi" w:cstheme="majorHAnsi"/>
        </w:rPr>
        <w:t xml:space="preserve">institutions </w:t>
      </w:r>
      <w:r w:rsidR="006850BE">
        <w:rPr>
          <w:rFonts w:asciiTheme="majorHAnsi" w:hAnsiTheme="majorHAnsi" w:cstheme="majorHAnsi"/>
        </w:rPr>
        <w:t>form a</w:t>
      </w:r>
      <w:r w:rsidR="004B02C1" w:rsidRPr="005351BD">
        <w:rPr>
          <w:rFonts w:asciiTheme="majorHAnsi" w:hAnsiTheme="majorHAnsi" w:cstheme="majorHAnsi"/>
        </w:rPr>
        <w:t xml:space="preserve"> consortium</w:t>
      </w:r>
      <w:r w:rsidR="00316332">
        <w:rPr>
          <w:rFonts w:asciiTheme="majorHAnsi" w:hAnsiTheme="majorHAnsi" w:cstheme="majorHAnsi"/>
        </w:rPr>
        <w:t xml:space="preserve"> </w:t>
      </w:r>
      <w:r w:rsidR="004B02C1" w:rsidRPr="005351BD">
        <w:rPr>
          <w:rFonts w:asciiTheme="majorHAnsi" w:hAnsiTheme="majorHAnsi" w:cstheme="majorHAnsi"/>
        </w:rPr>
        <w:t>(described in the Ecosystem section below),</w:t>
      </w:r>
      <w:r w:rsidR="00BB14D0">
        <w:rPr>
          <w:rFonts w:asciiTheme="majorHAnsi" w:hAnsiTheme="majorHAnsi" w:cstheme="majorHAnsi"/>
        </w:rPr>
        <w:t xml:space="preserve"> </w:t>
      </w:r>
      <w:r w:rsidR="004B02C1" w:rsidRPr="005351BD">
        <w:rPr>
          <w:rFonts w:asciiTheme="majorHAnsi" w:hAnsiTheme="majorHAnsi" w:cstheme="majorHAnsi"/>
        </w:rPr>
        <w:t xml:space="preserve">issues remained as two-year and four-year institutions strove to coordinate across different systems. </w:t>
      </w:r>
      <w:r w:rsidR="00316332">
        <w:rPr>
          <w:rFonts w:asciiTheme="majorHAnsi" w:hAnsiTheme="majorHAnsi" w:cstheme="majorHAnsi"/>
        </w:rPr>
        <w:t xml:space="preserve">Sharing </w:t>
      </w:r>
      <w:r w:rsidR="004B02C1" w:rsidRPr="005351BD">
        <w:rPr>
          <w:rFonts w:asciiTheme="majorHAnsi" w:hAnsiTheme="majorHAnsi" w:cstheme="majorHAnsi"/>
        </w:rPr>
        <w:t xml:space="preserve">transcripts </w:t>
      </w:r>
      <w:r w:rsidR="00316332">
        <w:rPr>
          <w:rFonts w:asciiTheme="majorHAnsi" w:hAnsiTheme="majorHAnsi" w:cstheme="majorHAnsi"/>
        </w:rPr>
        <w:t>was especially challenging</w:t>
      </w:r>
      <w:r w:rsidR="004B02C1" w:rsidRPr="005351BD">
        <w:rPr>
          <w:rFonts w:asciiTheme="majorHAnsi" w:hAnsiTheme="majorHAnsi" w:cstheme="majorHAnsi"/>
        </w:rPr>
        <w:t>.</w:t>
      </w:r>
    </w:p>
    <w:p w14:paraId="7ED9FD11" w14:textId="77777777" w:rsidR="004B02C1" w:rsidRPr="00BE6963" w:rsidRDefault="004B02C1" w:rsidP="004B02C1">
      <w:pPr>
        <w:jc w:val="left"/>
        <w:rPr>
          <w:rFonts w:asciiTheme="majorHAnsi" w:hAnsiTheme="majorHAnsi" w:cstheme="majorHAnsi"/>
        </w:rPr>
      </w:pPr>
    </w:p>
    <w:p w14:paraId="0BCE662C" w14:textId="23DBD266" w:rsidR="004B02C1" w:rsidRPr="005351BD" w:rsidRDefault="004B1D95" w:rsidP="00846FC9">
      <w:pPr>
        <w:pStyle w:val="ListParagraph"/>
        <w:numPr>
          <w:ilvl w:val="0"/>
          <w:numId w:val="5"/>
        </w:numPr>
        <w:jc w:val="left"/>
        <w:rPr>
          <w:rFonts w:asciiTheme="majorHAnsi" w:hAnsiTheme="majorHAnsi" w:cstheme="majorHAnsi"/>
        </w:rPr>
      </w:pPr>
      <w:r>
        <w:rPr>
          <w:rFonts w:asciiTheme="majorHAnsi" w:hAnsiTheme="majorHAnsi" w:cstheme="majorHAnsi"/>
        </w:rPr>
        <w:t>SOLUTION</w:t>
      </w:r>
      <w:r w:rsidRPr="00331EA4">
        <w:rPr>
          <w:rFonts w:asciiTheme="majorHAnsi" w:hAnsiTheme="majorHAnsi" w:cstheme="majorHAnsi"/>
        </w:rPr>
        <w:t xml:space="preserve">: </w:t>
      </w:r>
      <w:r w:rsidR="004B02C1" w:rsidRPr="005351BD">
        <w:rPr>
          <w:rFonts w:asciiTheme="majorHAnsi" w:hAnsiTheme="majorHAnsi" w:cstheme="majorHAnsi"/>
        </w:rPr>
        <w:t xml:space="preserve">DWD helped institutions through two key steps. First, </w:t>
      </w:r>
      <w:r w:rsidR="00760D9A">
        <w:rPr>
          <w:rFonts w:asciiTheme="majorHAnsi" w:hAnsiTheme="majorHAnsi" w:cstheme="majorHAnsi"/>
        </w:rPr>
        <w:t xml:space="preserve">DWD </w:t>
      </w:r>
      <w:r w:rsidR="00622C5C">
        <w:rPr>
          <w:rFonts w:asciiTheme="majorHAnsi" w:hAnsiTheme="majorHAnsi" w:cstheme="majorHAnsi"/>
        </w:rPr>
        <w:t>recommended</w:t>
      </w:r>
      <w:r w:rsidR="004B02C1" w:rsidRPr="005351BD">
        <w:rPr>
          <w:rFonts w:asciiTheme="majorHAnsi" w:hAnsiTheme="majorHAnsi" w:cstheme="majorHAnsi"/>
        </w:rPr>
        <w:t xml:space="preserve"> </w:t>
      </w:r>
      <w:r w:rsidR="009F0391" w:rsidRPr="00C60A97">
        <w:rPr>
          <w:rFonts w:asciiTheme="majorHAnsi" w:hAnsiTheme="majorHAnsi" w:cstheme="majorHAnsi"/>
        </w:rPr>
        <w:t>processes</w:t>
      </w:r>
      <w:r w:rsidR="004B02C1" w:rsidRPr="00C60A97">
        <w:rPr>
          <w:rFonts w:asciiTheme="majorHAnsi" w:hAnsiTheme="majorHAnsi" w:cstheme="majorHAnsi"/>
        </w:rPr>
        <w:t xml:space="preserve"> to </w:t>
      </w:r>
      <w:r w:rsidR="009F0391" w:rsidRPr="00C60A97">
        <w:rPr>
          <w:rFonts w:asciiTheme="majorHAnsi" w:hAnsiTheme="majorHAnsi" w:cstheme="majorHAnsi"/>
        </w:rPr>
        <w:t>streamline</w:t>
      </w:r>
      <w:r w:rsidR="004B02C1" w:rsidRPr="00C60A97">
        <w:rPr>
          <w:rFonts w:asciiTheme="majorHAnsi" w:hAnsiTheme="majorHAnsi" w:cstheme="majorHAnsi"/>
        </w:rPr>
        <w:t xml:space="preserve"> </w:t>
      </w:r>
      <w:r w:rsidR="00622C5C" w:rsidRPr="00C60A97">
        <w:rPr>
          <w:rFonts w:asciiTheme="majorHAnsi" w:hAnsiTheme="majorHAnsi" w:cstheme="majorHAnsi"/>
        </w:rPr>
        <w:t>transcrip</w:t>
      </w:r>
      <w:r w:rsidR="00622C5C" w:rsidRPr="00C60A97">
        <w:rPr>
          <w:rFonts w:asciiTheme="majorHAnsi" w:hAnsiTheme="majorHAnsi" w:cstheme="majorHAnsi"/>
        </w:rPr>
        <w:t xml:space="preserve">t </w:t>
      </w:r>
      <w:r w:rsidR="002044EF" w:rsidRPr="00C60A97">
        <w:rPr>
          <w:rFonts w:asciiTheme="majorHAnsi" w:hAnsiTheme="majorHAnsi" w:cstheme="majorHAnsi"/>
        </w:rPr>
        <w:t xml:space="preserve">sharing </w:t>
      </w:r>
      <w:r w:rsidR="009F0391" w:rsidRPr="00C60A97">
        <w:rPr>
          <w:rFonts w:asciiTheme="majorHAnsi" w:hAnsiTheme="majorHAnsi" w:cstheme="majorHAnsi"/>
        </w:rPr>
        <w:t xml:space="preserve">practices </w:t>
      </w:r>
      <w:r w:rsidR="004B02C1" w:rsidRPr="00C60A97">
        <w:rPr>
          <w:rFonts w:asciiTheme="majorHAnsi" w:hAnsiTheme="majorHAnsi" w:cstheme="majorHAnsi"/>
        </w:rPr>
        <w:t>across institutions</w:t>
      </w:r>
      <w:r w:rsidR="00541EDD" w:rsidRPr="00C60A97">
        <w:rPr>
          <w:rFonts w:asciiTheme="majorHAnsi" w:hAnsiTheme="majorHAnsi" w:cstheme="majorHAnsi"/>
        </w:rPr>
        <w:t xml:space="preserve">, </w:t>
      </w:r>
      <w:r w:rsidR="00AA36A7">
        <w:rPr>
          <w:rFonts w:asciiTheme="majorHAnsi" w:hAnsiTheme="majorHAnsi" w:cstheme="majorHAnsi"/>
        </w:rPr>
        <w:t>as</w:t>
      </w:r>
      <w:r w:rsidR="000E475C" w:rsidRPr="00C60A97">
        <w:rPr>
          <w:rFonts w:asciiTheme="majorHAnsi" w:hAnsiTheme="majorHAnsi" w:cstheme="majorHAnsi"/>
        </w:rPr>
        <w:t xml:space="preserve"> described in </w:t>
      </w:r>
      <w:r w:rsidR="00A71D71" w:rsidRPr="00C60A97">
        <w:rPr>
          <w:rFonts w:asciiTheme="majorHAnsi" w:hAnsiTheme="majorHAnsi" w:cstheme="majorHAnsi"/>
        </w:rPr>
        <w:t>detail in the</w:t>
      </w:r>
      <w:r w:rsidR="005E44AC">
        <w:rPr>
          <w:rFonts w:asciiTheme="majorHAnsi" w:hAnsiTheme="majorHAnsi" w:cstheme="majorHAnsi"/>
        </w:rPr>
        <w:t xml:space="preserve"> </w:t>
      </w:r>
      <w:r w:rsidR="005E44AC" w:rsidRPr="005E44AC">
        <w:rPr>
          <w:rFonts w:asciiTheme="majorHAnsi" w:hAnsiTheme="majorHAnsi" w:cstheme="majorHAnsi"/>
          <w:i/>
          <w:iCs/>
        </w:rPr>
        <w:t>Degree Reclamation Playbook</w:t>
      </w:r>
      <w:r w:rsidR="00DF34FD" w:rsidRPr="00DF34FD">
        <w:rPr>
          <w:rFonts w:asciiTheme="majorHAnsi" w:hAnsiTheme="majorHAnsi" w:cstheme="majorHAnsi"/>
        </w:rPr>
        <w:t>.</w:t>
      </w:r>
      <w:r w:rsidR="004B02C1" w:rsidRPr="00C60A97">
        <w:rPr>
          <w:rFonts w:asciiTheme="majorHAnsi" w:hAnsiTheme="majorHAnsi" w:cstheme="majorHAnsi"/>
        </w:rPr>
        <w:t xml:space="preserve"> Secondly, </w:t>
      </w:r>
      <w:r w:rsidR="00633CC5">
        <w:rPr>
          <w:rFonts w:asciiTheme="majorHAnsi" w:hAnsiTheme="majorHAnsi" w:cstheme="majorHAnsi"/>
        </w:rPr>
        <w:t>DWD leadership</w:t>
      </w:r>
      <w:r w:rsidR="00136DC4" w:rsidRPr="00C60A97">
        <w:rPr>
          <w:rFonts w:asciiTheme="majorHAnsi" w:hAnsiTheme="majorHAnsi" w:cstheme="majorHAnsi"/>
        </w:rPr>
        <w:t xml:space="preserve"> </w:t>
      </w:r>
      <w:r w:rsidR="004B02C1" w:rsidRPr="00C60A97">
        <w:rPr>
          <w:rFonts w:asciiTheme="majorHAnsi" w:hAnsiTheme="majorHAnsi" w:cstheme="majorHAnsi"/>
        </w:rPr>
        <w:t xml:space="preserve">engaged other stakeholders </w:t>
      </w:r>
      <w:r w:rsidR="00700403" w:rsidRPr="00C60A97">
        <w:rPr>
          <w:rFonts w:asciiTheme="majorHAnsi" w:hAnsiTheme="majorHAnsi" w:cstheme="majorHAnsi"/>
        </w:rPr>
        <w:t>within the DWD network</w:t>
      </w:r>
      <w:r w:rsidR="004B02C1" w:rsidRPr="00C60A97">
        <w:rPr>
          <w:rFonts w:asciiTheme="majorHAnsi" w:hAnsiTheme="majorHAnsi" w:cstheme="majorHAnsi"/>
        </w:rPr>
        <w:t>, namely coaches and state liaisons, to</w:t>
      </w:r>
      <w:r w:rsidR="004B02C1" w:rsidRPr="005351BD">
        <w:rPr>
          <w:rFonts w:asciiTheme="majorHAnsi" w:hAnsiTheme="majorHAnsi" w:cstheme="majorHAnsi"/>
        </w:rPr>
        <w:t xml:space="preserve"> foster strong lines of communication within consortium teams and across the institutions more broadly. </w:t>
      </w:r>
    </w:p>
    <w:p w14:paraId="736AE9BC" w14:textId="77777777" w:rsidR="00AA6337" w:rsidRDefault="00AA6337" w:rsidP="005B5E3D">
      <w:pPr>
        <w:jc w:val="left"/>
        <w:rPr>
          <w:rFonts w:asciiTheme="majorHAnsi" w:hAnsiTheme="majorHAnsi" w:cstheme="majorHAnsi"/>
        </w:rPr>
      </w:pPr>
    </w:p>
    <w:p w14:paraId="3E146404" w14:textId="2F546CF4" w:rsidR="00CE4163" w:rsidRDefault="00AA6337" w:rsidP="005B5E3D">
      <w:pPr>
        <w:jc w:val="left"/>
        <w:rPr>
          <w:rFonts w:asciiTheme="majorHAnsi" w:hAnsiTheme="majorHAnsi" w:cstheme="majorHAnsi"/>
          <w:b/>
          <w:bCs/>
          <w:i/>
          <w:iCs/>
          <w:color w:val="C00000"/>
        </w:rPr>
      </w:pPr>
      <w:r w:rsidRPr="00BA1B51">
        <w:rPr>
          <w:rFonts w:asciiTheme="majorHAnsi" w:hAnsiTheme="majorHAnsi" w:cstheme="majorHAnsi"/>
          <w:b/>
          <w:bCs/>
          <w:i/>
          <w:iCs/>
          <w:color w:val="C00000"/>
        </w:rPr>
        <w:t>Insert full-page spotlight</w:t>
      </w:r>
      <w:r w:rsidR="00A71409">
        <w:rPr>
          <w:rFonts w:asciiTheme="majorHAnsi" w:hAnsiTheme="majorHAnsi" w:cstheme="majorHAnsi"/>
          <w:b/>
          <w:bCs/>
          <w:i/>
          <w:iCs/>
          <w:color w:val="C00000"/>
        </w:rPr>
        <w:t xml:space="preserve">: </w:t>
      </w:r>
    </w:p>
    <w:p w14:paraId="05E3E4B8" w14:textId="674CFCE3" w:rsidR="002D0E39" w:rsidRPr="00BA1B51" w:rsidRDefault="001A54E2" w:rsidP="005B5E3D">
      <w:pPr>
        <w:jc w:val="left"/>
        <w:rPr>
          <w:rFonts w:asciiTheme="majorHAnsi" w:hAnsiTheme="majorHAnsi" w:cstheme="majorHAnsi"/>
          <w:b/>
          <w:bCs/>
          <w:color w:val="C00000"/>
        </w:rPr>
      </w:pPr>
      <w:r w:rsidRPr="00BA1B51">
        <w:rPr>
          <w:rFonts w:asciiTheme="majorHAnsi" w:hAnsiTheme="majorHAnsi" w:cstheme="majorHAnsi"/>
          <w:b/>
          <w:bCs/>
          <w:color w:val="C00000"/>
        </w:rPr>
        <w:t>Degree Mining Tool</w:t>
      </w:r>
      <w:r w:rsidR="00CE4163" w:rsidRPr="00BA1B51">
        <w:rPr>
          <w:rFonts w:asciiTheme="majorHAnsi" w:hAnsiTheme="majorHAnsi" w:cstheme="majorHAnsi"/>
          <w:b/>
          <w:bCs/>
          <w:color w:val="C00000"/>
        </w:rPr>
        <w:t xml:space="preserve">: Degree reclamation requires technological capacity </w:t>
      </w:r>
    </w:p>
    <w:p w14:paraId="12CA2543" w14:textId="77777777" w:rsidR="002D0E39" w:rsidRPr="00BA1B51" w:rsidRDefault="002D0E39" w:rsidP="04460ED2">
      <w:pPr>
        <w:jc w:val="left"/>
        <w:rPr>
          <w:rFonts w:asciiTheme="majorHAnsi" w:hAnsiTheme="majorHAnsi" w:cstheme="majorBidi"/>
          <w:color w:val="C00000"/>
        </w:rPr>
      </w:pPr>
    </w:p>
    <w:p w14:paraId="70043A94" w14:textId="40FE1299" w:rsidR="002D0E39" w:rsidRPr="00BA1B51" w:rsidRDefault="00F424F0" w:rsidP="005B5E3D">
      <w:pPr>
        <w:jc w:val="left"/>
        <w:rPr>
          <w:rFonts w:asciiTheme="majorHAnsi" w:hAnsiTheme="majorHAnsi" w:cstheme="majorHAnsi"/>
          <w:color w:val="C00000"/>
        </w:rPr>
      </w:pPr>
      <w:r w:rsidRPr="00BA1B51">
        <w:rPr>
          <w:rFonts w:asciiTheme="majorHAnsi" w:hAnsiTheme="majorHAnsi" w:cstheme="majorHAnsi"/>
          <w:color w:val="C00000"/>
        </w:rPr>
        <w:t xml:space="preserve">Many </w:t>
      </w:r>
      <w:r w:rsidR="001A54E2" w:rsidRPr="00BA1B51">
        <w:rPr>
          <w:rFonts w:asciiTheme="majorHAnsi" w:hAnsiTheme="majorHAnsi" w:cstheme="majorHAnsi"/>
          <w:color w:val="C00000"/>
        </w:rPr>
        <w:t xml:space="preserve">institutions </w:t>
      </w:r>
      <w:r w:rsidRPr="00BA1B51">
        <w:rPr>
          <w:rFonts w:asciiTheme="majorHAnsi" w:hAnsiTheme="majorHAnsi" w:cstheme="majorHAnsi"/>
          <w:color w:val="C00000"/>
        </w:rPr>
        <w:t xml:space="preserve">who joined DWD </w:t>
      </w:r>
      <w:r w:rsidR="000E1EBF">
        <w:rPr>
          <w:rFonts w:asciiTheme="majorHAnsi" w:hAnsiTheme="majorHAnsi" w:cstheme="majorHAnsi"/>
          <w:color w:val="C00000"/>
        </w:rPr>
        <w:t>struggled</w:t>
      </w:r>
      <w:r w:rsidR="0000331A" w:rsidRPr="00BA1B51">
        <w:rPr>
          <w:rFonts w:asciiTheme="majorHAnsi" w:hAnsiTheme="majorHAnsi" w:cstheme="majorHAnsi"/>
          <w:color w:val="C00000"/>
        </w:rPr>
        <w:t xml:space="preserve"> </w:t>
      </w:r>
      <w:r w:rsidR="001A54E2" w:rsidRPr="00BA1B51">
        <w:rPr>
          <w:rFonts w:asciiTheme="majorHAnsi" w:hAnsiTheme="majorHAnsi" w:cstheme="majorHAnsi"/>
          <w:color w:val="C00000"/>
        </w:rPr>
        <w:t>with inequitable and inefficient degree audit</w:t>
      </w:r>
      <w:r w:rsidR="00A71409">
        <w:rPr>
          <w:rFonts w:asciiTheme="majorHAnsi" w:hAnsiTheme="majorHAnsi" w:cstheme="majorHAnsi"/>
          <w:color w:val="C00000"/>
        </w:rPr>
        <w:t>ing</w:t>
      </w:r>
      <w:r w:rsidR="001A54E2" w:rsidRPr="00BA1B51">
        <w:rPr>
          <w:rFonts w:asciiTheme="majorHAnsi" w:hAnsiTheme="majorHAnsi" w:cstheme="majorHAnsi"/>
          <w:color w:val="C00000"/>
        </w:rPr>
        <w:t xml:space="preserve"> processes. At least 30</w:t>
      </w:r>
      <w:r w:rsidR="009F170E">
        <w:rPr>
          <w:rFonts w:asciiTheme="majorHAnsi" w:hAnsiTheme="majorHAnsi" w:cstheme="majorHAnsi"/>
          <w:color w:val="C00000"/>
        </w:rPr>
        <w:t xml:space="preserve"> percent</w:t>
      </w:r>
      <w:r w:rsidR="001A54E2" w:rsidRPr="00BA1B51">
        <w:rPr>
          <w:rFonts w:asciiTheme="majorHAnsi" w:hAnsiTheme="majorHAnsi" w:cstheme="majorHAnsi"/>
          <w:color w:val="C00000"/>
        </w:rPr>
        <w:t xml:space="preserve"> of two-year institutions were performing manual audits due to the age of their software, lack of resources for additional training, or use of legacy systems. </w:t>
      </w:r>
    </w:p>
    <w:p w14:paraId="6D48254B" w14:textId="77777777" w:rsidR="002D0E39" w:rsidRPr="00BA1B51" w:rsidRDefault="002D0E39" w:rsidP="04460ED2">
      <w:pPr>
        <w:jc w:val="left"/>
        <w:rPr>
          <w:rFonts w:asciiTheme="majorHAnsi" w:hAnsiTheme="majorHAnsi" w:cstheme="majorBidi"/>
          <w:color w:val="C00000"/>
        </w:rPr>
      </w:pPr>
    </w:p>
    <w:p w14:paraId="03CB8CE2" w14:textId="7E1A6459" w:rsidR="002D0E39" w:rsidRPr="00BA1B51" w:rsidRDefault="00CD3ED8" w:rsidP="005B5E3D">
      <w:pPr>
        <w:jc w:val="left"/>
        <w:rPr>
          <w:rFonts w:asciiTheme="majorHAnsi" w:hAnsiTheme="majorHAnsi" w:cstheme="majorHAnsi"/>
          <w:color w:val="C00000"/>
        </w:rPr>
      </w:pPr>
      <w:r>
        <w:rPr>
          <w:rFonts w:asciiTheme="majorHAnsi" w:hAnsiTheme="majorHAnsi" w:cstheme="majorHAnsi"/>
          <w:color w:val="C00000"/>
        </w:rPr>
        <w:t>Technology</w:t>
      </w:r>
      <w:r w:rsidR="001A54E2" w:rsidRPr="00BA1B51">
        <w:rPr>
          <w:rFonts w:asciiTheme="majorHAnsi" w:hAnsiTheme="majorHAnsi" w:cstheme="majorHAnsi"/>
          <w:color w:val="C00000"/>
        </w:rPr>
        <w:t xml:space="preserve"> </w:t>
      </w:r>
      <w:r>
        <w:rPr>
          <w:rFonts w:asciiTheme="majorHAnsi" w:hAnsiTheme="majorHAnsi" w:cstheme="majorHAnsi"/>
          <w:color w:val="C00000"/>
        </w:rPr>
        <w:t>exists</w:t>
      </w:r>
      <w:r w:rsidR="001A54E2" w:rsidRPr="00BA1B51">
        <w:rPr>
          <w:rFonts w:asciiTheme="majorHAnsi" w:hAnsiTheme="majorHAnsi" w:cstheme="majorHAnsi"/>
          <w:color w:val="C00000"/>
        </w:rPr>
        <w:t xml:space="preserve"> to automate the degree auditing</w:t>
      </w:r>
      <w:r w:rsidR="00E74C94">
        <w:rPr>
          <w:rFonts w:asciiTheme="majorHAnsi" w:hAnsiTheme="majorHAnsi" w:cstheme="majorHAnsi"/>
          <w:color w:val="C00000"/>
        </w:rPr>
        <w:t xml:space="preserve"> </w:t>
      </w:r>
      <w:r w:rsidR="001A54E2" w:rsidRPr="00BA1B51">
        <w:rPr>
          <w:rFonts w:asciiTheme="majorHAnsi" w:hAnsiTheme="majorHAnsi" w:cstheme="majorHAnsi"/>
          <w:color w:val="C00000"/>
        </w:rPr>
        <w:t xml:space="preserve">process, </w:t>
      </w:r>
      <w:r w:rsidR="00D72BFB" w:rsidRPr="00BA1B51">
        <w:rPr>
          <w:rFonts w:asciiTheme="majorHAnsi" w:hAnsiTheme="majorHAnsi" w:cstheme="majorHAnsi"/>
          <w:color w:val="C00000"/>
        </w:rPr>
        <w:t xml:space="preserve">but </w:t>
      </w:r>
      <w:r w:rsidR="00E74C94">
        <w:rPr>
          <w:rFonts w:asciiTheme="majorHAnsi" w:hAnsiTheme="majorHAnsi" w:cstheme="majorHAnsi"/>
          <w:color w:val="C00000"/>
        </w:rPr>
        <w:t xml:space="preserve">such options were </w:t>
      </w:r>
      <w:r w:rsidR="001A54E2" w:rsidRPr="00BA1B51">
        <w:rPr>
          <w:rFonts w:asciiTheme="majorHAnsi" w:hAnsiTheme="majorHAnsi" w:cstheme="majorHAnsi"/>
          <w:color w:val="C00000"/>
        </w:rPr>
        <w:t>out of the price range of many institutions. Some systems had the technology they needed,</w:t>
      </w:r>
      <w:r w:rsidR="00B30E31">
        <w:rPr>
          <w:rFonts w:asciiTheme="majorHAnsi" w:hAnsiTheme="majorHAnsi" w:cstheme="majorHAnsi"/>
          <w:color w:val="C00000"/>
        </w:rPr>
        <w:t xml:space="preserve"> but not </w:t>
      </w:r>
      <w:r w:rsidR="001A54E2" w:rsidRPr="00BA1B51">
        <w:rPr>
          <w:rFonts w:asciiTheme="majorHAnsi" w:hAnsiTheme="majorHAnsi" w:cstheme="majorHAnsi"/>
          <w:color w:val="C00000"/>
        </w:rPr>
        <w:t xml:space="preserve">all </w:t>
      </w:r>
      <w:r w:rsidR="00A65202">
        <w:rPr>
          <w:rFonts w:asciiTheme="majorHAnsi" w:hAnsiTheme="majorHAnsi" w:cstheme="majorHAnsi"/>
          <w:color w:val="C00000"/>
        </w:rPr>
        <w:t>participating</w:t>
      </w:r>
      <w:r w:rsidR="00A65202" w:rsidRPr="00BA1B51">
        <w:rPr>
          <w:rFonts w:asciiTheme="majorHAnsi" w:hAnsiTheme="majorHAnsi" w:cstheme="majorHAnsi"/>
          <w:color w:val="C00000"/>
        </w:rPr>
        <w:t xml:space="preserve"> </w:t>
      </w:r>
      <w:r w:rsidR="001A54E2" w:rsidRPr="00BA1B51">
        <w:rPr>
          <w:rFonts w:asciiTheme="majorHAnsi" w:hAnsiTheme="majorHAnsi" w:cstheme="majorHAnsi"/>
          <w:color w:val="C00000"/>
        </w:rPr>
        <w:t>institutions</w:t>
      </w:r>
      <w:r w:rsidR="00B30E31">
        <w:rPr>
          <w:rFonts w:asciiTheme="majorHAnsi" w:hAnsiTheme="majorHAnsi" w:cstheme="majorHAnsi"/>
          <w:color w:val="C00000"/>
        </w:rPr>
        <w:t xml:space="preserve"> were using it</w:t>
      </w:r>
      <w:r w:rsidR="001A54E2" w:rsidRPr="00BA1B51">
        <w:rPr>
          <w:rFonts w:asciiTheme="majorHAnsi" w:hAnsiTheme="majorHAnsi" w:cstheme="majorHAnsi"/>
          <w:color w:val="C00000"/>
        </w:rPr>
        <w:t xml:space="preserve">, resulting in fewer earned credentials awarded. </w:t>
      </w:r>
      <w:r w:rsidR="00AD3261" w:rsidRPr="00D90D10">
        <w:rPr>
          <w:rFonts w:asciiTheme="majorHAnsi" w:hAnsiTheme="majorHAnsi" w:cstheme="majorHAnsi"/>
          <w:color w:val="C00000"/>
        </w:rPr>
        <w:t>Other institutions were using technology to automate the process but were constrained by</w:t>
      </w:r>
      <w:r w:rsidR="00AD3261">
        <w:rPr>
          <w:rFonts w:asciiTheme="majorHAnsi" w:hAnsiTheme="majorHAnsi" w:cstheme="majorHAnsi"/>
          <w:color w:val="C00000"/>
        </w:rPr>
        <w:t xml:space="preserve"> limitations</w:t>
      </w:r>
      <w:r w:rsidR="00C05448">
        <w:rPr>
          <w:rFonts w:asciiTheme="majorHAnsi" w:hAnsiTheme="majorHAnsi" w:cstheme="majorHAnsi"/>
          <w:color w:val="C00000"/>
        </w:rPr>
        <w:t xml:space="preserve"> such as </w:t>
      </w:r>
      <w:r w:rsidR="00FC1CD4">
        <w:rPr>
          <w:rFonts w:asciiTheme="majorHAnsi" w:hAnsiTheme="majorHAnsi" w:cstheme="majorHAnsi"/>
          <w:color w:val="C00000"/>
        </w:rPr>
        <w:t xml:space="preserve">inconsistent data management practices, batch auditing challenges, and the age of the software being used. </w:t>
      </w:r>
      <w:r w:rsidR="001A54E2" w:rsidRPr="00BA1B51">
        <w:rPr>
          <w:rFonts w:asciiTheme="majorHAnsi" w:hAnsiTheme="majorHAnsi" w:cstheme="majorHAnsi"/>
          <w:color w:val="C00000"/>
        </w:rPr>
        <w:t>Under-resourced institutions were particularly impacted by the many barriers related to this work.</w:t>
      </w:r>
    </w:p>
    <w:p w14:paraId="32E87D77" w14:textId="77777777" w:rsidR="002D0E39" w:rsidRPr="00BA1B51" w:rsidRDefault="002D0E39" w:rsidP="04460ED2">
      <w:pPr>
        <w:jc w:val="left"/>
        <w:rPr>
          <w:rFonts w:asciiTheme="majorHAnsi" w:hAnsiTheme="majorHAnsi" w:cstheme="majorBidi"/>
          <w:color w:val="C00000"/>
        </w:rPr>
      </w:pPr>
    </w:p>
    <w:p w14:paraId="66816A7A" w14:textId="4B3A0DBC" w:rsidR="002D0E39" w:rsidRPr="00BA1B51" w:rsidRDefault="009B4098" w:rsidP="005B5E3D">
      <w:pPr>
        <w:jc w:val="left"/>
        <w:rPr>
          <w:rFonts w:asciiTheme="majorHAnsi" w:hAnsiTheme="majorHAnsi" w:cstheme="majorHAnsi"/>
          <w:color w:val="C00000"/>
        </w:rPr>
      </w:pPr>
      <w:r>
        <w:rPr>
          <w:rFonts w:asciiTheme="majorHAnsi" w:hAnsiTheme="majorHAnsi" w:cstheme="majorHAnsi"/>
          <w:color w:val="C00000"/>
        </w:rPr>
        <w:t>Institution</w:t>
      </w:r>
      <w:r w:rsidR="001A54E2" w:rsidRPr="00BA1B51">
        <w:rPr>
          <w:rFonts w:asciiTheme="majorHAnsi" w:hAnsiTheme="majorHAnsi" w:cstheme="majorHAnsi"/>
          <w:color w:val="C00000"/>
        </w:rPr>
        <w:t>s were eager for a tool to supplement existing technology, rather than purchas</w:t>
      </w:r>
      <w:r w:rsidR="005C4DA4">
        <w:rPr>
          <w:rFonts w:asciiTheme="majorHAnsi" w:hAnsiTheme="majorHAnsi" w:cstheme="majorHAnsi"/>
          <w:color w:val="C00000"/>
        </w:rPr>
        <w:t>ing</w:t>
      </w:r>
      <w:r w:rsidR="001A54E2" w:rsidRPr="00BA1B51">
        <w:rPr>
          <w:rFonts w:asciiTheme="majorHAnsi" w:hAnsiTheme="majorHAnsi" w:cstheme="majorHAnsi"/>
          <w:color w:val="C00000"/>
        </w:rPr>
        <w:t xml:space="preserve"> new technology, yet no single technology solution would meet the needs of all institutions</w:t>
      </w:r>
      <w:r w:rsidR="004D4DB4" w:rsidRPr="00041824">
        <w:rPr>
          <w:rFonts w:asciiTheme="majorHAnsi" w:hAnsiTheme="majorHAnsi" w:cstheme="majorHAnsi"/>
          <w:color w:val="C00000"/>
        </w:rPr>
        <w:t xml:space="preserve"> because o</w:t>
      </w:r>
      <w:r w:rsidR="00EB36AB" w:rsidRPr="00041824">
        <w:rPr>
          <w:rFonts w:asciiTheme="majorHAnsi" w:hAnsiTheme="majorHAnsi" w:cstheme="majorHAnsi"/>
          <w:color w:val="C00000"/>
        </w:rPr>
        <w:t>f the</w:t>
      </w:r>
      <w:r w:rsidR="00EB36AB">
        <w:rPr>
          <w:rFonts w:asciiTheme="majorHAnsi" w:hAnsiTheme="majorHAnsi" w:cstheme="majorHAnsi"/>
          <w:color w:val="C00000"/>
        </w:rPr>
        <w:t xml:space="preserve"> </w:t>
      </w:r>
      <w:r w:rsidR="00F561A8">
        <w:rPr>
          <w:rFonts w:asciiTheme="majorHAnsi" w:hAnsiTheme="majorHAnsi" w:cstheme="majorHAnsi"/>
          <w:color w:val="C00000"/>
        </w:rPr>
        <w:t xml:space="preserve">variety and </w:t>
      </w:r>
      <w:r w:rsidR="00EB36AB">
        <w:rPr>
          <w:rFonts w:asciiTheme="majorHAnsi" w:hAnsiTheme="majorHAnsi" w:cstheme="majorHAnsi"/>
          <w:color w:val="C00000"/>
        </w:rPr>
        <w:t xml:space="preserve">use of student information systems. </w:t>
      </w:r>
      <w:r w:rsidR="001A212A">
        <w:rPr>
          <w:rFonts w:asciiTheme="majorHAnsi" w:hAnsiTheme="majorHAnsi" w:cstheme="majorHAnsi"/>
          <w:color w:val="C00000"/>
        </w:rPr>
        <w:t>To solve this problem</w:t>
      </w:r>
      <w:r w:rsidR="001A54E2" w:rsidRPr="00BA1B51">
        <w:rPr>
          <w:rFonts w:asciiTheme="majorHAnsi" w:hAnsiTheme="majorHAnsi" w:cstheme="majorHAnsi"/>
          <w:color w:val="C00000"/>
        </w:rPr>
        <w:t>, DWD created the Degree Mining Tool</w:t>
      </w:r>
      <w:r w:rsidR="001A212A">
        <w:rPr>
          <w:rFonts w:asciiTheme="majorHAnsi" w:hAnsiTheme="majorHAnsi" w:cstheme="majorHAnsi"/>
          <w:color w:val="C00000"/>
        </w:rPr>
        <w:t xml:space="preserve">. With </w:t>
      </w:r>
      <w:r w:rsidR="00301182" w:rsidRPr="004E2147">
        <w:rPr>
          <w:rFonts w:asciiTheme="majorHAnsi" w:hAnsiTheme="majorHAnsi" w:cstheme="majorHAnsi"/>
          <w:color w:val="C00000"/>
        </w:rPr>
        <w:t>support from a working group of 12 institutional representatives and learning technology experts across the country who understood the importance of streamlined degree audits and the need for institutions to develop their own solutions</w:t>
      </w:r>
      <w:r w:rsidR="00865B8E">
        <w:rPr>
          <w:rFonts w:asciiTheme="majorHAnsi" w:hAnsiTheme="majorHAnsi" w:cstheme="majorHAnsi"/>
          <w:color w:val="C00000"/>
        </w:rPr>
        <w:t>, DWD created a</w:t>
      </w:r>
      <w:r w:rsidR="001A54E2" w:rsidRPr="00BA1B51">
        <w:rPr>
          <w:rFonts w:asciiTheme="majorHAnsi" w:hAnsiTheme="majorHAnsi" w:cstheme="majorHAnsi"/>
          <w:color w:val="C00000"/>
        </w:rPr>
        <w:t xml:space="preserve"> </w:t>
      </w:r>
      <w:r w:rsidR="00770EA4" w:rsidRPr="00BA1B51">
        <w:rPr>
          <w:rFonts w:asciiTheme="majorHAnsi" w:hAnsiTheme="majorHAnsi" w:cstheme="majorHAnsi"/>
          <w:color w:val="C00000"/>
        </w:rPr>
        <w:t xml:space="preserve">free </w:t>
      </w:r>
      <w:r w:rsidR="001A54E2" w:rsidRPr="00BA1B51">
        <w:rPr>
          <w:rFonts w:asciiTheme="majorHAnsi" w:hAnsiTheme="majorHAnsi" w:cstheme="majorHAnsi"/>
          <w:color w:val="C00000"/>
        </w:rPr>
        <w:t>online tool</w:t>
      </w:r>
      <w:r w:rsidR="00865B8E">
        <w:rPr>
          <w:rFonts w:asciiTheme="majorHAnsi" w:hAnsiTheme="majorHAnsi" w:cstheme="majorHAnsi"/>
          <w:color w:val="C00000"/>
        </w:rPr>
        <w:t xml:space="preserve"> t</w:t>
      </w:r>
      <w:r w:rsidR="001A54E2" w:rsidRPr="00BA1B51">
        <w:rPr>
          <w:rFonts w:asciiTheme="majorHAnsi" w:hAnsiTheme="majorHAnsi" w:cstheme="majorHAnsi"/>
          <w:color w:val="C00000"/>
        </w:rPr>
        <w:t xml:space="preserve">o help campus teams leverage existing technology </w:t>
      </w:r>
      <w:r w:rsidR="005C4DA4">
        <w:rPr>
          <w:rFonts w:asciiTheme="majorHAnsi" w:hAnsiTheme="majorHAnsi" w:cstheme="majorHAnsi"/>
          <w:color w:val="C00000"/>
        </w:rPr>
        <w:t>for</w:t>
      </w:r>
      <w:r w:rsidR="001A54E2" w:rsidRPr="00BA1B51">
        <w:rPr>
          <w:rFonts w:asciiTheme="majorHAnsi" w:hAnsiTheme="majorHAnsi" w:cstheme="majorHAnsi"/>
          <w:color w:val="C00000"/>
        </w:rPr>
        <w:t xml:space="preserve"> more efficient degree mining</w:t>
      </w:r>
      <w:r w:rsidR="00910095">
        <w:rPr>
          <w:rFonts w:asciiTheme="majorHAnsi" w:hAnsiTheme="majorHAnsi" w:cstheme="majorHAnsi"/>
          <w:color w:val="C00000"/>
        </w:rPr>
        <w:t>.</w:t>
      </w:r>
    </w:p>
    <w:p w14:paraId="0DDEAAC2" w14:textId="77777777" w:rsidR="002D0E39" w:rsidRPr="00BA1B51" w:rsidRDefault="002D0E39" w:rsidP="04460ED2">
      <w:pPr>
        <w:jc w:val="left"/>
        <w:rPr>
          <w:rFonts w:asciiTheme="majorHAnsi" w:hAnsiTheme="majorHAnsi" w:cstheme="majorBidi"/>
          <w:color w:val="C00000"/>
        </w:rPr>
      </w:pPr>
    </w:p>
    <w:p w14:paraId="48A11C72" w14:textId="02F0885B" w:rsidR="002D0E39" w:rsidRPr="00BA1B51" w:rsidRDefault="001A54E2" w:rsidP="005B5E3D">
      <w:pPr>
        <w:jc w:val="left"/>
        <w:rPr>
          <w:rFonts w:asciiTheme="majorHAnsi" w:hAnsiTheme="majorHAnsi" w:cstheme="majorHAnsi"/>
          <w:color w:val="C00000"/>
        </w:rPr>
      </w:pPr>
      <w:r w:rsidRPr="00BA1B51">
        <w:rPr>
          <w:rFonts w:asciiTheme="majorHAnsi" w:hAnsiTheme="majorHAnsi" w:cstheme="majorHAnsi"/>
          <w:color w:val="C00000"/>
        </w:rPr>
        <w:t>The Degree Mining Tool equi</w:t>
      </w:r>
      <w:r w:rsidR="00D669FF">
        <w:rPr>
          <w:rFonts w:asciiTheme="majorHAnsi" w:hAnsiTheme="majorHAnsi" w:cstheme="majorHAnsi"/>
          <w:color w:val="C00000"/>
        </w:rPr>
        <w:t>ps</w:t>
      </w:r>
      <w:r w:rsidRPr="00BA1B51">
        <w:rPr>
          <w:rFonts w:asciiTheme="majorHAnsi" w:hAnsiTheme="majorHAnsi" w:cstheme="majorHAnsi"/>
          <w:color w:val="C00000"/>
        </w:rPr>
        <w:t xml:space="preserve"> teams to:</w:t>
      </w:r>
    </w:p>
    <w:p w14:paraId="67CD0A3E" w14:textId="37898651" w:rsidR="002D0E39" w:rsidRPr="00BA1B51" w:rsidRDefault="00646E71" w:rsidP="00846FC9">
      <w:pPr>
        <w:pStyle w:val="ListParagraph"/>
        <w:numPr>
          <w:ilvl w:val="0"/>
          <w:numId w:val="6"/>
        </w:numPr>
        <w:jc w:val="left"/>
        <w:rPr>
          <w:rFonts w:asciiTheme="majorHAnsi" w:hAnsiTheme="majorHAnsi" w:cstheme="majorHAnsi"/>
          <w:color w:val="C00000"/>
        </w:rPr>
      </w:pPr>
      <w:r>
        <w:rPr>
          <w:rFonts w:asciiTheme="majorHAnsi" w:hAnsiTheme="majorHAnsi" w:cstheme="majorHAnsi"/>
          <w:color w:val="C00000"/>
        </w:rPr>
        <w:t>A</w:t>
      </w:r>
      <w:r w:rsidR="001A54E2" w:rsidRPr="00BA1B51">
        <w:rPr>
          <w:rFonts w:asciiTheme="majorHAnsi" w:hAnsiTheme="majorHAnsi" w:cstheme="majorHAnsi"/>
          <w:color w:val="C00000"/>
        </w:rPr>
        <w:t>dopt and adapt innovative degree mining strategies from other institutions</w:t>
      </w:r>
    </w:p>
    <w:p w14:paraId="400EDBA4" w14:textId="57D65058" w:rsidR="002D0E39" w:rsidRPr="00BA1B51" w:rsidRDefault="00646E71" w:rsidP="00846FC9">
      <w:pPr>
        <w:pStyle w:val="ListParagraph"/>
        <w:numPr>
          <w:ilvl w:val="0"/>
          <w:numId w:val="6"/>
        </w:numPr>
        <w:jc w:val="left"/>
        <w:rPr>
          <w:rFonts w:asciiTheme="majorHAnsi" w:hAnsiTheme="majorHAnsi" w:cstheme="majorHAnsi"/>
          <w:color w:val="C00000"/>
        </w:rPr>
      </w:pPr>
      <w:r>
        <w:rPr>
          <w:rFonts w:asciiTheme="majorHAnsi" w:hAnsiTheme="majorHAnsi" w:cstheme="majorHAnsi"/>
          <w:color w:val="C00000"/>
        </w:rPr>
        <w:t>M</w:t>
      </w:r>
      <w:r w:rsidR="001A54E2" w:rsidRPr="00BA1B51">
        <w:rPr>
          <w:rFonts w:asciiTheme="majorHAnsi" w:hAnsiTheme="majorHAnsi" w:cstheme="majorHAnsi"/>
          <w:color w:val="C00000"/>
        </w:rPr>
        <w:t>ap current degree mining processes and optimize current approaches</w:t>
      </w:r>
    </w:p>
    <w:p w14:paraId="150D0ABB" w14:textId="239FF78A" w:rsidR="002D0E39" w:rsidRPr="00BA1B51" w:rsidRDefault="00735C85" w:rsidP="00846FC9">
      <w:pPr>
        <w:pStyle w:val="ListParagraph"/>
        <w:numPr>
          <w:ilvl w:val="0"/>
          <w:numId w:val="6"/>
        </w:numPr>
        <w:jc w:val="left"/>
        <w:rPr>
          <w:rFonts w:asciiTheme="majorHAnsi" w:hAnsiTheme="majorHAnsi" w:cstheme="majorHAnsi"/>
          <w:color w:val="C00000"/>
        </w:rPr>
      </w:pPr>
      <w:r>
        <w:rPr>
          <w:rFonts w:asciiTheme="majorHAnsi" w:hAnsiTheme="majorHAnsi" w:cstheme="majorHAnsi"/>
          <w:color w:val="C00000"/>
        </w:rPr>
        <w:t>O</w:t>
      </w:r>
      <w:r w:rsidR="001A54E2" w:rsidRPr="00BA1B51">
        <w:rPr>
          <w:rFonts w:asciiTheme="majorHAnsi" w:hAnsiTheme="majorHAnsi" w:cstheme="majorHAnsi"/>
          <w:color w:val="C00000"/>
        </w:rPr>
        <w:t>rganize targeted campaigns to identify and award earned credentials</w:t>
      </w:r>
    </w:p>
    <w:p w14:paraId="0E569F48" w14:textId="77777777" w:rsidR="008E2061" w:rsidRDefault="008E2061" w:rsidP="04460ED2">
      <w:pPr>
        <w:jc w:val="left"/>
        <w:rPr>
          <w:rFonts w:asciiTheme="majorHAnsi" w:hAnsiTheme="majorHAnsi" w:cstheme="majorBidi"/>
          <w:color w:val="C00000"/>
        </w:rPr>
      </w:pPr>
    </w:p>
    <w:p w14:paraId="15E62B35" w14:textId="2E63D22B" w:rsidR="008E2061" w:rsidRPr="00BA1B51" w:rsidRDefault="00711E2E" w:rsidP="005B5E3D">
      <w:pPr>
        <w:jc w:val="left"/>
        <w:rPr>
          <w:rFonts w:asciiTheme="majorHAnsi" w:hAnsiTheme="majorHAnsi" w:cstheme="majorHAnsi"/>
          <w:color w:val="C00000"/>
        </w:rPr>
      </w:pPr>
      <w:r>
        <w:rPr>
          <w:rFonts w:asciiTheme="majorHAnsi" w:hAnsiTheme="majorHAnsi" w:cstheme="majorHAnsi"/>
          <w:color w:val="C00000"/>
        </w:rPr>
        <w:t>Visit ihep.org to access t</w:t>
      </w:r>
      <w:r w:rsidR="008E2061">
        <w:rPr>
          <w:rFonts w:asciiTheme="majorHAnsi" w:hAnsiTheme="majorHAnsi" w:cstheme="majorHAnsi"/>
          <w:color w:val="C00000"/>
        </w:rPr>
        <w:t xml:space="preserve">he </w:t>
      </w:r>
      <w:r w:rsidR="00D06225">
        <w:rPr>
          <w:rFonts w:asciiTheme="majorHAnsi" w:hAnsiTheme="majorHAnsi" w:cstheme="majorHAnsi"/>
          <w:color w:val="C00000"/>
        </w:rPr>
        <w:t>Degree Mining T</w:t>
      </w:r>
      <w:r w:rsidR="008E2061">
        <w:rPr>
          <w:rFonts w:asciiTheme="majorHAnsi" w:hAnsiTheme="majorHAnsi" w:cstheme="majorHAnsi"/>
          <w:color w:val="C00000"/>
        </w:rPr>
        <w:t>ool</w:t>
      </w:r>
      <w:r>
        <w:rPr>
          <w:rFonts w:asciiTheme="majorHAnsi" w:hAnsiTheme="majorHAnsi" w:cstheme="majorHAnsi"/>
          <w:color w:val="C00000"/>
        </w:rPr>
        <w:t>.</w:t>
      </w:r>
    </w:p>
    <w:p w14:paraId="4EFA9EF8" w14:textId="77777777" w:rsidR="00EA2463" w:rsidRDefault="00EA2463" w:rsidP="005B5E3D">
      <w:pPr>
        <w:jc w:val="left"/>
        <w:rPr>
          <w:rFonts w:asciiTheme="majorHAnsi" w:hAnsiTheme="majorHAnsi" w:cstheme="majorHAnsi"/>
        </w:rPr>
      </w:pPr>
      <w:bookmarkStart w:id="19" w:name="_heading=h.vijxnngsw53w" w:colFirst="0" w:colLast="0"/>
      <w:bookmarkStart w:id="20" w:name="_heading=h.ibs5fdjpl3ev" w:colFirst="0" w:colLast="0"/>
      <w:bookmarkEnd w:id="19"/>
      <w:bookmarkEnd w:id="20"/>
    </w:p>
    <w:p w14:paraId="77021E7C" w14:textId="2D6378A4" w:rsidR="002D0E39" w:rsidRPr="00EA2463" w:rsidRDefault="008B0F63" w:rsidP="005B5E3D">
      <w:pPr>
        <w:jc w:val="left"/>
        <w:rPr>
          <w:rFonts w:asciiTheme="majorHAnsi" w:hAnsiTheme="majorHAnsi" w:cstheme="majorHAnsi"/>
          <w:b/>
          <w:bCs/>
        </w:rPr>
      </w:pPr>
      <w:r>
        <w:rPr>
          <w:rFonts w:asciiTheme="majorHAnsi" w:hAnsiTheme="majorHAnsi" w:cstheme="majorHAnsi"/>
          <w:b/>
          <w:bCs/>
        </w:rPr>
        <w:t xml:space="preserve">The DWD </w:t>
      </w:r>
      <w:r w:rsidR="001A54E2" w:rsidRPr="00EA2463">
        <w:rPr>
          <w:rFonts w:asciiTheme="majorHAnsi" w:hAnsiTheme="majorHAnsi" w:cstheme="majorHAnsi"/>
          <w:b/>
          <w:bCs/>
        </w:rPr>
        <w:t>Ecosystem: Robust Support for Implementation</w:t>
      </w:r>
    </w:p>
    <w:p w14:paraId="27587089" w14:textId="30C6E17F" w:rsidR="002D0E39" w:rsidRPr="00BE6963" w:rsidRDefault="00470C59" w:rsidP="005B5E3D">
      <w:pPr>
        <w:jc w:val="left"/>
        <w:rPr>
          <w:rFonts w:asciiTheme="majorHAnsi" w:hAnsiTheme="majorHAnsi" w:cstheme="majorHAnsi"/>
        </w:rPr>
      </w:pPr>
      <w:r>
        <w:rPr>
          <w:rFonts w:asciiTheme="majorHAnsi" w:hAnsiTheme="majorHAnsi" w:cstheme="majorHAnsi"/>
        </w:rPr>
        <w:t>DWD’s approach included a</w:t>
      </w:r>
      <w:r w:rsidR="0096296C">
        <w:rPr>
          <w:rFonts w:asciiTheme="majorHAnsi" w:hAnsiTheme="majorHAnsi" w:cstheme="majorHAnsi"/>
        </w:rPr>
        <w:t xml:space="preserve">n </w:t>
      </w:r>
      <w:r w:rsidR="001A54E2" w:rsidRPr="00BE6963">
        <w:rPr>
          <w:rFonts w:asciiTheme="majorHAnsi" w:hAnsiTheme="majorHAnsi" w:cstheme="majorHAnsi"/>
        </w:rPr>
        <w:t>ecosystem of support</w:t>
      </w:r>
      <w:r>
        <w:rPr>
          <w:rFonts w:asciiTheme="majorHAnsi" w:hAnsiTheme="majorHAnsi" w:cstheme="majorHAnsi"/>
        </w:rPr>
        <w:t xml:space="preserve"> for participating institutions</w:t>
      </w:r>
      <w:r w:rsidR="001A54E2" w:rsidRPr="00BE6963">
        <w:rPr>
          <w:rFonts w:asciiTheme="majorHAnsi" w:hAnsiTheme="majorHAnsi" w:cstheme="majorHAnsi"/>
        </w:rPr>
        <w:t xml:space="preserve">, consisting of campus teams, coaches, state liaisons, </w:t>
      </w:r>
      <w:r w:rsidR="00377164">
        <w:rPr>
          <w:rFonts w:asciiTheme="majorHAnsi" w:hAnsiTheme="majorHAnsi" w:cstheme="majorHAnsi"/>
        </w:rPr>
        <w:t xml:space="preserve">and </w:t>
      </w:r>
      <w:r w:rsidR="001A54E2" w:rsidRPr="00BE6963">
        <w:rPr>
          <w:rFonts w:asciiTheme="majorHAnsi" w:hAnsiTheme="majorHAnsi" w:cstheme="majorHAnsi"/>
        </w:rPr>
        <w:t xml:space="preserve">resources and research, </w:t>
      </w:r>
      <w:r w:rsidR="00C77787">
        <w:rPr>
          <w:rFonts w:asciiTheme="majorHAnsi" w:hAnsiTheme="majorHAnsi" w:cstheme="majorHAnsi"/>
        </w:rPr>
        <w:t>along with an online, interactive Learning Management System (LMS)</w:t>
      </w:r>
      <w:r w:rsidR="00ED33DB">
        <w:rPr>
          <w:rFonts w:asciiTheme="majorHAnsi" w:hAnsiTheme="majorHAnsi" w:cstheme="majorHAnsi"/>
        </w:rPr>
        <w:t>.</w:t>
      </w:r>
    </w:p>
    <w:p w14:paraId="06E20A6B" w14:textId="77777777" w:rsidR="002D0E39" w:rsidRPr="00BE6963" w:rsidRDefault="002D0E39" w:rsidP="005B5E3D">
      <w:pPr>
        <w:jc w:val="left"/>
        <w:rPr>
          <w:rFonts w:asciiTheme="majorHAnsi" w:hAnsiTheme="majorHAnsi" w:cstheme="majorHAnsi"/>
        </w:rPr>
      </w:pPr>
    </w:p>
    <w:p w14:paraId="28B66BC3" w14:textId="29DB628F" w:rsidR="002D0E39" w:rsidRPr="00BE6963" w:rsidRDefault="001A54E2" w:rsidP="005B5E3D">
      <w:pPr>
        <w:jc w:val="left"/>
        <w:rPr>
          <w:rFonts w:asciiTheme="majorHAnsi" w:hAnsiTheme="majorHAnsi" w:cstheme="majorHAnsi"/>
        </w:rPr>
      </w:pPr>
      <w:r w:rsidRPr="00BE6963">
        <w:rPr>
          <w:rFonts w:asciiTheme="majorHAnsi" w:hAnsiTheme="majorHAnsi" w:cstheme="majorHAnsi"/>
          <w:noProof/>
        </w:rPr>
        <w:lastRenderedPageBreak/>
        <w:drawing>
          <wp:inline distT="114300" distB="114300" distL="114300" distR="114300" wp14:anchorId="24EA59C2" wp14:editId="4D823EEB">
            <wp:extent cx="5129213" cy="2860522"/>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129213" cy="2860522"/>
                    </a:xfrm>
                    <a:prstGeom prst="rect">
                      <a:avLst/>
                    </a:prstGeom>
                    <a:ln/>
                  </pic:spPr>
                </pic:pic>
              </a:graphicData>
            </a:graphic>
          </wp:inline>
        </w:drawing>
      </w:r>
    </w:p>
    <w:p w14:paraId="7950D6DA" w14:textId="77777777" w:rsidR="002D0E39" w:rsidRPr="00BE6963" w:rsidRDefault="002D0E39" w:rsidP="005B5E3D">
      <w:pPr>
        <w:jc w:val="left"/>
        <w:rPr>
          <w:rFonts w:asciiTheme="majorHAnsi" w:hAnsiTheme="majorHAnsi" w:cstheme="majorHAnsi"/>
        </w:rPr>
      </w:pPr>
    </w:p>
    <w:p w14:paraId="2D4F602F" w14:textId="77777777" w:rsidR="002D0E39" w:rsidRPr="00BE6963" w:rsidRDefault="002D0E39" w:rsidP="005B5E3D">
      <w:pPr>
        <w:jc w:val="left"/>
        <w:rPr>
          <w:rFonts w:asciiTheme="majorHAnsi" w:hAnsiTheme="majorHAnsi" w:cstheme="majorHAnsi"/>
        </w:rPr>
      </w:pPr>
    </w:p>
    <w:p w14:paraId="5929AFA2" w14:textId="77777777" w:rsidR="002D0E39" w:rsidRPr="005F5D01" w:rsidRDefault="001A54E2" w:rsidP="00FF7925">
      <w:pPr>
        <w:jc w:val="left"/>
        <w:rPr>
          <w:rFonts w:asciiTheme="majorHAnsi" w:hAnsiTheme="majorHAnsi" w:cstheme="majorHAnsi"/>
          <w:u w:val="single"/>
        </w:rPr>
      </w:pPr>
      <w:bookmarkStart w:id="21" w:name="_heading=h.44sinio" w:colFirst="0" w:colLast="0"/>
      <w:bookmarkEnd w:id="21"/>
      <w:r w:rsidRPr="005F5D01">
        <w:rPr>
          <w:rFonts w:asciiTheme="majorHAnsi" w:hAnsiTheme="majorHAnsi" w:cstheme="majorHAnsi"/>
          <w:u w:val="single"/>
        </w:rPr>
        <w:t xml:space="preserve">Campus Teams </w:t>
      </w:r>
    </w:p>
    <w:p w14:paraId="4A677F16" w14:textId="27E471A7" w:rsidR="00A05CF3" w:rsidRPr="00212684" w:rsidRDefault="001A54E2">
      <w:pPr>
        <w:jc w:val="left"/>
        <w:rPr>
          <w:rFonts w:asciiTheme="majorHAnsi" w:hAnsiTheme="majorHAnsi" w:cstheme="majorHAnsi"/>
          <w:highlight w:val="yellow"/>
        </w:rPr>
      </w:pPr>
      <w:r w:rsidRPr="00BE6963">
        <w:rPr>
          <w:rFonts w:asciiTheme="majorHAnsi" w:hAnsiTheme="majorHAnsi" w:cstheme="majorHAnsi"/>
        </w:rPr>
        <w:t xml:space="preserve">Each DWD institution </w:t>
      </w:r>
      <w:r w:rsidR="000A06B7">
        <w:rPr>
          <w:rFonts w:asciiTheme="majorHAnsi" w:hAnsiTheme="majorHAnsi" w:cstheme="majorHAnsi"/>
        </w:rPr>
        <w:t xml:space="preserve">was encouraged to </w:t>
      </w:r>
      <w:r w:rsidRPr="00BE6963">
        <w:rPr>
          <w:rFonts w:asciiTheme="majorHAnsi" w:hAnsiTheme="majorHAnsi" w:cstheme="majorHAnsi"/>
        </w:rPr>
        <w:t>organize</w:t>
      </w:r>
      <w:r w:rsidR="000A06B7">
        <w:rPr>
          <w:rFonts w:asciiTheme="majorHAnsi" w:hAnsiTheme="majorHAnsi" w:cstheme="majorHAnsi"/>
        </w:rPr>
        <w:t xml:space="preserve"> </w:t>
      </w:r>
      <w:r w:rsidR="00A05CF3">
        <w:rPr>
          <w:rFonts w:asciiTheme="majorHAnsi" w:hAnsiTheme="majorHAnsi" w:cstheme="majorHAnsi"/>
        </w:rPr>
        <w:t>a campus team</w:t>
      </w:r>
      <w:r w:rsidRPr="00BE6963">
        <w:rPr>
          <w:rFonts w:asciiTheme="majorHAnsi" w:hAnsiTheme="majorHAnsi" w:cstheme="majorHAnsi"/>
        </w:rPr>
        <w:t xml:space="preserve"> consist</w:t>
      </w:r>
      <w:r w:rsidR="00A05CF3">
        <w:rPr>
          <w:rFonts w:asciiTheme="majorHAnsi" w:hAnsiTheme="majorHAnsi" w:cstheme="majorHAnsi"/>
        </w:rPr>
        <w:t>ing</w:t>
      </w:r>
      <w:r w:rsidRPr="00BE6963">
        <w:rPr>
          <w:rFonts w:asciiTheme="majorHAnsi" w:hAnsiTheme="majorHAnsi" w:cstheme="majorHAnsi"/>
        </w:rPr>
        <w:t xml:space="preserve"> of the key administrators and staff who would </w:t>
      </w:r>
      <w:r w:rsidR="008D0F00">
        <w:rPr>
          <w:rFonts w:asciiTheme="majorHAnsi" w:hAnsiTheme="majorHAnsi" w:cstheme="majorHAnsi"/>
        </w:rPr>
        <w:t>implement</w:t>
      </w:r>
      <w:r w:rsidRPr="00BE6963">
        <w:rPr>
          <w:rFonts w:asciiTheme="majorHAnsi" w:hAnsiTheme="majorHAnsi" w:cstheme="majorHAnsi"/>
        </w:rPr>
        <w:t xml:space="preserve"> DWD. </w:t>
      </w:r>
      <w:r w:rsidR="00A05CF3" w:rsidRPr="00BE6963">
        <w:rPr>
          <w:rFonts w:asciiTheme="majorHAnsi" w:hAnsiTheme="majorHAnsi" w:cstheme="majorHAnsi"/>
        </w:rPr>
        <w:t>These teams enabled decision-makers to work together to create and implement a plan, tackle challenges, and collaborat</w:t>
      </w:r>
      <w:r w:rsidR="007D69A6">
        <w:rPr>
          <w:rFonts w:asciiTheme="majorHAnsi" w:hAnsiTheme="majorHAnsi" w:cstheme="majorHAnsi"/>
        </w:rPr>
        <w:t>e</w:t>
      </w:r>
      <w:r w:rsidR="00A05CF3" w:rsidRPr="00BE6963">
        <w:rPr>
          <w:rFonts w:asciiTheme="majorHAnsi" w:hAnsiTheme="majorHAnsi" w:cstheme="majorHAnsi"/>
        </w:rPr>
        <w:t xml:space="preserve"> across broad areas</w:t>
      </w:r>
      <w:r w:rsidR="007D69A6">
        <w:rPr>
          <w:rFonts w:asciiTheme="majorHAnsi" w:hAnsiTheme="majorHAnsi" w:cstheme="majorHAnsi"/>
        </w:rPr>
        <w:t>.</w:t>
      </w:r>
    </w:p>
    <w:p w14:paraId="547971A7" w14:textId="77777777" w:rsidR="002D0E39" w:rsidRPr="00BE6963" w:rsidRDefault="002D0E39">
      <w:pPr>
        <w:jc w:val="left"/>
        <w:rPr>
          <w:rFonts w:asciiTheme="majorHAnsi" w:hAnsiTheme="majorHAnsi" w:cstheme="majorHAnsi"/>
        </w:rPr>
        <w:sectPr w:rsidR="002D0E39" w:rsidRPr="00BE6963">
          <w:footerReference w:type="default" r:id="rId13"/>
          <w:headerReference w:type="first" r:id="rId14"/>
          <w:footerReference w:type="first" r:id="rId15"/>
          <w:pgSz w:w="12240" w:h="15840"/>
          <w:pgMar w:top="1440" w:right="1440" w:bottom="1440" w:left="1350" w:header="720" w:footer="720" w:gutter="0"/>
          <w:pgNumType w:start="1"/>
          <w:cols w:space="720"/>
          <w:titlePg/>
        </w:sectPr>
      </w:pPr>
    </w:p>
    <w:p w14:paraId="5209EA96" w14:textId="71B39CF3" w:rsidR="002D0E39" w:rsidRPr="00BE6963" w:rsidRDefault="001A54E2">
      <w:pPr>
        <w:jc w:val="left"/>
        <w:rPr>
          <w:rFonts w:asciiTheme="majorHAnsi" w:hAnsiTheme="majorHAnsi" w:cstheme="majorHAnsi"/>
        </w:rPr>
      </w:pPr>
      <w:r w:rsidRPr="00BE6963">
        <w:rPr>
          <w:rFonts w:asciiTheme="majorHAnsi" w:hAnsiTheme="majorHAnsi" w:cstheme="majorHAnsi"/>
        </w:rPr>
        <w:t xml:space="preserve"> </w:t>
      </w:r>
    </w:p>
    <w:p w14:paraId="61794AF1" w14:textId="61DB11EE" w:rsidR="002D0E39" w:rsidRPr="00BE6963" w:rsidRDefault="00F7755E">
      <w:pPr>
        <w:jc w:val="left"/>
        <w:rPr>
          <w:rFonts w:asciiTheme="majorHAnsi" w:hAnsiTheme="majorHAnsi" w:cstheme="majorHAnsi"/>
        </w:rPr>
      </w:pPr>
      <w:r>
        <w:rPr>
          <w:rFonts w:asciiTheme="majorHAnsi" w:hAnsiTheme="majorHAnsi" w:cstheme="majorHAnsi"/>
        </w:rPr>
        <w:t>Campus t</w:t>
      </w:r>
      <w:r w:rsidR="00E65181">
        <w:rPr>
          <w:rFonts w:asciiTheme="majorHAnsi" w:hAnsiTheme="majorHAnsi" w:cstheme="majorHAnsi"/>
        </w:rPr>
        <w:t>eams</w:t>
      </w:r>
      <w:r w:rsidR="001A54E2" w:rsidRPr="00BE6963">
        <w:rPr>
          <w:rFonts w:asciiTheme="majorHAnsi" w:hAnsiTheme="majorHAnsi" w:cstheme="majorHAnsi"/>
        </w:rPr>
        <w:t xml:space="preserve"> were responsible fo</w:t>
      </w:r>
      <w:r w:rsidR="009866E7">
        <w:rPr>
          <w:rFonts w:asciiTheme="majorHAnsi" w:hAnsiTheme="majorHAnsi" w:cstheme="majorHAnsi"/>
        </w:rPr>
        <w:t xml:space="preserve">r </w:t>
      </w:r>
      <w:r w:rsidR="00B63C04">
        <w:rPr>
          <w:rFonts w:asciiTheme="majorHAnsi" w:hAnsiTheme="majorHAnsi" w:cstheme="majorHAnsi"/>
        </w:rPr>
        <w:t>implementing degree reclamation, coordinating across the institution, addressing policies and systems that needed to change</w:t>
      </w:r>
      <w:r w:rsidR="00BD4F84">
        <w:rPr>
          <w:rFonts w:asciiTheme="majorHAnsi" w:hAnsiTheme="majorHAnsi" w:cstheme="majorHAnsi"/>
        </w:rPr>
        <w:t xml:space="preserve">, leading technology adaptations, </w:t>
      </w:r>
      <w:r w:rsidR="00637ADD">
        <w:rPr>
          <w:rFonts w:asciiTheme="majorHAnsi" w:hAnsiTheme="majorHAnsi" w:cstheme="majorHAnsi"/>
        </w:rPr>
        <w:t>communicating</w:t>
      </w:r>
      <w:r w:rsidR="00BD4F84">
        <w:rPr>
          <w:rFonts w:asciiTheme="majorHAnsi" w:hAnsiTheme="majorHAnsi" w:cstheme="majorHAnsi"/>
        </w:rPr>
        <w:t xml:space="preserve"> progress and outcomes, and working with community partners on student outreach, advising, and reengagement.</w:t>
      </w:r>
    </w:p>
    <w:p w14:paraId="791A35B5" w14:textId="77777777" w:rsidR="002D0E39" w:rsidRDefault="002D0E39">
      <w:pPr>
        <w:jc w:val="left"/>
        <w:rPr>
          <w:rFonts w:asciiTheme="majorHAnsi" w:hAnsiTheme="majorHAnsi" w:cstheme="majorHAnsi"/>
        </w:rPr>
      </w:pPr>
    </w:p>
    <w:p w14:paraId="00B9D125" w14:textId="0E694F77" w:rsidR="00BD4F84" w:rsidRPr="00BE6963" w:rsidRDefault="00BD4F84" w:rsidP="005B5E3D">
      <w:pPr>
        <w:jc w:val="left"/>
        <w:rPr>
          <w:rFonts w:asciiTheme="majorHAnsi" w:hAnsiTheme="majorHAnsi" w:cstheme="majorHAnsi"/>
        </w:rPr>
        <w:sectPr w:rsidR="00BD4F84" w:rsidRPr="00BE6963">
          <w:type w:val="continuous"/>
          <w:pgSz w:w="12240" w:h="15840"/>
          <w:pgMar w:top="1440" w:right="1440" w:bottom="1440" w:left="1440" w:header="720" w:footer="720" w:gutter="0"/>
          <w:cols w:space="720"/>
        </w:sectPr>
      </w:pPr>
    </w:p>
    <w:p w14:paraId="072572A3" w14:textId="001AC385" w:rsidR="002D0E39" w:rsidRPr="00BE6963" w:rsidRDefault="000E7561" w:rsidP="005B5E3D">
      <w:pPr>
        <w:jc w:val="left"/>
        <w:rPr>
          <w:rFonts w:asciiTheme="majorHAnsi" w:hAnsiTheme="majorHAnsi" w:cstheme="majorHAnsi"/>
        </w:rPr>
      </w:pPr>
      <w:r>
        <w:rPr>
          <w:rFonts w:asciiTheme="majorHAnsi" w:hAnsiTheme="majorHAnsi" w:cstheme="majorHAnsi"/>
        </w:rPr>
        <w:t xml:space="preserve">Institutions implementing reverse transfer </w:t>
      </w:r>
      <w:r w:rsidR="001A54E2" w:rsidRPr="00BE6963">
        <w:rPr>
          <w:rFonts w:asciiTheme="majorHAnsi" w:hAnsiTheme="majorHAnsi" w:cstheme="majorHAnsi"/>
        </w:rPr>
        <w:t xml:space="preserve">also </w:t>
      </w:r>
      <w:r w:rsidR="00637ADD">
        <w:rPr>
          <w:rFonts w:asciiTheme="majorHAnsi" w:hAnsiTheme="majorHAnsi" w:cstheme="majorHAnsi"/>
        </w:rPr>
        <w:t>formed</w:t>
      </w:r>
      <w:r w:rsidR="001A54E2" w:rsidRPr="00BE6963">
        <w:rPr>
          <w:rFonts w:asciiTheme="majorHAnsi" w:hAnsiTheme="majorHAnsi" w:cstheme="majorHAnsi"/>
        </w:rPr>
        <w:t xml:space="preserve"> a consortium, made up of each institution</w:t>
      </w:r>
      <w:r w:rsidR="006753B7">
        <w:rPr>
          <w:rFonts w:asciiTheme="majorHAnsi" w:hAnsiTheme="majorHAnsi" w:cstheme="majorHAnsi"/>
        </w:rPr>
        <w:t>’s campus team lead</w:t>
      </w:r>
      <w:r>
        <w:rPr>
          <w:rFonts w:asciiTheme="majorHAnsi" w:hAnsiTheme="majorHAnsi" w:cstheme="majorHAnsi"/>
        </w:rPr>
        <w:t xml:space="preserve"> </w:t>
      </w:r>
      <w:r w:rsidR="001A54E2" w:rsidRPr="00BE6963">
        <w:rPr>
          <w:rFonts w:asciiTheme="majorHAnsi" w:hAnsiTheme="majorHAnsi" w:cstheme="majorHAnsi"/>
        </w:rPr>
        <w:t>and a state or regional data analyst</w:t>
      </w:r>
      <w:r w:rsidR="006753B7">
        <w:rPr>
          <w:rFonts w:asciiTheme="majorHAnsi" w:hAnsiTheme="majorHAnsi" w:cstheme="majorHAnsi"/>
        </w:rPr>
        <w:t>, when applicable</w:t>
      </w:r>
      <w:r w:rsidR="001A54E2" w:rsidRPr="00BE6963">
        <w:rPr>
          <w:rFonts w:asciiTheme="majorHAnsi" w:hAnsiTheme="majorHAnsi" w:cstheme="majorHAnsi"/>
        </w:rPr>
        <w:t>. The consortium team coordinated on the cross-institutional policy, procedural, and communication efforts needed to implement reverse transfer.</w:t>
      </w:r>
      <w:r w:rsidR="00813954">
        <w:rPr>
          <w:rFonts w:asciiTheme="majorHAnsi" w:hAnsiTheme="majorHAnsi" w:cstheme="majorHAnsi"/>
        </w:rPr>
        <w:t xml:space="preserve"> </w:t>
      </w:r>
      <w:r w:rsidR="004C2E4E">
        <w:rPr>
          <w:rFonts w:asciiTheme="majorHAnsi" w:hAnsiTheme="majorHAnsi" w:cstheme="majorHAnsi"/>
        </w:rPr>
        <w:t>These</w:t>
      </w:r>
      <w:r w:rsidR="004C2E4E" w:rsidRPr="00BE6963">
        <w:rPr>
          <w:rFonts w:asciiTheme="majorHAnsi" w:hAnsiTheme="majorHAnsi" w:cstheme="majorHAnsi"/>
        </w:rPr>
        <w:t xml:space="preserve"> </w:t>
      </w:r>
      <w:r w:rsidR="001A54E2" w:rsidRPr="00BE6963">
        <w:rPr>
          <w:rFonts w:asciiTheme="majorHAnsi" w:hAnsiTheme="majorHAnsi" w:cstheme="majorHAnsi"/>
        </w:rPr>
        <w:t xml:space="preserve">teams were essential </w:t>
      </w:r>
      <w:r w:rsidR="004C2E4E">
        <w:rPr>
          <w:rFonts w:asciiTheme="majorHAnsi" w:hAnsiTheme="majorHAnsi" w:cstheme="majorHAnsi"/>
        </w:rPr>
        <w:t>because</w:t>
      </w:r>
      <w:r w:rsidR="001A54E2" w:rsidRPr="00BE6963">
        <w:rPr>
          <w:rFonts w:asciiTheme="majorHAnsi" w:hAnsiTheme="majorHAnsi" w:cstheme="majorHAnsi"/>
        </w:rPr>
        <w:t xml:space="preserve"> the reverse transfer process required close coordination </w:t>
      </w:r>
      <w:r w:rsidR="00442F3F">
        <w:rPr>
          <w:rFonts w:asciiTheme="majorHAnsi" w:hAnsiTheme="majorHAnsi" w:cstheme="majorHAnsi"/>
        </w:rPr>
        <w:t>between</w:t>
      </w:r>
      <w:r w:rsidR="00442F3F" w:rsidRPr="00BE6963">
        <w:rPr>
          <w:rFonts w:asciiTheme="majorHAnsi" w:hAnsiTheme="majorHAnsi" w:cstheme="majorHAnsi"/>
        </w:rPr>
        <w:t xml:space="preserve"> </w:t>
      </w:r>
      <w:r w:rsidR="001A54E2" w:rsidRPr="00BE6963">
        <w:rPr>
          <w:rFonts w:asciiTheme="majorHAnsi" w:hAnsiTheme="majorHAnsi" w:cstheme="majorHAnsi"/>
        </w:rPr>
        <w:t>partner institutions who had their own policies, processes,</w:t>
      </w:r>
      <w:r w:rsidR="001F42F7">
        <w:rPr>
          <w:rFonts w:asciiTheme="majorHAnsi" w:hAnsiTheme="majorHAnsi" w:cstheme="majorHAnsi"/>
        </w:rPr>
        <w:t xml:space="preserve"> and</w:t>
      </w:r>
      <w:r w:rsidR="001A54E2" w:rsidRPr="00BE6963">
        <w:rPr>
          <w:rFonts w:asciiTheme="majorHAnsi" w:hAnsiTheme="majorHAnsi" w:cstheme="majorHAnsi"/>
        </w:rPr>
        <w:t xml:space="preserve"> systems. </w:t>
      </w:r>
      <w:r w:rsidR="00E25700">
        <w:rPr>
          <w:rFonts w:asciiTheme="majorHAnsi" w:hAnsiTheme="majorHAnsi" w:cstheme="majorHAnsi"/>
        </w:rPr>
        <w:t xml:space="preserve">Beyond </w:t>
      </w:r>
      <w:r w:rsidR="00662702">
        <w:rPr>
          <w:rFonts w:asciiTheme="majorHAnsi" w:hAnsiTheme="majorHAnsi" w:cstheme="majorHAnsi"/>
        </w:rPr>
        <w:t xml:space="preserve">the detailed planning required to </w:t>
      </w:r>
      <w:r w:rsidR="001A54E2" w:rsidRPr="00BE6963">
        <w:rPr>
          <w:rFonts w:asciiTheme="majorHAnsi" w:hAnsiTheme="majorHAnsi" w:cstheme="majorHAnsi"/>
        </w:rPr>
        <w:t xml:space="preserve">work across </w:t>
      </w:r>
      <w:r w:rsidR="00442F3F">
        <w:rPr>
          <w:rFonts w:asciiTheme="majorHAnsi" w:hAnsiTheme="majorHAnsi" w:cstheme="majorHAnsi"/>
        </w:rPr>
        <w:t>systems</w:t>
      </w:r>
      <w:r w:rsidR="00662702">
        <w:rPr>
          <w:rFonts w:asciiTheme="majorHAnsi" w:hAnsiTheme="majorHAnsi" w:cstheme="majorHAnsi"/>
        </w:rPr>
        <w:t>, r</w:t>
      </w:r>
      <w:r w:rsidR="001A54E2" w:rsidRPr="00BE6963">
        <w:rPr>
          <w:rFonts w:asciiTheme="majorHAnsi" w:hAnsiTheme="majorHAnsi" w:cstheme="majorHAnsi"/>
        </w:rPr>
        <w:t>elationship</w:t>
      </w:r>
      <w:r w:rsidR="00CF6029">
        <w:rPr>
          <w:rFonts w:asciiTheme="majorHAnsi" w:hAnsiTheme="majorHAnsi" w:cstheme="majorHAnsi"/>
        </w:rPr>
        <w:t>s</w:t>
      </w:r>
      <w:r w:rsidR="001A54E2" w:rsidRPr="00BE6963">
        <w:rPr>
          <w:rFonts w:asciiTheme="majorHAnsi" w:hAnsiTheme="majorHAnsi" w:cstheme="majorHAnsi"/>
        </w:rPr>
        <w:t xml:space="preserve"> </w:t>
      </w:r>
      <w:r w:rsidR="00CF6029">
        <w:rPr>
          <w:rFonts w:asciiTheme="majorHAnsi" w:hAnsiTheme="majorHAnsi" w:cstheme="majorHAnsi"/>
        </w:rPr>
        <w:t>were</w:t>
      </w:r>
      <w:r w:rsidR="001A54E2" w:rsidRPr="00BE6963">
        <w:rPr>
          <w:rFonts w:asciiTheme="majorHAnsi" w:hAnsiTheme="majorHAnsi" w:cstheme="majorHAnsi"/>
        </w:rPr>
        <w:t xml:space="preserve"> essential to this effort and having the consortium team in place enabled </w:t>
      </w:r>
      <w:r w:rsidR="006C43DC">
        <w:rPr>
          <w:rFonts w:asciiTheme="majorHAnsi" w:hAnsiTheme="majorHAnsi" w:cstheme="majorHAnsi"/>
        </w:rPr>
        <w:t>participants</w:t>
      </w:r>
      <w:r w:rsidR="001A54E2" w:rsidRPr="00BE6963">
        <w:rPr>
          <w:rFonts w:asciiTheme="majorHAnsi" w:hAnsiTheme="majorHAnsi" w:cstheme="majorHAnsi"/>
        </w:rPr>
        <w:t xml:space="preserve"> to get to know each other, to build trust and rapport, and ultimately be </w:t>
      </w:r>
      <w:r w:rsidR="00B10B9B">
        <w:rPr>
          <w:rFonts w:asciiTheme="majorHAnsi" w:hAnsiTheme="majorHAnsi" w:cstheme="majorHAnsi"/>
        </w:rPr>
        <w:t>well-</w:t>
      </w:r>
      <w:r w:rsidR="001A54E2" w:rsidRPr="00BE6963">
        <w:rPr>
          <w:rFonts w:asciiTheme="majorHAnsi" w:hAnsiTheme="majorHAnsi" w:cstheme="majorHAnsi"/>
        </w:rPr>
        <w:t>positioned to collaborate and jointly problem-solve.</w:t>
      </w:r>
    </w:p>
    <w:p w14:paraId="42AB9ACD" w14:textId="77777777" w:rsidR="002D0E39" w:rsidRPr="00BE6963" w:rsidRDefault="002D0E39" w:rsidP="005B5E3D">
      <w:pPr>
        <w:jc w:val="left"/>
        <w:rPr>
          <w:rFonts w:asciiTheme="majorHAnsi" w:hAnsiTheme="majorHAnsi" w:cstheme="majorHAnsi"/>
        </w:rPr>
      </w:pPr>
    </w:p>
    <w:p w14:paraId="601B0D56" w14:textId="0BE286F8" w:rsidR="002D0E39" w:rsidRPr="00F0468E" w:rsidRDefault="001A54E2" w:rsidP="005B5E3D">
      <w:pPr>
        <w:jc w:val="left"/>
        <w:rPr>
          <w:rFonts w:asciiTheme="majorHAnsi" w:hAnsiTheme="majorHAnsi" w:cstheme="majorHAnsi"/>
          <w:u w:val="single"/>
        </w:rPr>
      </w:pPr>
      <w:bookmarkStart w:id="22" w:name="_heading=h.3j2qqm3" w:colFirst="0" w:colLast="0"/>
      <w:bookmarkEnd w:id="22"/>
      <w:r w:rsidRPr="00F0468E">
        <w:rPr>
          <w:rFonts w:asciiTheme="majorHAnsi" w:hAnsiTheme="majorHAnsi" w:cstheme="majorHAnsi"/>
          <w:u w:val="single"/>
        </w:rPr>
        <w:t>Coaches</w:t>
      </w:r>
    </w:p>
    <w:p w14:paraId="08DB94A8" w14:textId="2BB13646"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Each </w:t>
      </w:r>
      <w:r w:rsidR="00654340">
        <w:rPr>
          <w:rFonts w:asciiTheme="majorHAnsi" w:hAnsiTheme="majorHAnsi" w:cstheme="majorHAnsi"/>
        </w:rPr>
        <w:t xml:space="preserve">campus team was </w:t>
      </w:r>
      <w:r w:rsidR="008D3C8E">
        <w:rPr>
          <w:rFonts w:asciiTheme="majorHAnsi" w:hAnsiTheme="majorHAnsi" w:cstheme="majorHAnsi"/>
        </w:rPr>
        <w:t xml:space="preserve">partnered with </w:t>
      </w:r>
      <w:r w:rsidRPr="00BE6963">
        <w:rPr>
          <w:rFonts w:asciiTheme="majorHAnsi" w:hAnsiTheme="majorHAnsi" w:cstheme="majorHAnsi"/>
        </w:rPr>
        <w:t>a DWD coach</w:t>
      </w:r>
      <w:r w:rsidR="008D3C8E">
        <w:rPr>
          <w:rFonts w:asciiTheme="majorHAnsi" w:hAnsiTheme="majorHAnsi" w:cstheme="majorHAnsi"/>
        </w:rPr>
        <w:t xml:space="preserve"> to</w:t>
      </w:r>
      <w:r w:rsidRPr="00BE6963">
        <w:rPr>
          <w:rFonts w:asciiTheme="majorHAnsi" w:hAnsiTheme="majorHAnsi" w:cstheme="majorHAnsi"/>
        </w:rPr>
        <w:t xml:space="preserve"> support planning </w:t>
      </w:r>
      <w:r w:rsidR="00176E36">
        <w:rPr>
          <w:rFonts w:asciiTheme="majorHAnsi" w:hAnsiTheme="majorHAnsi" w:cstheme="majorHAnsi"/>
        </w:rPr>
        <w:t xml:space="preserve">and </w:t>
      </w:r>
      <w:r w:rsidRPr="00BE6963">
        <w:rPr>
          <w:rFonts w:asciiTheme="majorHAnsi" w:hAnsiTheme="majorHAnsi" w:cstheme="majorHAnsi"/>
        </w:rPr>
        <w:t xml:space="preserve">implementation of degree reclamation strategies. </w:t>
      </w:r>
      <w:r w:rsidR="004E5C54">
        <w:rPr>
          <w:rFonts w:asciiTheme="majorHAnsi" w:hAnsiTheme="majorHAnsi" w:cstheme="majorHAnsi"/>
        </w:rPr>
        <w:t xml:space="preserve">Coaches </w:t>
      </w:r>
      <w:r w:rsidR="00E17555">
        <w:rPr>
          <w:rFonts w:asciiTheme="majorHAnsi" w:hAnsiTheme="majorHAnsi" w:cstheme="majorHAnsi"/>
        </w:rPr>
        <w:t>provided</w:t>
      </w:r>
      <w:r w:rsidR="004E5C54">
        <w:rPr>
          <w:rFonts w:asciiTheme="majorHAnsi" w:hAnsiTheme="majorHAnsi" w:cstheme="majorHAnsi"/>
        </w:rPr>
        <w:t xml:space="preserve"> strategic guidance, </w:t>
      </w:r>
      <w:r w:rsidR="00E17555">
        <w:rPr>
          <w:rFonts w:asciiTheme="majorHAnsi" w:hAnsiTheme="majorHAnsi" w:cstheme="majorHAnsi"/>
        </w:rPr>
        <w:t xml:space="preserve">helped </w:t>
      </w:r>
      <w:r w:rsidR="0081599A">
        <w:rPr>
          <w:rFonts w:asciiTheme="majorHAnsi" w:hAnsiTheme="majorHAnsi" w:cstheme="majorHAnsi"/>
        </w:rPr>
        <w:t xml:space="preserve">address </w:t>
      </w:r>
      <w:r w:rsidR="00A7099B">
        <w:rPr>
          <w:rFonts w:asciiTheme="majorHAnsi" w:hAnsiTheme="majorHAnsi" w:cstheme="majorHAnsi"/>
        </w:rPr>
        <w:t xml:space="preserve">implementation roadblocks, and </w:t>
      </w:r>
      <w:r w:rsidR="00645E6E">
        <w:rPr>
          <w:rFonts w:asciiTheme="majorHAnsi" w:hAnsiTheme="majorHAnsi" w:cstheme="majorHAnsi"/>
        </w:rPr>
        <w:t>provided just-in-time</w:t>
      </w:r>
      <w:r w:rsidR="00A7099B">
        <w:rPr>
          <w:rFonts w:asciiTheme="majorHAnsi" w:hAnsiTheme="majorHAnsi" w:cstheme="majorHAnsi"/>
        </w:rPr>
        <w:t xml:space="preserve"> support.</w:t>
      </w:r>
    </w:p>
    <w:p w14:paraId="1A7A2F98" w14:textId="77777777" w:rsidR="002D0E39" w:rsidRPr="00BE6963" w:rsidRDefault="002D0E39" w:rsidP="005B5E3D">
      <w:pPr>
        <w:jc w:val="left"/>
        <w:rPr>
          <w:rFonts w:asciiTheme="majorHAnsi" w:hAnsiTheme="majorHAnsi" w:cstheme="majorHAnsi"/>
        </w:rPr>
      </w:pPr>
    </w:p>
    <w:p w14:paraId="5C80A7FE" w14:textId="5148EE5C" w:rsidR="002D0E39" w:rsidRPr="00BE6963" w:rsidRDefault="001A54E2" w:rsidP="005B5E3D">
      <w:pPr>
        <w:jc w:val="left"/>
        <w:rPr>
          <w:rFonts w:asciiTheme="majorHAnsi" w:hAnsiTheme="majorHAnsi" w:cstheme="majorHAnsi"/>
        </w:rPr>
      </w:pPr>
      <w:r w:rsidRPr="00BE6963">
        <w:rPr>
          <w:rFonts w:asciiTheme="majorHAnsi" w:hAnsiTheme="majorHAnsi" w:cstheme="majorHAnsi"/>
        </w:rPr>
        <w:lastRenderedPageBreak/>
        <w:t>Coaches</w:t>
      </w:r>
      <w:r w:rsidR="00C147DF">
        <w:rPr>
          <w:rFonts w:asciiTheme="majorHAnsi" w:hAnsiTheme="majorHAnsi" w:cstheme="majorHAnsi"/>
        </w:rPr>
        <w:t>, who</w:t>
      </w:r>
      <w:r w:rsidRPr="00BE6963">
        <w:rPr>
          <w:rFonts w:asciiTheme="majorHAnsi" w:hAnsiTheme="majorHAnsi" w:cstheme="majorHAnsi"/>
        </w:rPr>
        <w:t xml:space="preserve"> were selected based on their leadership in prior degree reclamation efforts</w:t>
      </w:r>
      <w:r w:rsidR="00C147DF">
        <w:rPr>
          <w:rFonts w:asciiTheme="majorHAnsi" w:hAnsiTheme="majorHAnsi" w:cstheme="majorHAnsi"/>
        </w:rPr>
        <w:t xml:space="preserve">, </w:t>
      </w:r>
      <w:r w:rsidRPr="00BE6963">
        <w:rPr>
          <w:rFonts w:asciiTheme="majorHAnsi" w:hAnsiTheme="majorHAnsi" w:cstheme="majorHAnsi"/>
        </w:rPr>
        <w:t xml:space="preserve">worked with </w:t>
      </w:r>
      <w:r w:rsidR="00872BD9">
        <w:rPr>
          <w:rFonts w:asciiTheme="majorHAnsi" w:hAnsiTheme="majorHAnsi" w:cstheme="majorHAnsi"/>
        </w:rPr>
        <w:t>two to three</w:t>
      </w:r>
      <w:r w:rsidRPr="00BE6963">
        <w:rPr>
          <w:rFonts w:asciiTheme="majorHAnsi" w:hAnsiTheme="majorHAnsi" w:cstheme="majorHAnsi"/>
        </w:rPr>
        <w:t xml:space="preserve"> states, with support from a master coach. </w:t>
      </w:r>
      <w:r w:rsidR="00AB7B7B">
        <w:rPr>
          <w:rFonts w:asciiTheme="majorHAnsi" w:hAnsiTheme="majorHAnsi" w:cstheme="majorHAnsi"/>
        </w:rPr>
        <w:t>Campus teams viewed c</w:t>
      </w:r>
      <w:r w:rsidRPr="00BE6963">
        <w:rPr>
          <w:rFonts w:asciiTheme="majorHAnsi" w:hAnsiTheme="majorHAnsi" w:cstheme="majorHAnsi"/>
        </w:rPr>
        <w:t>oaches as the most direct resource and the greatest source of support</w:t>
      </w:r>
      <w:r w:rsidR="00CC2B77">
        <w:rPr>
          <w:rFonts w:asciiTheme="majorHAnsi" w:hAnsiTheme="majorHAnsi" w:cstheme="majorHAnsi"/>
        </w:rPr>
        <w:t>. O</w:t>
      </w:r>
      <w:r w:rsidR="007257A5">
        <w:rPr>
          <w:rFonts w:asciiTheme="majorHAnsi" w:hAnsiTheme="majorHAnsi" w:cstheme="majorHAnsi"/>
        </w:rPr>
        <w:t xml:space="preserve">n </w:t>
      </w:r>
      <w:r w:rsidR="00D155DB">
        <w:rPr>
          <w:rFonts w:asciiTheme="majorHAnsi" w:hAnsiTheme="majorHAnsi" w:cstheme="majorHAnsi"/>
        </w:rPr>
        <w:t xml:space="preserve">DWD’s final participant survey, </w:t>
      </w:r>
      <w:r w:rsidR="007D34A1">
        <w:rPr>
          <w:rFonts w:asciiTheme="majorHAnsi" w:hAnsiTheme="majorHAnsi" w:cstheme="majorHAnsi"/>
        </w:rPr>
        <w:t>88 percent of</w:t>
      </w:r>
      <w:r w:rsidR="0075336C">
        <w:rPr>
          <w:rFonts w:asciiTheme="majorHAnsi" w:hAnsiTheme="majorHAnsi" w:cstheme="majorHAnsi"/>
        </w:rPr>
        <w:t xml:space="preserve"> respondents indicated </w:t>
      </w:r>
      <w:r w:rsidR="007257A5">
        <w:rPr>
          <w:rFonts w:asciiTheme="majorHAnsi" w:hAnsiTheme="majorHAnsi" w:cstheme="majorHAnsi"/>
        </w:rPr>
        <w:t>that their DWD coach was extremely, very, or moderately useful.</w:t>
      </w:r>
      <w:r w:rsidRPr="00BE6963">
        <w:rPr>
          <w:rFonts w:asciiTheme="majorHAnsi" w:hAnsiTheme="majorHAnsi" w:cstheme="majorHAnsi"/>
        </w:rPr>
        <w:t xml:space="preserve"> </w:t>
      </w:r>
      <w:r w:rsidR="00860B38">
        <w:rPr>
          <w:rFonts w:asciiTheme="majorHAnsi" w:hAnsiTheme="majorHAnsi" w:cstheme="majorHAnsi"/>
        </w:rPr>
        <w:t>Many t</w:t>
      </w:r>
      <w:r w:rsidR="004E2515">
        <w:rPr>
          <w:rFonts w:asciiTheme="majorHAnsi" w:hAnsiTheme="majorHAnsi" w:cstheme="majorHAnsi"/>
        </w:rPr>
        <w:t xml:space="preserve">eams </w:t>
      </w:r>
      <w:r w:rsidRPr="00BE6963">
        <w:rPr>
          <w:rFonts w:asciiTheme="majorHAnsi" w:hAnsiTheme="majorHAnsi" w:cstheme="majorHAnsi"/>
        </w:rPr>
        <w:t xml:space="preserve">consistently contacted and relied on their </w:t>
      </w:r>
      <w:r w:rsidR="00832FA2">
        <w:rPr>
          <w:rFonts w:asciiTheme="majorHAnsi" w:hAnsiTheme="majorHAnsi" w:cstheme="majorHAnsi"/>
        </w:rPr>
        <w:t xml:space="preserve">DWD </w:t>
      </w:r>
      <w:r w:rsidRPr="00BE6963">
        <w:rPr>
          <w:rFonts w:asciiTheme="majorHAnsi" w:hAnsiTheme="majorHAnsi" w:cstheme="majorHAnsi"/>
        </w:rPr>
        <w:t>coach to help them navigate through the process.</w:t>
      </w:r>
    </w:p>
    <w:p w14:paraId="4EB9A9F1" w14:textId="77777777" w:rsidR="002D0E39" w:rsidRPr="00BE6963" w:rsidRDefault="002D0E39" w:rsidP="005B5E3D">
      <w:pPr>
        <w:jc w:val="left"/>
        <w:rPr>
          <w:rFonts w:asciiTheme="majorHAnsi" w:hAnsiTheme="majorHAnsi" w:cstheme="majorHAnsi"/>
        </w:rPr>
      </w:pPr>
    </w:p>
    <w:p w14:paraId="43B96741" w14:textId="2CA0105B" w:rsidR="002D0E39" w:rsidRPr="006A0BF2" w:rsidRDefault="00D76179">
      <w:pPr>
        <w:jc w:val="left"/>
        <w:rPr>
          <w:rFonts w:asciiTheme="majorHAnsi" w:hAnsiTheme="majorHAnsi" w:cstheme="majorHAnsi"/>
          <w:b/>
          <w:bCs/>
          <w:i/>
          <w:iCs/>
          <w:color w:val="C00000"/>
        </w:rPr>
      </w:pPr>
      <w:r w:rsidRPr="006A0BF2">
        <w:rPr>
          <w:rFonts w:asciiTheme="majorHAnsi" w:hAnsiTheme="majorHAnsi" w:cstheme="majorHAnsi"/>
          <w:b/>
          <w:bCs/>
          <w:i/>
          <w:iCs/>
          <w:color w:val="C00000"/>
        </w:rPr>
        <w:t>Quote box</w:t>
      </w:r>
      <w:r w:rsidR="004074FE" w:rsidRPr="006A0BF2">
        <w:rPr>
          <w:rFonts w:asciiTheme="majorHAnsi" w:hAnsiTheme="majorHAnsi" w:cstheme="majorHAnsi"/>
          <w:b/>
          <w:bCs/>
          <w:i/>
          <w:iCs/>
          <w:color w:val="C00000"/>
        </w:rPr>
        <w:t xml:space="preserve"> </w:t>
      </w:r>
    </w:p>
    <w:p w14:paraId="60865A31" w14:textId="526DA231" w:rsidR="00F06505" w:rsidRPr="006A0BF2" w:rsidRDefault="00F06505" w:rsidP="009250DF">
      <w:pPr>
        <w:jc w:val="left"/>
        <w:rPr>
          <w:rFonts w:asciiTheme="majorHAnsi" w:hAnsiTheme="majorHAnsi" w:cstheme="majorHAnsi"/>
          <w:color w:val="C00000"/>
        </w:rPr>
      </w:pPr>
      <w:r w:rsidRPr="006A0BF2">
        <w:rPr>
          <w:rFonts w:asciiTheme="majorHAnsi" w:hAnsiTheme="majorHAnsi" w:cstheme="majorHAnsi"/>
          <w:color w:val="C00000"/>
        </w:rPr>
        <w:t xml:space="preserve"> “Our DWD Coach, Kate Mahar, was amazing throughout our implementation process. She is learner-centric, super knowledgeable, collaborative, patient, and an all-around wonderful coach and person to work with. I am convinced that we would not have been as successful as we were in this work were it not for Kate.”</w:t>
      </w:r>
    </w:p>
    <w:p w14:paraId="10F61CF6" w14:textId="577AB03F" w:rsidR="00F06505" w:rsidRPr="006A0BF2" w:rsidRDefault="00F06505" w:rsidP="009250DF">
      <w:pPr>
        <w:jc w:val="left"/>
        <w:rPr>
          <w:rFonts w:asciiTheme="majorHAnsi" w:hAnsiTheme="majorHAnsi" w:cstheme="majorHAnsi"/>
          <w:i/>
          <w:iCs/>
          <w:color w:val="C00000"/>
        </w:rPr>
      </w:pPr>
      <w:r w:rsidRPr="006A0BF2">
        <w:rPr>
          <w:rFonts w:asciiTheme="majorHAnsi" w:hAnsiTheme="majorHAnsi" w:cstheme="majorHAnsi"/>
          <w:i/>
          <w:iCs/>
          <w:color w:val="C00000"/>
        </w:rPr>
        <w:t>Brian Bedford</w:t>
      </w:r>
      <w:r w:rsidR="002C58A4" w:rsidRPr="006A0BF2">
        <w:rPr>
          <w:rFonts w:asciiTheme="majorHAnsi" w:hAnsiTheme="majorHAnsi" w:cstheme="majorHAnsi"/>
          <w:i/>
          <w:iCs/>
          <w:color w:val="C00000"/>
        </w:rPr>
        <w:t xml:space="preserve">, </w:t>
      </w:r>
      <w:r w:rsidRPr="006A0BF2">
        <w:rPr>
          <w:rFonts w:asciiTheme="majorHAnsi" w:hAnsiTheme="majorHAnsi" w:cstheme="majorHAnsi"/>
          <w:i/>
          <w:iCs/>
          <w:color w:val="C00000"/>
        </w:rPr>
        <w:t>Associate Dean</w:t>
      </w:r>
      <w:r w:rsidR="002C58A4" w:rsidRPr="006A0BF2">
        <w:rPr>
          <w:rFonts w:asciiTheme="majorHAnsi" w:hAnsiTheme="majorHAnsi" w:cstheme="majorHAnsi"/>
          <w:i/>
          <w:iCs/>
          <w:color w:val="C00000"/>
        </w:rPr>
        <w:t xml:space="preserve"> of</w:t>
      </w:r>
      <w:r w:rsidRPr="006A0BF2">
        <w:rPr>
          <w:rFonts w:asciiTheme="majorHAnsi" w:hAnsiTheme="majorHAnsi" w:cstheme="majorHAnsi"/>
          <w:i/>
          <w:iCs/>
          <w:color w:val="C00000"/>
        </w:rPr>
        <w:t xml:space="preserve"> Strategic Initiatives</w:t>
      </w:r>
      <w:r w:rsidR="002C58A4" w:rsidRPr="006A0BF2">
        <w:rPr>
          <w:rFonts w:asciiTheme="majorHAnsi" w:hAnsiTheme="majorHAnsi" w:cstheme="majorHAnsi"/>
          <w:i/>
          <w:iCs/>
          <w:color w:val="C00000"/>
        </w:rPr>
        <w:t xml:space="preserve">, </w:t>
      </w:r>
      <w:r w:rsidRPr="006A0BF2">
        <w:rPr>
          <w:rFonts w:asciiTheme="majorHAnsi" w:hAnsiTheme="majorHAnsi" w:cstheme="majorHAnsi"/>
          <w:i/>
          <w:iCs/>
          <w:color w:val="C00000"/>
        </w:rPr>
        <w:t xml:space="preserve">California State University – Sacramento </w:t>
      </w:r>
    </w:p>
    <w:p w14:paraId="630D3EFA" w14:textId="77777777" w:rsidR="00F06505" w:rsidRPr="00B0619E" w:rsidRDefault="00F06505" w:rsidP="04460ED2">
      <w:pPr>
        <w:jc w:val="left"/>
        <w:rPr>
          <w:rFonts w:asciiTheme="majorHAnsi" w:hAnsiTheme="majorHAnsi" w:cstheme="majorHAnsi"/>
          <w:i/>
          <w:iCs/>
          <w:color w:val="C00000"/>
        </w:rPr>
      </w:pPr>
    </w:p>
    <w:p w14:paraId="16E818F5" w14:textId="7E9107A2" w:rsidR="00BF0C77" w:rsidRPr="006A0BF2" w:rsidRDefault="00A90878" w:rsidP="005B5E3D">
      <w:pPr>
        <w:jc w:val="left"/>
        <w:rPr>
          <w:rFonts w:asciiTheme="majorHAnsi" w:hAnsiTheme="majorHAnsi" w:cstheme="majorHAnsi"/>
          <w:b/>
          <w:bCs/>
          <w:i/>
          <w:iCs/>
          <w:color w:val="C00000"/>
        </w:rPr>
      </w:pPr>
      <w:r w:rsidRPr="006A0BF2">
        <w:rPr>
          <w:rFonts w:asciiTheme="majorHAnsi" w:hAnsiTheme="majorHAnsi" w:cstheme="majorHAnsi"/>
          <w:b/>
          <w:bCs/>
          <w:i/>
          <w:iCs/>
          <w:color w:val="C00000"/>
        </w:rPr>
        <w:t>SIDE BAR</w:t>
      </w:r>
      <w:r w:rsidR="00BF0C77" w:rsidRPr="006A0BF2">
        <w:rPr>
          <w:rFonts w:asciiTheme="majorHAnsi" w:hAnsiTheme="majorHAnsi" w:cstheme="majorHAnsi"/>
          <w:b/>
          <w:bCs/>
          <w:i/>
          <w:iCs/>
          <w:color w:val="C00000"/>
        </w:rPr>
        <w:t xml:space="preserve"> </w:t>
      </w:r>
    </w:p>
    <w:p w14:paraId="091F008F" w14:textId="4C078871" w:rsidR="00A90878" w:rsidRPr="006A0BF2" w:rsidRDefault="00A90878" w:rsidP="005B5E3D">
      <w:pPr>
        <w:jc w:val="left"/>
        <w:rPr>
          <w:rFonts w:asciiTheme="majorHAnsi" w:hAnsiTheme="majorHAnsi" w:cstheme="majorHAnsi"/>
          <w:b/>
          <w:bCs/>
          <w:i/>
          <w:iCs/>
          <w:color w:val="C00000"/>
        </w:rPr>
      </w:pPr>
      <w:r w:rsidRPr="006A0BF2">
        <w:rPr>
          <w:rFonts w:asciiTheme="majorHAnsi" w:hAnsiTheme="majorHAnsi" w:cstheme="majorHAnsi"/>
          <w:b/>
          <w:bCs/>
          <w:i/>
          <w:iCs/>
          <w:color w:val="C00000"/>
        </w:rPr>
        <w:t>STATE LIAISONS</w:t>
      </w:r>
      <w:r w:rsidR="00EC7B43" w:rsidRPr="006A0BF2">
        <w:rPr>
          <w:rFonts w:asciiTheme="majorHAnsi" w:hAnsiTheme="majorHAnsi" w:cstheme="majorHAnsi"/>
          <w:b/>
          <w:bCs/>
          <w:i/>
          <w:iCs/>
          <w:color w:val="C00000"/>
        </w:rPr>
        <w:t>: A KEY SOURCE OF ASSISTANCE</w:t>
      </w:r>
    </w:p>
    <w:p w14:paraId="14E9D37E" w14:textId="74612349" w:rsidR="00A90878" w:rsidRPr="005E44AC" w:rsidRDefault="005338F2">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State</w:t>
      </w:r>
      <w:r w:rsidR="00A90878" w:rsidRPr="005E44AC">
        <w:rPr>
          <w:rFonts w:asciiTheme="majorHAnsi" w:eastAsia="Times New Roman" w:hAnsiTheme="majorHAnsi" w:cstheme="majorHAnsi"/>
          <w:color w:val="C00000"/>
          <w:lang w:val="en-US"/>
        </w:rPr>
        <w:t xml:space="preserve"> liaisons provide</w:t>
      </w:r>
      <w:r w:rsidR="00A45B51" w:rsidRPr="005E44AC">
        <w:rPr>
          <w:rFonts w:asciiTheme="majorHAnsi" w:eastAsia="Times New Roman" w:hAnsiTheme="majorHAnsi" w:cstheme="majorHAnsi"/>
          <w:color w:val="C00000"/>
          <w:lang w:val="en-US"/>
        </w:rPr>
        <w:t>d</w:t>
      </w:r>
      <w:r w:rsidR="00A90878" w:rsidRPr="005E44AC">
        <w:rPr>
          <w:rFonts w:asciiTheme="majorHAnsi" w:eastAsia="Times New Roman" w:hAnsiTheme="majorHAnsi" w:cstheme="majorHAnsi"/>
          <w:color w:val="C00000"/>
          <w:lang w:val="en-US"/>
        </w:rPr>
        <w:t xml:space="preserve"> leadership, coordination, and engagement among the participating institutions</w:t>
      </w:r>
      <w:r w:rsidR="00967427" w:rsidRPr="005E44AC">
        <w:rPr>
          <w:rFonts w:asciiTheme="majorHAnsi" w:eastAsia="Times New Roman" w:hAnsiTheme="majorHAnsi" w:cstheme="majorHAnsi"/>
          <w:color w:val="C00000"/>
          <w:lang w:val="en-US"/>
        </w:rPr>
        <w:t xml:space="preserve">. They </w:t>
      </w:r>
      <w:r w:rsidR="00A90878" w:rsidRPr="005E44AC">
        <w:rPr>
          <w:rFonts w:asciiTheme="majorHAnsi" w:eastAsia="Times New Roman" w:hAnsiTheme="majorHAnsi" w:cstheme="majorHAnsi"/>
          <w:color w:val="C00000"/>
          <w:lang w:val="en-US"/>
        </w:rPr>
        <w:t xml:space="preserve">were situated in a variety of organizational settings </w:t>
      </w:r>
      <w:r w:rsidR="006345BF" w:rsidRPr="005E44AC">
        <w:rPr>
          <w:rFonts w:asciiTheme="majorHAnsi" w:eastAsia="Times New Roman" w:hAnsiTheme="majorHAnsi" w:cstheme="majorHAnsi"/>
          <w:color w:val="C00000"/>
          <w:lang w:val="en-US"/>
        </w:rPr>
        <w:t>including</w:t>
      </w:r>
      <w:r w:rsidR="00A90878" w:rsidRPr="005E44AC">
        <w:rPr>
          <w:rFonts w:asciiTheme="majorHAnsi" w:eastAsia="Times New Roman" w:hAnsiTheme="majorHAnsi" w:cstheme="majorHAnsi"/>
          <w:color w:val="C00000"/>
          <w:lang w:val="en-US"/>
        </w:rPr>
        <w:t xml:space="preserve"> state agencies, community college associations, and student success centers. While most of the state liaisons had a statewide footprint, a few of the organizations functioning in this role were regional non-profits whose mission i</w:t>
      </w:r>
      <w:r w:rsidR="00053B20" w:rsidRPr="005E44AC">
        <w:rPr>
          <w:rFonts w:asciiTheme="majorHAnsi" w:eastAsia="Times New Roman" w:hAnsiTheme="majorHAnsi" w:cstheme="majorHAnsi"/>
          <w:color w:val="C00000"/>
          <w:lang w:val="en-US"/>
        </w:rPr>
        <w:t>ncludes</w:t>
      </w:r>
      <w:r w:rsidR="00A90878" w:rsidRPr="005E44AC">
        <w:rPr>
          <w:rFonts w:asciiTheme="majorHAnsi" w:eastAsia="Times New Roman" w:hAnsiTheme="majorHAnsi" w:cstheme="majorHAnsi"/>
          <w:color w:val="C00000"/>
          <w:lang w:val="en-US"/>
        </w:rPr>
        <w:t xml:space="preserve"> college access and success. </w:t>
      </w:r>
      <w:r w:rsidR="00E63877" w:rsidRPr="005E44AC">
        <w:rPr>
          <w:rFonts w:asciiTheme="majorHAnsi" w:eastAsia="Times New Roman" w:hAnsiTheme="majorHAnsi" w:cstheme="majorHAnsi"/>
          <w:color w:val="C00000"/>
          <w:lang w:val="en-US"/>
        </w:rPr>
        <w:t xml:space="preserve">(See </w:t>
      </w:r>
      <w:r w:rsidR="00916191" w:rsidRPr="005E44AC">
        <w:rPr>
          <w:rFonts w:asciiTheme="majorHAnsi" w:eastAsia="Times New Roman" w:hAnsiTheme="majorHAnsi" w:cstheme="majorHAnsi"/>
          <w:color w:val="C00000"/>
          <w:lang w:val="en-US"/>
        </w:rPr>
        <w:t xml:space="preserve">appx </w:t>
      </w:r>
      <w:r w:rsidR="00E63877" w:rsidRPr="005E44AC">
        <w:rPr>
          <w:rFonts w:asciiTheme="majorHAnsi" w:eastAsia="Times New Roman" w:hAnsiTheme="majorHAnsi" w:cstheme="majorHAnsi"/>
          <w:color w:val="C00000"/>
          <w:lang w:val="en-US"/>
        </w:rPr>
        <w:t>for a</w:t>
      </w:r>
      <w:r w:rsidR="00A90878" w:rsidRPr="005E44AC">
        <w:rPr>
          <w:rFonts w:asciiTheme="majorHAnsi" w:eastAsia="Times New Roman" w:hAnsiTheme="majorHAnsi" w:cstheme="majorHAnsi"/>
          <w:color w:val="C00000"/>
          <w:lang w:val="en-US"/>
        </w:rPr>
        <w:t xml:space="preserve"> list of the DWD state </w:t>
      </w:r>
      <w:r w:rsidR="004E1A0B" w:rsidRPr="005E44AC">
        <w:rPr>
          <w:rFonts w:asciiTheme="majorHAnsi" w:eastAsia="Times New Roman" w:hAnsiTheme="majorHAnsi" w:cstheme="majorHAnsi"/>
          <w:color w:val="C00000"/>
          <w:lang w:val="en-US"/>
        </w:rPr>
        <w:t>organizations</w:t>
      </w:r>
      <w:r w:rsidR="00E63877" w:rsidRPr="005E44AC">
        <w:rPr>
          <w:rFonts w:asciiTheme="majorHAnsi" w:eastAsia="Times New Roman" w:hAnsiTheme="majorHAnsi" w:cstheme="majorHAnsi"/>
          <w:color w:val="C00000"/>
          <w:lang w:val="en-US"/>
        </w:rPr>
        <w:t>.)</w:t>
      </w:r>
    </w:p>
    <w:p w14:paraId="69635220" w14:textId="77777777" w:rsidR="00A90878" w:rsidRPr="005E44AC" w:rsidRDefault="00A90878" w:rsidP="00A90878">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 </w:t>
      </w:r>
    </w:p>
    <w:p w14:paraId="0459ADCA" w14:textId="6CF574CB" w:rsidR="009D2F7D" w:rsidRPr="005E44AC" w:rsidRDefault="009D2F7D" w:rsidP="00BF33B5">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 xml:space="preserve">The role of the liaison and how they engaged with their institutions varied by state, but most </w:t>
      </w:r>
      <w:r w:rsidR="001C7F03" w:rsidRPr="005E44AC">
        <w:rPr>
          <w:rFonts w:asciiTheme="majorHAnsi" w:eastAsia="Times New Roman" w:hAnsiTheme="majorHAnsi" w:cstheme="majorHAnsi"/>
          <w:color w:val="C00000"/>
          <w:lang w:val="en-US"/>
        </w:rPr>
        <w:t xml:space="preserve">of them </w:t>
      </w:r>
      <w:r w:rsidRPr="005E44AC">
        <w:rPr>
          <w:rFonts w:asciiTheme="majorHAnsi" w:eastAsia="Times New Roman" w:hAnsiTheme="majorHAnsi" w:cstheme="majorHAnsi"/>
          <w:color w:val="C00000"/>
          <w:lang w:val="en-US"/>
        </w:rPr>
        <w:t>actively recruit</w:t>
      </w:r>
      <w:r w:rsidR="00624EF3" w:rsidRPr="005E44AC">
        <w:rPr>
          <w:rFonts w:asciiTheme="majorHAnsi" w:eastAsia="Times New Roman" w:hAnsiTheme="majorHAnsi" w:cstheme="majorHAnsi"/>
          <w:color w:val="C00000"/>
          <w:lang w:val="en-US"/>
        </w:rPr>
        <w:t>ed</w:t>
      </w:r>
      <w:r w:rsidRPr="005E44AC">
        <w:rPr>
          <w:rFonts w:asciiTheme="majorHAnsi" w:eastAsia="Times New Roman" w:hAnsiTheme="majorHAnsi" w:cstheme="majorHAnsi"/>
          <w:color w:val="C00000"/>
          <w:lang w:val="en-US"/>
        </w:rPr>
        <w:t xml:space="preserve"> colleges to get involved in DWD</w:t>
      </w:r>
      <w:r w:rsidR="004A42FC" w:rsidRPr="005E44AC">
        <w:rPr>
          <w:rFonts w:asciiTheme="majorHAnsi" w:eastAsia="Times New Roman" w:hAnsiTheme="majorHAnsi" w:cstheme="majorHAnsi"/>
          <w:color w:val="C00000"/>
          <w:lang w:val="en-US"/>
        </w:rPr>
        <w:t xml:space="preserve"> </w:t>
      </w:r>
      <w:r w:rsidR="007A1944" w:rsidRPr="005E44AC">
        <w:rPr>
          <w:rFonts w:asciiTheme="majorHAnsi" w:eastAsia="Times New Roman" w:hAnsiTheme="majorHAnsi" w:cstheme="majorHAnsi"/>
          <w:color w:val="C00000"/>
          <w:lang w:val="en-US"/>
        </w:rPr>
        <w:t>and</w:t>
      </w:r>
      <w:r w:rsidR="004A42FC" w:rsidRPr="005E44AC">
        <w:rPr>
          <w:rFonts w:asciiTheme="majorHAnsi" w:eastAsia="Times New Roman" w:hAnsiTheme="majorHAnsi" w:cstheme="majorHAnsi"/>
          <w:color w:val="C00000"/>
          <w:lang w:val="en-US"/>
        </w:rPr>
        <w:t xml:space="preserve"> engage</w:t>
      </w:r>
      <w:r w:rsidR="0073144D" w:rsidRPr="005E44AC">
        <w:rPr>
          <w:rFonts w:asciiTheme="majorHAnsi" w:eastAsia="Times New Roman" w:hAnsiTheme="majorHAnsi" w:cstheme="majorHAnsi"/>
          <w:color w:val="C00000"/>
          <w:lang w:val="en-US"/>
        </w:rPr>
        <w:t>d</w:t>
      </w:r>
      <w:r w:rsidR="004A42FC" w:rsidRPr="005E44AC">
        <w:rPr>
          <w:rFonts w:asciiTheme="majorHAnsi" w:eastAsia="Times New Roman" w:hAnsiTheme="majorHAnsi" w:cstheme="majorHAnsi"/>
          <w:color w:val="C00000"/>
          <w:lang w:val="en-US"/>
        </w:rPr>
        <w:t xml:space="preserve"> </w:t>
      </w:r>
      <w:r w:rsidRPr="005E44AC">
        <w:rPr>
          <w:rFonts w:asciiTheme="majorHAnsi" w:eastAsia="Times New Roman" w:hAnsiTheme="majorHAnsi" w:cstheme="majorHAnsi"/>
          <w:color w:val="C00000"/>
          <w:lang w:val="en-US"/>
        </w:rPr>
        <w:t xml:space="preserve">a “coalition of the willing” </w:t>
      </w:r>
      <w:r w:rsidR="00DA0A84" w:rsidRPr="005E44AC">
        <w:rPr>
          <w:rFonts w:asciiTheme="majorHAnsi" w:eastAsia="Times New Roman" w:hAnsiTheme="majorHAnsi" w:cstheme="majorHAnsi"/>
          <w:color w:val="C00000"/>
          <w:lang w:val="en-US"/>
        </w:rPr>
        <w:t xml:space="preserve">from </w:t>
      </w:r>
      <w:r w:rsidRPr="005E44AC">
        <w:rPr>
          <w:rFonts w:asciiTheme="majorHAnsi" w:eastAsia="Times New Roman" w:hAnsiTheme="majorHAnsi" w:cstheme="majorHAnsi"/>
          <w:color w:val="C00000"/>
          <w:lang w:val="en-US"/>
        </w:rPr>
        <w:t xml:space="preserve">colleges and universities. After helping to </w:t>
      </w:r>
      <w:r w:rsidR="00C71311" w:rsidRPr="005E44AC">
        <w:rPr>
          <w:rFonts w:asciiTheme="majorHAnsi" w:eastAsia="Times New Roman" w:hAnsiTheme="majorHAnsi" w:cstheme="majorHAnsi"/>
          <w:color w:val="C00000"/>
          <w:lang w:val="en-US"/>
        </w:rPr>
        <w:t>recruit</w:t>
      </w:r>
      <w:r w:rsidRPr="005E44AC">
        <w:rPr>
          <w:rFonts w:asciiTheme="majorHAnsi" w:eastAsia="Times New Roman" w:hAnsiTheme="majorHAnsi" w:cstheme="majorHAnsi"/>
          <w:color w:val="C00000"/>
          <w:lang w:val="en-US"/>
        </w:rPr>
        <w:t xml:space="preserve"> institutions, many liaisons also partnered with IHEP to </w:t>
      </w:r>
      <w:r w:rsidR="004337C9" w:rsidRPr="005E44AC">
        <w:rPr>
          <w:rFonts w:asciiTheme="majorHAnsi" w:eastAsia="Times New Roman" w:hAnsiTheme="majorHAnsi" w:cstheme="majorHAnsi"/>
          <w:color w:val="C00000"/>
          <w:lang w:val="en-US"/>
        </w:rPr>
        <w:t xml:space="preserve">bring </w:t>
      </w:r>
      <w:r w:rsidR="00632806" w:rsidRPr="005E44AC">
        <w:rPr>
          <w:rFonts w:asciiTheme="majorHAnsi" w:eastAsia="Times New Roman" w:hAnsiTheme="majorHAnsi" w:cstheme="majorHAnsi"/>
          <w:color w:val="C00000"/>
          <w:lang w:val="en-US"/>
        </w:rPr>
        <w:t>participants from the</w:t>
      </w:r>
      <w:r w:rsidR="005D6DB7" w:rsidRPr="005E44AC">
        <w:rPr>
          <w:rFonts w:asciiTheme="majorHAnsi" w:eastAsia="Times New Roman" w:hAnsiTheme="majorHAnsi" w:cstheme="majorHAnsi"/>
          <w:color w:val="C00000"/>
          <w:lang w:val="en-US"/>
        </w:rPr>
        <w:t>ir</w:t>
      </w:r>
      <w:r w:rsidR="00632806" w:rsidRPr="005E44AC">
        <w:rPr>
          <w:rFonts w:asciiTheme="majorHAnsi" w:eastAsia="Times New Roman" w:hAnsiTheme="majorHAnsi" w:cstheme="majorHAnsi"/>
          <w:color w:val="C00000"/>
          <w:lang w:val="en-US"/>
        </w:rPr>
        <w:t xml:space="preserve"> states</w:t>
      </w:r>
      <w:r w:rsidR="004337C9" w:rsidRPr="005E44AC">
        <w:rPr>
          <w:rFonts w:asciiTheme="majorHAnsi" w:eastAsia="Times New Roman" w:hAnsiTheme="majorHAnsi" w:cstheme="majorHAnsi"/>
          <w:color w:val="C00000"/>
          <w:lang w:val="en-US"/>
        </w:rPr>
        <w:t xml:space="preserve"> on board</w:t>
      </w:r>
      <w:r w:rsidR="004538A7" w:rsidRPr="005E44AC">
        <w:rPr>
          <w:rFonts w:asciiTheme="majorHAnsi" w:eastAsia="Times New Roman" w:hAnsiTheme="majorHAnsi" w:cstheme="majorHAnsi"/>
          <w:color w:val="C00000"/>
          <w:lang w:val="en-US"/>
        </w:rPr>
        <w:t>.</w:t>
      </w:r>
    </w:p>
    <w:p w14:paraId="1509EC25" w14:textId="77777777" w:rsidR="00BF33B5" w:rsidRPr="005E44AC" w:rsidRDefault="00BF33B5" w:rsidP="00BF33B5">
      <w:pPr>
        <w:spacing w:line="240" w:lineRule="auto"/>
        <w:jc w:val="left"/>
        <w:textAlignment w:val="baseline"/>
        <w:rPr>
          <w:rFonts w:asciiTheme="majorHAnsi" w:eastAsia="Times New Roman" w:hAnsiTheme="majorHAnsi" w:cstheme="majorHAnsi"/>
          <w:color w:val="C00000"/>
          <w:lang w:val="en-US"/>
        </w:rPr>
      </w:pPr>
    </w:p>
    <w:p w14:paraId="78D277B2" w14:textId="08E5AE36" w:rsidR="009D2F7D" w:rsidRPr="005E44AC" w:rsidRDefault="004D1DEA" w:rsidP="00361520">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After orientation, t</w:t>
      </w:r>
      <w:r w:rsidR="009D2F7D" w:rsidRPr="005E44AC">
        <w:rPr>
          <w:rFonts w:asciiTheme="majorHAnsi" w:eastAsia="Times New Roman" w:hAnsiTheme="majorHAnsi" w:cstheme="majorHAnsi"/>
          <w:color w:val="C00000"/>
          <w:lang w:val="en-US"/>
        </w:rPr>
        <w:t xml:space="preserve">he primary function of the liaison </w:t>
      </w:r>
      <w:r w:rsidRPr="005E44AC">
        <w:rPr>
          <w:rFonts w:asciiTheme="majorHAnsi" w:eastAsia="Times New Roman" w:hAnsiTheme="majorHAnsi" w:cstheme="majorHAnsi"/>
          <w:color w:val="C00000"/>
          <w:lang w:val="en-US"/>
        </w:rPr>
        <w:t xml:space="preserve">was </w:t>
      </w:r>
      <w:r w:rsidR="009D2F7D" w:rsidRPr="005E44AC">
        <w:rPr>
          <w:rFonts w:asciiTheme="majorHAnsi" w:eastAsia="Times New Roman" w:hAnsiTheme="majorHAnsi" w:cstheme="majorHAnsi"/>
          <w:color w:val="C00000"/>
          <w:lang w:val="en-US"/>
        </w:rPr>
        <w:t>to support and coordinate the work of the DWD institutions in their state or region</w:t>
      </w:r>
      <w:r w:rsidRPr="005E44AC">
        <w:rPr>
          <w:rFonts w:asciiTheme="majorHAnsi" w:eastAsia="Times New Roman" w:hAnsiTheme="majorHAnsi" w:cstheme="majorHAnsi"/>
          <w:color w:val="C00000"/>
          <w:lang w:val="en-US"/>
        </w:rPr>
        <w:t xml:space="preserve">. </w:t>
      </w:r>
      <w:r w:rsidR="002445F0" w:rsidRPr="005E44AC">
        <w:rPr>
          <w:rFonts w:asciiTheme="majorHAnsi" w:eastAsia="Times New Roman" w:hAnsiTheme="majorHAnsi" w:cstheme="majorHAnsi"/>
          <w:color w:val="C00000"/>
          <w:lang w:val="en-US"/>
        </w:rPr>
        <w:t>L</w:t>
      </w:r>
      <w:r w:rsidR="009D2F7D" w:rsidRPr="005E44AC">
        <w:rPr>
          <w:rFonts w:asciiTheme="majorHAnsi" w:eastAsia="Times New Roman" w:hAnsiTheme="majorHAnsi" w:cstheme="majorHAnsi"/>
          <w:color w:val="C00000"/>
          <w:lang w:val="en-US"/>
        </w:rPr>
        <w:t>iaisons relied on monthly group meetings and individual calls with institutions to advance the work of DWD. The engagement approach varied depending on how many colleges were involved in the state or region.</w:t>
      </w:r>
      <w:r w:rsidR="005C0434" w:rsidRPr="005E44AC">
        <w:rPr>
          <w:rFonts w:asciiTheme="majorHAnsi" w:eastAsia="Times New Roman" w:hAnsiTheme="majorHAnsi" w:cstheme="majorHAnsi"/>
          <w:color w:val="C00000"/>
          <w:lang w:val="en-US"/>
        </w:rPr>
        <w:t xml:space="preserve"> Liaisons </w:t>
      </w:r>
      <w:r w:rsidR="00361520" w:rsidRPr="005E44AC">
        <w:rPr>
          <w:rFonts w:asciiTheme="majorHAnsi" w:eastAsia="Times New Roman" w:hAnsiTheme="majorHAnsi" w:cstheme="majorHAnsi"/>
          <w:color w:val="C00000"/>
          <w:lang w:val="en-US"/>
        </w:rPr>
        <w:t>also supported</w:t>
      </w:r>
      <w:r w:rsidR="00EA578F" w:rsidRPr="005E44AC">
        <w:rPr>
          <w:rFonts w:asciiTheme="majorHAnsi" w:eastAsia="Times New Roman" w:hAnsiTheme="majorHAnsi" w:cstheme="majorHAnsi"/>
          <w:color w:val="C00000"/>
          <w:lang w:val="en-US"/>
        </w:rPr>
        <w:t xml:space="preserve"> participating institutions’</w:t>
      </w:r>
      <w:r w:rsidR="00361520" w:rsidRPr="005E44AC">
        <w:rPr>
          <w:rFonts w:asciiTheme="majorHAnsi" w:eastAsia="Times New Roman" w:hAnsiTheme="majorHAnsi" w:cstheme="majorHAnsi"/>
          <w:color w:val="C00000"/>
          <w:lang w:val="en-US"/>
        </w:rPr>
        <w:t xml:space="preserve"> </w:t>
      </w:r>
      <w:r w:rsidR="009D2F7D" w:rsidRPr="005E44AC">
        <w:rPr>
          <w:rFonts w:asciiTheme="majorHAnsi" w:eastAsia="Times New Roman" w:hAnsiTheme="majorHAnsi" w:cstheme="majorHAnsi"/>
          <w:color w:val="C00000"/>
          <w:lang w:val="en-US"/>
        </w:rPr>
        <w:t>accountab</w:t>
      </w:r>
      <w:r w:rsidR="00EA578F" w:rsidRPr="005E44AC">
        <w:rPr>
          <w:rFonts w:asciiTheme="majorHAnsi" w:eastAsia="Times New Roman" w:hAnsiTheme="majorHAnsi" w:cstheme="majorHAnsi"/>
          <w:color w:val="C00000"/>
          <w:lang w:val="en-US"/>
        </w:rPr>
        <w:t xml:space="preserve">ility, with </w:t>
      </w:r>
      <w:r w:rsidR="009D2F7D" w:rsidRPr="005E44AC">
        <w:rPr>
          <w:rFonts w:asciiTheme="majorHAnsi" w:eastAsia="Times New Roman" w:hAnsiTheme="majorHAnsi" w:cstheme="majorHAnsi"/>
          <w:color w:val="C00000"/>
          <w:lang w:val="en-US"/>
        </w:rPr>
        <w:t>nudge</w:t>
      </w:r>
      <w:r w:rsidR="00EA578F" w:rsidRPr="005E44AC">
        <w:rPr>
          <w:rFonts w:asciiTheme="majorHAnsi" w:eastAsia="Times New Roman" w:hAnsiTheme="majorHAnsi" w:cstheme="majorHAnsi"/>
          <w:color w:val="C00000"/>
          <w:lang w:val="en-US"/>
        </w:rPr>
        <w:t>s</w:t>
      </w:r>
      <w:r w:rsidR="009D2F7D" w:rsidRPr="005E44AC">
        <w:rPr>
          <w:rFonts w:asciiTheme="majorHAnsi" w:eastAsia="Times New Roman" w:hAnsiTheme="majorHAnsi" w:cstheme="majorHAnsi"/>
          <w:color w:val="C00000"/>
          <w:lang w:val="en-US"/>
        </w:rPr>
        <w:t xml:space="preserve"> to meet reporting deadlines.  </w:t>
      </w:r>
    </w:p>
    <w:p w14:paraId="715191DE" w14:textId="77777777" w:rsidR="00481506" w:rsidRPr="005E44AC" w:rsidRDefault="00481506" w:rsidP="00361520">
      <w:pPr>
        <w:spacing w:line="240" w:lineRule="auto"/>
        <w:jc w:val="left"/>
        <w:textAlignment w:val="baseline"/>
        <w:rPr>
          <w:rFonts w:asciiTheme="majorHAnsi" w:eastAsia="Times New Roman" w:hAnsiTheme="majorHAnsi" w:cstheme="majorHAnsi"/>
          <w:color w:val="C00000"/>
          <w:lang w:val="en-US"/>
        </w:rPr>
      </w:pPr>
    </w:p>
    <w:p w14:paraId="3D46E698" w14:textId="4A050831" w:rsidR="009D2F7D" w:rsidRPr="005E44AC" w:rsidRDefault="00481506" w:rsidP="009D2F7D">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b/>
          <w:bCs/>
          <w:color w:val="C00000"/>
          <w:lang w:val="en-US"/>
        </w:rPr>
        <w:t xml:space="preserve">What’s </w:t>
      </w:r>
      <w:r w:rsidR="003A2953" w:rsidRPr="005E44AC">
        <w:rPr>
          <w:rFonts w:asciiTheme="majorHAnsi" w:eastAsia="Times New Roman" w:hAnsiTheme="majorHAnsi" w:cstheme="majorHAnsi"/>
          <w:b/>
          <w:bCs/>
          <w:color w:val="C00000"/>
          <w:lang w:val="en-US"/>
        </w:rPr>
        <w:t>N</w:t>
      </w:r>
      <w:r w:rsidRPr="005E44AC">
        <w:rPr>
          <w:rFonts w:asciiTheme="majorHAnsi" w:eastAsia="Times New Roman" w:hAnsiTheme="majorHAnsi" w:cstheme="majorHAnsi"/>
          <w:b/>
          <w:bCs/>
          <w:color w:val="C00000"/>
          <w:lang w:val="en-US"/>
        </w:rPr>
        <w:t>ext?</w:t>
      </w:r>
    </w:p>
    <w:p w14:paraId="585C3DDD" w14:textId="179ED299" w:rsidR="00D15EB4" w:rsidRPr="005E44AC" w:rsidRDefault="00B10F14" w:rsidP="00D15EB4">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 xml:space="preserve">After </w:t>
      </w:r>
      <w:r w:rsidR="00D15EB4" w:rsidRPr="005E44AC">
        <w:rPr>
          <w:rFonts w:asciiTheme="majorHAnsi" w:eastAsia="Times New Roman" w:hAnsiTheme="majorHAnsi" w:cstheme="majorHAnsi"/>
          <w:color w:val="C00000"/>
          <w:lang w:val="en-US"/>
        </w:rPr>
        <w:t xml:space="preserve">positioning </w:t>
      </w:r>
      <w:r w:rsidR="003315D4" w:rsidRPr="005E44AC">
        <w:rPr>
          <w:rFonts w:asciiTheme="majorHAnsi" w:eastAsia="Times New Roman" w:hAnsiTheme="majorHAnsi" w:cstheme="majorHAnsi"/>
          <w:color w:val="C00000"/>
          <w:lang w:val="en-US"/>
        </w:rPr>
        <w:t xml:space="preserve">DWD </w:t>
      </w:r>
      <w:r w:rsidR="00D15EB4" w:rsidRPr="005E44AC">
        <w:rPr>
          <w:rFonts w:asciiTheme="majorHAnsi" w:eastAsia="Times New Roman" w:hAnsiTheme="majorHAnsi" w:cstheme="majorHAnsi"/>
          <w:color w:val="C00000"/>
          <w:lang w:val="en-US"/>
        </w:rPr>
        <w:t xml:space="preserve">degree reclamation </w:t>
      </w:r>
      <w:r w:rsidR="003315D4" w:rsidRPr="005E44AC">
        <w:rPr>
          <w:rFonts w:asciiTheme="majorHAnsi" w:eastAsia="Times New Roman" w:hAnsiTheme="majorHAnsi" w:cstheme="majorHAnsi"/>
          <w:color w:val="C00000"/>
          <w:lang w:val="en-US"/>
        </w:rPr>
        <w:t xml:space="preserve">work </w:t>
      </w:r>
      <w:r w:rsidR="00D15EB4" w:rsidRPr="005E44AC">
        <w:rPr>
          <w:rFonts w:asciiTheme="majorHAnsi" w:eastAsia="Times New Roman" w:hAnsiTheme="majorHAnsi" w:cstheme="majorHAnsi"/>
          <w:color w:val="C00000"/>
          <w:lang w:val="en-US"/>
        </w:rPr>
        <w:t>in the context of other state strategic goals, several of the</w:t>
      </w:r>
      <w:r w:rsidR="00D72643" w:rsidRPr="005E44AC">
        <w:rPr>
          <w:rFonts w:asciiTheme="majorHAnsi" w:eastAsia="Times New Roman" w:hAnsiTheme="majorHAnsi" w:cstheme="majorHAnsi"/>
          <w:color w:val="C00000"/>
          <w:lang w:val="en-US"/>
        </w:rPr>
        <w:t xml:space="preserve"> state</w:t>
      </w:r>
      <w:r w:rsidR="00D15EB4" w:rsidRPr="005E44AC">
        <w:rPr>
          <w:rFonts w:asciiTheme="majorHAnsi" w:eastAsia="Times New Roman" w:hAnsiTheme="majorHAnsi" w:cstheme="majorHAnsi"/>
          <w:color w:val="C00000"/>
          <w:lang w:val="en-US"/>
        </w:rPr>
        <w:t xml:space="preserve"> liaison</w:t>
      </w:r>
      <w:r w:rsidR="00446082" w:rsidRPr="005E44AC">
        <w:rPr>
          <w:rFonts w:asciiTheme="majorHAnsi" w:eastAsia="Times New Roman" w:hAnsiTheme="majorHAnsi" w:cstheme="majorHAnsi"/>
          <w:color w:val="C00000"/>
          <w:lang w:val="en-US"/>
        </w:rPr>
        <w:t>s</w:t>
      </w:r>
      <w:r w:rsidR="00D15EB4" w:rsidRPr="005E44AC">
        <w:rPr>
          <w:rFonts w:asciiTheme="majorHAnsi" w:eastAsia="Times New Roman" w:hAnsiTheme="majorHAnsi" w:cstheme="majorHAnsi"/>
          <w:color w:val="C00000"/>
          <w:lang w:val="en-US"/>
        </w:rPr>
        <w:t xml:space="preserve"> are </w:t>
      </w:r>
      <w:r w:rsidR="00481506" w:rsidRPr="005E44AC">
        <w:rPr>
          <w:rFonts w:asciiTheme="majorHAnsi" w:eastAsia="Times New Roman" w:hAnsiTheme="majorHAnsi" w:cstheme="majorHAnsi"/>
          <w:color w:val="C00000"/>
          <w:lang w:val="en-US"/>
        </w:rPr>
        <w:t xml:space="preserve">now </w:t>
      </w:r>
      <w:r w:rsidR="00D15EB4" w:rsidRPr="005E44AC">
        <w:rPr>
          <w:rFonts w:asciiTheme="majorHAnsi" w:eastAsia="Times New Roman" w:hAnsiTheme="majorHAnsi" w:cstheme="majorHAnsi"/>
          <w:color w:val="C00000"/>
          <w:lang w:val="en-US"/>
        </w:rPr>
        <w:t>working to embed DWD in other efforts</w:t>
      </w:r>
      <w:r w:rsidR="00B61FF6" w:rsidRPr="005E44AC">
        <w:rPr>
          <w:rFonts w:asciiTheme="majorHAnsi" w:eastAsia="Times New Roman" w:hAnsiTheme="majorHAnsi" w:cstheme="majorHAnsi"/>
          <w:color w:val="C00000"/>
          <w:lang w:val="en-US"/>
        </w:rPr>
        <w:t xml:space="preserve">, including rebranding </w:t>
      </w:r>
      <w:r w:rsidR="00D15EB4" w:rsidRPr="005E44AC">
        <w:rPr>
          <w:rFonts w:asciiTheme="majorHAnsi" w:eastAsia="Times New Roman" w:hAnsiTheme="majorHAnsi" w:cstheme="majorHAnsi"/>
          <w:color w:val="C00000"/>
          <w:lang w:val="en-US"/>
        </w:rPr>
        <w:t xml:space="preserve">DWD to </w:t>
      </w:r>
      <w:r w:rsidR="00A24F02" w:rsidRPr="005E44AC">
        <w:rPr>
          <w:rFonts w:asciiTheme="majorHAnsi" w:eastAsia="Times New Roman" w:hAnsiTheme="majorHAnsi" w:cstheme="majorHAnsi"/>
          <w:color w:val="C00000"/>
          <w:lang w:val="en-US"/>
        </w:rPr>
        <w:t>blend with</w:t>
      </w:r>
      <w:r w:rsidR="00D15EB4" w:rsidRPr="005E44AC">
        <w:rPr>
          <w:rFonts w:asciiTheme="majorHAnsi" w:eastAsia="Times New Roman" w:hAnsiTheme="majorHAnsi" w:cstheme="majorHAnsi"/>
          <w:color w:val="C00000"/>
          <w:lang w:val="en-US"/>
        </w:rPr>
        <w:t xml:space="preserve"> state </w:t>
      </w:r>
      <w:r w:rsidR="0057632E" w:rsidRPr="005E44AC">
        <w:rPr>
          <w:rFonts w:asciiTheme="majorHAnsi" w:eastAsia="Times New Roman" w:hAnsiTheme="majorHAnsi" w:cstheme="majorHAnsi"/>
          <w:color w:val="C00000"/>
          <w:lang w:val="en-US"/>
        </w:rPr>
        <w:t xml:space="preserve">endeavors </w:t>
      </w:r>
      <w:r w:rsidRPr="005E44AC">
        <w:rPr>
          <w:rFonts w:asciiTheme="majorHAnsi" w:eastAsia="Times New Roman" w:hAnsiTheme="majorHAnsi" w:cstheme="majorHAnsi"/>
          <w:color w:val="C00000"/>
          <w:lang w:val="en-US"/>
        </w:rPr>
        <w:t xml:space="preserve">and </w:t>
      </w:r>
      <w:r w:rsidR="00D15EB4" w:rsidRPr="005E44AC">
        <w:rPr>
          <w:rFonts w:asciiTheme="majorHAnsi" w:eastAsia="Times New Roman" w:hAnsiTheme="majorHAnsi" w:cstheme="majorHAnsi"/>
          <w:color w:val="C00000"/>
          <w:lang w:val="en-US"/>
        </w:rPr>
        <w:t xml:space="preserve">couple ongoing degree reclamation work more </w:t>
      </w:r>
      <w:r w:rsidR="00D72643" w:rsidRPr="005E44AC">
        <w:rPr>
          <w:rFonts w:asciiTheme="majorHAnsi" w:eastAsia="Times New Roman" w:hAnsiTheme="majorHAnsi" w:cstheme="majorHAnsi"/>
          <w:color w:val="C00000"/>
          <w:lang w:val="en-US"/>
        </w:rPr>
        <w:t>closely</w:t>
      </w:r>
      <w:r w:rsidR="00D15EB4" w:rsidRPr="005E44AC">
        <w:rPr>
          <w:rFonts w:asciiTheme="majorHAnsi" w:eastAsia="Times New Roman" w:hAnsiTheme="majorHAnsi" w:cstheme="majorHAnsi"/>
          <w:color w:val="C00000"/>
          <w:lang w:val="en-US"/>
        </w:rPr>
        <w:t xml:space="preserve"> with existing structures and expectations. </w:t>
      </w:r>
    </w:p>
    <w:p w14:paraId="65BE2C36" w14:textId="01BD6E84" w:rsidR="00D15EB4" w:rsidRPr="005E44AC" w:rsidRDefault="00D15EB4" w:rsidP="00D15EB4">
      <w:pPr>
        <w:spacing w:line="240" w:lineRule="auto"/>
        <w:jc w:val="left"/>
        <w:textAlignment w:val="baseline"/>
        <w:rPr>
          <w:rFonts w:asciiTheme="majorHAnsi" w:eastAsia="Times New Roman" w:hAnsiTheme="majorHAnsi" w:cstheme="majorHAnsi"/>
          <w:color w:val="C00000"/>
          <w:lang w:val="en-US"/>
        </w:rPr>
      </w:pPr>
    </w:p>
    <w:p w14:paraId="4BB30728" w14:textId="12910444" w:rsidR="00D15EB4" w:rsidRPr="005E44AC" w:rsidRDefault="003C1576" w:rsidP="00D15EB4">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M</w:t>
      </w:r>
      <w:r w:rsidR="00D15EB4" w:rsidRPr="005E44AC">
        <w:rPr>
          <w:rFonts w:asciiTheme="majorHAnsi" w:eastAsia="Times New Roman" w:hAnsiTheme="majorHAnsi" w:cstheme="majorHAnsi"/>
          <w:color w:val="C00000"/>
          <w:lang w:val="en-US"/>
        </w:rPr>
        <w:t>any of the state liaisons plan to extend degree reclamation efforts to other institutions and deepen the work at those that participated in DWD</w:t>
      </w:r>
      <w:r w:rsidR="00A23221" w:rsidRPr="005E44AC">
        <w:rPr>
          <w:rFonts w:asciiTheme="majorHAnsi" w:eastAsia="Times New Roman" w:hAnsiTheme="majorHAnsi" w:cstheme="majorHAnsi"/>
          <w:color w:val="C00000"/>
          <w:lang w:val="en-US"/>
        </w:rPr>
        <w:t xml:space="preserve">, albeit without the coaching and technical assistance structures that IHEP provided through </w:t>
      </w:r>
      <w:r w:rsidR="00B77242" w:rsidRPr="005E44AC">
        <w:rPr>
          <w:rFonts w:asciiTheme="majorHAnsi" w:eastAsia="Times New Roman" w:hAnsiTheme="majorHAnsi" w:cstheme="majorHAnsi"/>
          <w:color w:val="C00000"/>
          <w:lang w:val="en-US"/>
        </w:rPr>
        <w:t>the initiative</w:t>
      </w:r>
      <w:r w:rsidR="00D15EB4" w:rsidRPr="005E44AC">
        <w:rPr>
          <w:rFonts w:asciiTheme="majorHAnsi" w:eastAsia="Times New Roman" w:hAnsiTheme="majorHAnsi" w:cstheme="majorHAnsi"/>
          <w:color w:val="C00000"/>
          <w:lang w:val="en-US"/>
        </w:rPr>
        <w:t xml:space="preserve">. Several state liaisons are considering providing funding and incentives for </w:t>
      </w:r>
      <w:r w:rsidR="00145AF9" w:rsidRPr="005E44AC">
        <w:rPr>
          <w:rFonts w:asciiTheme="majorHAnsi" w:eastAsia="Times New Roman" w:hAnsiTheme="majorHAnsi" w:cstheme="majorHAnsi"/>
          <w:color w:val="C00000"/>
          <w:lang w:val="en-US"/>
        </w:rPr>
        <w:t>degree reclamation efforts</w:t>
      </w:r>
      <w:r w:rsidR="00D15EB4" w:rsidRPr="005E44AC">
        <w:rPr>
          <w:rFonts w:asciiTheme="majorHAnsi" w:eastAsia="Times New Roman" w:hAnsiTheme="majorHAnsi" w:cstheme="majorHAnsi"/>
          <w:color w:val="C00000"/>
          <w:lang w:val="en-US"/>
        </w:rPr>
        <w:t xml:space="preserve"> to create more buy-in and greater leverage.  </w:t>
      </w:r>
    </w:p>
    <w:p w14:paraId="2E2666D2" w14:textId="77777777" w:rsidR="00D15EB4" w:rsidRPr="005E44AC" w:rsidRDefault="00D15EB4" w:rsidP="00D15EB4">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 </w:t>
      </w:r>
    </w:p>
    <w:p w14:paraId="12433F3D" w14:textId="0CC528E5" w:rsidR="00D15EB4" w:rsidRPr="005E44AC" w:rsidRDefault="00145AF9" w:rsidP="00D15EB4">
      <w:pPr>
        <w:spacing w:line="240" w:lineRule="auto"/>
        <w:jc w:val="left"/>
        <w:textAlignment w:val="baseline"/>
        <w:rPr>
          <w:rFonts w:asciiTheme="majorHAnsi" w:eastAsia="Times New Roman" w:hAnsiTheme="majorHAnsi" w:cstheme="majorHAnsi"/>
          <w:color w:val="C00000"/>
          <w:lang w:val="en-US"/>
        </w:rPr>
      </w:pPr>
      <w:r w:rsidRPr="005E44AC">
        <w:rPr>
          <w:rFonts w:asciiTheme="majorHAnsi" w:eastAsia="Times New Roman" w:hAnsiTheme="majorHAnsi" w:cstheme="majorHAnsi"/>
          <w:color w:val="C00000"/>
          <w:lang w:val="en-US"/>
        </w:rPr>
        <w:t>S</w:t>
      </w:r>
      <w:r w:rsidR="00D15EB4" w:rsidRPr="005E44AC">
        <w:rPr>
          <w:rFonts w:asciiTheme="majorHAnsi" w:eastAsia="Times New Roman" w:hAnsiTheme="majorHAnsi" w:cstheme="majorHAnsi"/>
          <w:color w:val="C00000"/>
          <w:lang w:val="en-US"/>
        </w:rPr>
        <w:t xml:space="preserve">tate liaisons </w:t>
      </w:r>
      <w:r w:rsidR="00DB0A99" w:rsidRPr="005E44AC">
        <w:rPr>
          <w:rFonts w:asciiTheme="majorHAnsi" w:eastAsia="Times New Roman" w:hAnsiTheme="majorHAnsi" w:cstheme="majorHAnsi"/>
          <w:color w:val="C00000"/>
          <w:lang w:val="en-US"/>
        </w:rPr>
        <w:t xml:space="preserve">also </w:t>
      </w:r>
      <w:r w:rsidR="00D15EB4" w:rsidRPr="005E44AC">
        <w:rPr>
          <w:rFonts w:asciiTheme="majorHAnsi" w:eastAsia="Times New Roman" w:hAnsiTheme="majorHAnsi" w:cstheme="majorHAnsi"/>
          <w:color w:val="C00000"/>
          <w:lang w:val="en-US"/>
        </w:rPr>
        <w:t xml:space="preserve">are advocating for or implementing state policies </w:t>
      </w:r>
      <w:r w:rsidR="003315D4" w:rsidRPr="005E44AC">
        <w:rPr>
          <w:rFonts w:asciiTheme="majorHAnsi" w:eastAsia="Times New Roman" w:hAnsiTheme="majorHAnsi" w:cstheme="majorHAnsi"/>
          <w:color w:val="C00000"/>
          <w:lang w:val="en-US"/>
        </w:rPr>
        <w:t xml:space="preserve">that would </w:t>
      </w:r>
      <w:r w:rsidR="00D15EB4" w:rsidRPr="005E44AC">
        <w:rPr>
          <w:rFonts w:asciiTheme="majorHAnsi" w:eastAsia="Times New Roman" w:hAnsiTheme="majorHAnsi" w:cstheme="majorHAnsi"/>
          <w:color w:val="C00000"/>
          <w:lang w:val="en-US"/>
        </w:rPr>
        <w:t>sustain DWD</w:t>
      </w:r>
      <w:r w:rsidR="00373A17" w:rsidRPr="005E44AC">
        <w:rPr>
          <w:rFonts w:asciiTheme="majorHAnsi" w:eastAsia="Times New Roman" w:hAnsiTheme="majorHAnsi" w:cstheme="majorHAnsi"/>
          <w:color w:val="C00000"/>
          <w:lang w:val="en-US"/>
        </w:rPr>
        <w:t xml:space="preserve"> momentum</w:t>
      </w:r>
      <w:r w:rsidR="00D15EB4" w:rsidRPr="005E44AC">
        <w:rPr>
          <w:rFonts w:asciiTheme="majorHAnsi" w:eastAsia="Times New Roman" w:hAnsiTheme="majorHAnsi" w:cstheme="majorHAnsi"/>
          <w:color w:val="C00000"/>
          <w:lang w:val="en-US"/>
        </w:rPr>
        <w:t xml:space="preserve">. Key </w:t>
      </w:r>
      <w:r w:rsidR="006F19D3" w:rsidRPr="005E44AC">
        <w:rPr>
          <w:rFonts w:asciiTheme="majorHAnsi" w:eastAsia="Times New Roman" w:hAnsiTheme="majorHAnsi" w:cstheme="majorHAnsi"/>
          <w:color w:val="C00000"/>
          <w:lang w:val="en-US"/>
        </w:rPr>
        <w:t xml:space="preserve">state </w:t>
      </w:r>
      <w:r w:rsidR="00D15EB4" w:rsidRPr="005E44AC">
        <w:rPr>
          <w:rFonts w:asciiTheme="majorHAnsi" w:eastAsia="Times New Roman" w:hAnsiTheme="majorHAnsi" w:cstheme="majorHAnsi"/>
          <w:color w:val="C00000"/>
          <w:lang w:val="en-US"/>
        </w:rPr>
        <w:t xml:space="preserve">policies </w:t>
      </w:r>
      <w:r w:rsidR="006F19D3" w:rsidRPr="005E44AC">
        <w:rPr>
          <w:rFonts w:asciiTheme="majorHAnsi" w:eastAsia="Times New Roman" w:hAnsiTheme="majorHAnsi" w:cstheme="majorHAnsi"/>
          <w:color w:val="C00000"/>
          <w:lang w:val="en-US"/>
        </w:rPr>
        <w:t>under consideration</w:t>
      </w:r>
      <w:r w:rsidR="00D15EB4" w:rsidRPr="005E44AC">
        <w:rPr>
          <w:rFonts w:asciiTheme="majorHAnsi" w:eastAsia="Times New Roman" w:hAnsiTheme="majorHAnsi" w:cstheme="majorHAnsi"/>
          <w:color w:val="C00000"/>
          <w:lang w:val="en-US"/>
        </w:rPr>
        <w:t xml:space="preserve"> include changes to debt forgiveness</w:t>
      </w:r>
      <w:r w:rsidR="00DB0A99" w:rsidRPr="005E44AC">
        <w:rPr>
          <w:rFonts w:asciiTheme="majorHAnsi" w:eastAsia="Times New Roman" w:hAnsiTheme="majorHAnsi" w:cstheme="majorHAnsi"/>
          <w:color w:val="C00000"/>
          <w:lang w:val="en-US"/>
        </w:rPr>
        <w:t xml:space="preserve"> policies</w:t>
      </w:r>
      <w:r w:rsidR="00974D73" w:rsidRPr="005E44AC">
        <w:rPr>
          <w:rFonts w:asciiTheme="majorHAnsi" w:eastAsia="Times New Roman" w:hAnsiTheme="majorHAnsi" w:cstheme="majorHAnsi"/>
          <w:color w:val="C00000"/>
          <w:lang w:val="en-US"/>
        </w:rPr>
        <w:t>; promotion of</w:t>
      </w:r>
      <w:r w:rsidR="00D15EB4" w:rsidRPr="005E44AC">
        <w:rPr>
          <w:rFonts w:asciiTheme="majorHAnsi" w:eastAsia="Times New Roman" w:hAnsiTheme="majorHAnsi" w:cstheme="majorHAnsi"/>
          <w:color w:val="C00000"/>
          <w:lang w:val="en-US"/>
        </w:rPr>
        <w:t xml:space="preserve"> prior learning assessment to account for experience returning students may possess</w:t>
      </w:r>
      <w:r w:rsidR="00974D73" w:rsidRPr="005E44AC">
        <w:rPr>
          <w:rFonts w:asciiTheme="majorHAnsi" w:eastAsia="Times New Roman" w:hAnsiTheme="majorHAnsi" w:cstheme="majorHAnsi"/>
          <w:color w:val="C00000"/>
          <w:lang w:val="en-US"/>
        </w:rPr>
        <w:t>;</w:t>
      </w:r>
      <w:r w:rsidR="00D15EB4" w:rsidRPr="005E44AC">
        <w:rPr>
          <w:rFonts w:asciiTheme="majorHAnsi" w:eastAsia="Times New Roman" w:hAnsiTheme="majorHAnsi" w:cstheme="majorHAnsi"/>
          <w:color w:val="C00000"/>
          <w:lang w:val="en-US"/>
        </w:rPr>
        <w:t xml:space="preserve"> and </w:t>
      </w:r>
      <w:r w:rsidR="00D15EB4" w:rsidRPr="005E44AC">
        <w:rPr>
          <w:rFonts w:asciiTheme="majorHAnsi" w:eastAsia="Times New Roman" w:hAnsiTheme="majorHAnsi" w:cstheme="majorHAnsi"/>
          <w:color w:val="C00000"/>
          <w:lang w:val="en-US"/>
        </w:rPr>
        <w:lastRenderedPageBreak/>
        <w:t xml:space="preserve">supports to help students address issues like food or housing insecurity, lack of transportation, </w:t>
      </w:r>
      <w:r w:rsidR="00931C76" w:rsidRPr="005E44AC">
        <w:rPr>
          <w:rFonts w:asciiTheme="majorHAnsi" w:eastAsia="Times New Roman" w:hAnsiTheme="majorHAnsi" w:cstheme="majorHAnsi"/>
          <w:color w:val="C00000"/>
          <w:lang w:val="en-US"/>
        </w:rPr>
        <w:t xml:space="preserve">and </w:t>
      </w:r>
      <w:r w:rsidR="00D15EB4" w:rsidRPr="005E44AC">
        <w:rPr>
          <w:rFonts w:asciiTheme="majorHAnsi" w:eastAsia="Times New Roman" w:hAnsiTheme="majorHAnsi" w:cstheme="majorHAnsi"/>
          <w:color w:val="C00000"/>
          <w:lang w:val="en-US"/>
        </w:rPr>
        <w:t xml:space="preserve">the need for </w:t>
      </w:r>
      <w:proofErr w:type="gramStart"/>
      <w:r w:rsidR="00D15EB4" w:rsidRPr="005E44AC">
        <w:rPr>
          <w:rFonts w:asciiTheme="majorHAnsi" w:eastAsia="Times New Roman" w:hAnsiTheme="majorHAnsi" w:cstheme="majorHAnsi"/>
          <w:color w:val="C00000"/>
          <w:lang w:val="en-US"/>
        </w:rPr>
        <w:t>child</w:t>
      </w:r>
      <w:r w:rsidR="00D92C9E" w:rsidRPr="005E44AC">
        <w:rPr>
          <w:rFonts w:asciiTheme="majorHAnsi" w:eastAsia="Times New Roman" w:hAnsiTheme="majorHAnsi" w:cstheme="majorHAnsi"/>
          <w:color w:val="C00000"/>
          <w:lang w:val="en-US"/>
        </w:rPr>
        <w:t xml:space="preserve"> </w:t>
      </w:r>
      <w:r w:rsidR="00D15EB4" w:rsidRPr="005E44AC">
        <w:rPr>
          <w:rFonts w:asciiTheme="majorHAnsi" w:eastAsia="Times New Roman" w:hAnsiTheme="majorHAnsi" w:cstheme="majorHAnsi"/>
          <w:color w:val="C00000"/>
          <w:lang w:val="en-US"/>
        </w:rPr>
        <w:t>care</w:t>
      </w:r>
      <w:proofErr w:type="gramEnd"/>
      <w:r w:rsidR="00D15EB4" w:rsidRPr="005E44AC">
        <w:rPr>
          <w:rFonts w:asciiTheme="majorHAnsi" w:eastAsia="Times New Roman" w:hAnsiTheme="majorHAnsi" w:cstheme="majorHAnsi"/>
          <w:color w:val="C00000"/>
          <w:lang w:val="en-US"/>
        </w:rPr>
        <w:t xml:space="preserve">. </w:t>
      </w:r>
      <w:r w:rsidR="006132B9" w:rsidRPr="005E44AC">
        <w:rPr>
          <w:rFonts w:asciiTheme="majorHAnsi" w:eastAsia="Times New Roman" w:hAnsiTheme="majorHAnsi" w:cstheme="majorHAnsi"/>
          <w:color w:val="C00000"/>
          <w:lang w:val="en-US"/>
        </w:rPr>
        <w:t>Several</w:t>
      </w:r>
      <w:r w:rsidR="00D15EB4" w:rsidRPr="005E44AC">
        <w:rPr>
          <w:rFonts w:asciiTheme="majorHAnsi" w:eastAsia="Times New Roman" w:hAnsiTheme="majorHAnsi" w:cstheme="majorHAnsi"/>
          <w:color w:val="C00000"/>
          <w:lang w:val="en-US"/>
        </w:rPr>
        <w:t xml:space="preserve"> DWD states are leveraging emerging scholarship programs that focus on returning adults. </w:t>
      </w:r>
    </w:p>
    <w:p w14:paraId="13EEB8B4" w14:textId="0DD733FE" w:rsidR="009D2F7D" w:rsidRPr="006A0BF2" w:rsidRDefault="00D15EB4" w:rsidP="005F09B1">
      <w:pPr>
        <w:spacing w:line="240" w:lineRule="auto"/>
        <w:jc w:val="left"/>
        <w:textAlignment w:val="baseline"/>
        <w:rPr>
          <w:rFonts w:asciiTheme="majorHAnsi" w:hAnsiTheme="majorHAnsi" w:cstheme="majorHAnsi"/>
          <w:b/>
          <w:bCs/>
          <w:i/>
          <w:iCs/>
          <w:color w:val="C00000"/>
        </w:rPr>
      </w:pPr>
      <w:r w:rsidRPr="005E44AC">
        <w:rPr>
          <w:rFonts w:asciiTheme="majorHAnsi" w:eastAsia="Times New Roman" w:hAnsiTheme="majorHAnsi" w:cstheme="majorHAnsi"/>
          <w:color w:val="C00000"/>
          <w:lang w:val="en-US"/>
        </w:rPr>
        <w:t> </w:t>
      </w:r>
    </w:p>
    <w:p w14:paraId="6BDDC4A9" w14:textId="61CC1FEA" w:rsidR="00A90878" w:rsidRPr="006A0BF2" w:rsidRDefault="00A90878" w:rsidP="005B5E3D">
      <w:pPr>
        <w:jc w:val="left"/>
        <w:rPr>
          <w:rFonts w:asciiTheme="majorHAnsi" w:hAnsiTheme="majorHAnsi" w:cstheme="majorHAnsi"/>
          <w:b/>
          <w:bCs/>
          <w:i/>
          <w:iCs/>
          <w:color w:val="C00000"/>
        </w:rPr>
      </w:pPr>
      <w:r w:rsidRPr="006A0BF2">
        <w:rPr>
          <w:rFonts w:asciiTheme="majorHAnsi" w:hAnsiTheme="majorHAnsi" w:cstheme="majorHAnsi"/>
          <w:b/>
          <w:bCs/>
          <w:i/>
          <w:iCs/>
          <w:color w:val="C00000"/>
        </w:rPr>
        <w:t>END SIDE BAR</w:t>
      </w:r>
    </w:p>
    <w:p w14:paraId="55DB57B3" w14:textId="77777777" w:rsidR="00F17B72" w:rsidRDefault="00F17B72" w:rsidP="005B5E3D">
      <w:pPr>
        <w:jc w:val="left"/>
        <w:rPr>
          <w:rFonts w:asciiTheme="majorHAnsi" w:hAnsiTheme="majorHAnsi" w:cstheme="majorHAnsi"/>
        </w:rPr>
      </w:pPr>
      <w:bookmarkStart w:id="23" w:name="_heading=h.z337ya" w:colFirst="0" w:colLast="0"/>
      <w:bookmarkEnd w:id="23"/>
    </w:p>
    <w:p w14:paraId="3ABB0740" w14:textId="0FF8C647" w:rsidR="002D0E39" w:rsidRPr="00620986" w:rsidRDefault="001A54E2" w:rsidP="005B5E3D">
      <w:pPr>
        <w:jc w:val="left"/>
        <w:rPr>
          <w:rFonts w:asciiTheme="majorHAnsi" w:hAnsiTheme="majorHAnsi" w:cstheme="majorHAnsi"/>
          <w:u w:val="single"/>
        </w:rPr>
      </w:pPr>
      <w:r w:rsidRPr="00620986">
        <w:rPr>
          <w:rFonts w:asciiTheme="majorHAnsi" w:hAnsiTheme="majorHAnsi" w:cstheme="majorHAnsi"/>
          <w:u w:val="single"/>
        </w:rPr>
        <w:t>State Liaisons</w:t>
      </w:r>
    </w:p>
    <w:p w14:paraId="5E6EF4D7" w14:textId="305A6CC3" w:rsidR="002D0E39" w:rsidRPr="00BE6963" w:rsidRDefault="00B55877" w:rsidP="005B5E3D">
      <w:pPr>
        <w:jc w:val="left"/>
        <w:rPr>
          <w:rFonts w:asciiTheme="majorHAnsi" w:hAnsiTheme="majorHAnsi" w:cstheme="majorHAnsi"/>
        </w:rPr>
      </w:pPr>
      <w:r>
        <w:rPr>
          <w:rFonts w:asciiTheme="majorHAnsi" w:hAnsiTheme="majorHAnsi" w:cstheme="majorHAnsi"/>
        </w:rPr>
        <w:t>Since</w:t>
      </w:r>
      <w:r w:rsidR="001A54E2" w:rsidRPr="00BE6963">
        <w:rPr>
          <w:rFonts w:asciiTheme="majorHAnsi" w:hAnsiTheme="majorHAnsi" w:cstheme="majorHAnsi"/>
        </w:rPr>
        <w:t xml:space="preserve"> institutions in </w:t>
      </w:r>
      <w:r w:rsidR="00EC5FE4">
        <w:rPr>
          <w:rFonts w:asciiTheme="majorHAnsi" w:hAnsiTheme="majorHAnsi" w:cstheme="majorHAnsi"/>
        </w:rPr>
        <w:t>each</w:t>
      </w:r>
      <w:r w:rsidR="001A54E2" w:rsidRPr="00BE6963">
        <w:rPr>
          <w:rFonts w:asciiTheme="majorHAnsi" w:hAnsiTheme="majorHAnsi" w:cstheme="majorHAnsi"/>
        </w:rPr>
        <w:t xml:space="preserve"> state were likely to encounter similar issues based on specific </w:t>
      </w:r>
      <w:r>
        <w:rPr>
          <w:rFonts w:asciiTheme="majorHAnsi" w:hAnsiTheme="majorHAnsi" w:cstheme="majorHAnsi"/>
        </w:rPr>
        <w:t xml:space="preserve">state </w:t>
      </w:r>
      <w:r w:rsidR="001A54E2" w:rsidRPr="00BE6963">
        <w:rPr>
          <w:rFonts w:asciiTheme="majorHAnsi" w:hAnsiTheme="majorHAnsi" w:cstheme="majorHAnsi"/>
        </w:rPr>
        <w:t>policy and economic context, state liaisons were essential in helping to lead and coordinate DWD implementation. Liaisons often came from the</w:t>
      </w:r>
      <w:r w:rsidR="00A701BC">
        <w:rPr>
          <w:rFonts w:asciiTheme="majorHAnsi" w:hAnsiTheme="majorHAnsi" w:cstheme="majorHAnsi"/>
        </w:rPr>
        <w:t xml:space="preserve"> S</w:t>
      </w:r>
      <w:r w:rsidR="00CA08BB">
        <w:rPr>
          <w:rFonts w:asciiTheme="majorHAnsi" w:hAnsiTheme="majorHAnsi" w:cstheme="majorHAnsi"/>
        </w:rPr>
        <w:t xml:space="preserve">tate </w:t>
      </w:r>
      <w:r w:rsidR="00A701BC">
        <w:rPr>
          <w:rFonts w:asciiTheme="majorHAnsi" w:hAnsiTheme="majorHAnsi" w:cstheme="majorHAnsi"/>
        </w:rPr>
        <w:t>H</w:t>
      </w:r>
      <w:r w:rsidR="00CA08BB">
        <w:rPr>
          <w:rFonts w:asciiTheme="majorHAnsi" w:hAnsiTheme="majorHAnsi" w:cstheme="majorHAnsi"/>
        </w:rPr>
        <w:t xml:space="preserve">igher </w:t>
      </w:r>
      <w:r w:rsidR="00A701BC">
        <w:rPr>
          <w:rFonts w:asciiTheme="majorHAnsi" w:hAnsiTheme="majorHAnsi" w:cstheme="majorHAnsi"/>
        </w:rPr>
        <w:t>E</w:t>
      </w:r>
      <w:r w:rsidR="00CA08BB">
        <w:rPr>
          <w:rFonts w:asciiTheme="majorHAnsi" w:hAnsiTheme="majorHAnsi" w:cstheme="majorHAnsi"/>
        </w:rPr>
        <w:t xml:space="preserve">ducation </w:t>
      </w:r>
      <w:r w:rsidR="00A701BC">
        <w:rPr>
          <w:rFonts w:asciiTheme="majorHAnsi" w:hAnsiTheme="majorHAnsi" w:cstheme="majorHAnsi"/>
        </w:rPr>
        <w:t>E</w:t>
      </w:r>
      <w:r w:rsidR="00CA08BB">
        <w:rPr>
          <w:rFonts w:asciiTheme="majorHAnsi" w:hAnsiTheme="majorHAnsi" w:cstheme="majorHAnsi"/>
        </w:rPr>
        <w:t xml:space="preserve">xecutive </w:t>
      </w:r>
      <w:r w:rsidR="00A701BC">
        <w:rPr>
          <w:rFonts w:asciiTheme="majorHAnsi" w:hAnsiTheme="majorHAnsi" w:cstheme="majorHAnsi"/>
        </w:rPr>
        <w:t>O</w:t>
      </w:r>
      <w:r w:rsidR="003653B8">
        <w:rPr>
          <w:rFonts w:asciiTheme="majorHAnsi" w:hAnsiTheme="majorHAnsi" w:cstheme="majorHAnsi"/>
        </w:rPr>
        <w:t xml:space="preserve">fficer’s (SHEEO) </w:t>
      </w:r>
      <w:r w:rsidR="001A54E2" w:rsidRPr="00BE6963">
        <w:rPr>
          <w:rFonts w:asciiTheme="majorHAnsi" w:hAnsiTheme="majorHAnsi" w:cstheme="majorHAnsi"/>
        </w:rPr>
        <w:t>office, a system office, or a regional postsecondary association. A liaison’s role included</w:t>
      </w:r>
      <w:r w:rsidR="00844FC2">
        <w:rPr>
          <w:rFonts w:asciiTheme="majorHAnsi" w:hAnsiTheme="majorHAnsi" w:cstheme="majorHAnsi"/>
        </w:rPr>
        <w:t xml:space="preserve"> </w:t>
      </w:r>
      <w:r w:rsidR="006D43DC">
        <w:rPr>
          <w:rFonts w:asciiTheme="majorHAnsi" w:hAnsiTheme="majorHAnsi" w:cstheme="majorHAnsi"/>
        </w:rPr>
        <w:t>convening institutions, coordinating outreach</w:t>
      </w:r>
      <w:r w:rsidR="005A05AA">
        <w:rPr>
          <w:rFonts w:asciiTheme="majorHAnsi" w:hAnsiTheme="majorHAnsi" w:cstheme="majorHAnsi"/>
        </w:rPr>
        <w:t>, facilitating meetings with DWD campus leads, and supporting research and reporting efforts.</w:t>
      </w:r>
      <w:r w:rsidR="00556150">
        <w:rPr>
          <w:rFonts w:asciiTheme="majorHAnsi" w:hAnsiTheme="majorHAnsi" w:cstheme="majorHAnsi"/>
        </w:rPr>
        <w:t xml:space="preserve"> </w:t>
      </w:r>
    </w:p>
    <w:p w14:paraId="2546A271" w14:textId="77777777" w:rsidR="002D0E39" w:rsidRPr="00BE6963" w:rsidRDefault="002D0E39" w:rsidP="005B5E3D">
      <w:pPr>
        <w:jc w:val="left"/>
        <w:rPr>
          <w:rFonts w:asciiTheme="majorHAnsi" w:hAnsiTheme="majorHAnsi" w:cstheme="majorHAnsi"/>
          <w:highlight w:val="yellow"/>
        </w:rPr>
      </w:pPr>
    </w:p>
    <w:p w14:paraId="21D285D2" w14:textId="78B820C9" w:rsidR="002D0E39" w:rsidRPr="00BE6963" w:rsidRDefault="001A54E2" w:rsidP="005B5E3D">
      <w:pPr>
        <w:jc w:val="left"/>
        <w:rPr>
          <w:rFonts w:asciiTheme="majorHAnsi" w:hAnsiTheme="majorHAnsi" w:cstheme="majorHAnsi"/>
        </w:rPr>
      </w:pPr>
      <w:r w:rsidRPr="00BE6963">
        <w:rPr>
          <w:rFonts w:asciiTheme="majorHAnsi" w:hAnsiTheme="majorHAnsi" w:cstheme="majorHAnsi"/>
        </w:rPr>
        <w:t>State liaisons also led efforts to align DWD implementation with state and system priorities and policy</w:t>
      </w:r>
      <w:r w:rsidR="00D42208">
        <w:rPr>
          <w:rFonts w:asciiTheme="majorHAnsi" w:hAnsiTheme="majorHAnsi" w:cstheme="majorHAnsi"/>
        </w:rPr>
        <w:t>, as highlighted in Table 1 below</w:t>
      </w:r>
      <w:r w:rsidR="00846108">
        <w:rPr>
          <w:rFonts w:asciiTheme="majorHAnsi" w:hAnsiTheme="majorHAnsi" w:cstheme="majorHAnsi"/>
        </w:rPr>
        <w:t xml:space="preserve"> and discussed in the </w:t>
      </w:r>
      <w:r w:rsidR="00BB7B8B">
        <w:rPr>
          <w:rFonts w:asciiTheme="majorHAnsi" w:hAnsiTheme="majorHAnsi" w:cstheme="majorHAnsi"/>
        </w:rPr>
        <w:t>sidebar</w:t>
      </w:r>
      <w:r w:rsidR="00EB550E">
        <w:rPr>
          <w:rFonts w:asciiTheme="majorHAnsi" w:hAnsiTheme="majorHAnsi" w:cstheme="majorHAnsi"/>
        </w:rPr>
        <w:t xml:space="preserve"> on page __</w:t>
      </w:r>
      <w:r w:rsidR="00BB7B8B">
        <w:rPr>
          <w:rFonts w:asciiTheme="majorHAnsi" w:hAnsiTheme="majorHAnsi" w:cstheme="majorHAnsi"/>
        </w:rPr>
        <w:t xml:space="preserve"> </w:t>
      </w:r>
      <w:r w:rsidR="00556150">
        <w:rPr>
          <w:rFonts w:asciiTheme="majorHAnsi" w:hAnsiTheme="majorHAnsi" w:cstheme="majorHAnsi"/>
        </w:rPr>
        <w:t>about state liaisons</w:t>
      </w:r>
      <w:r w:rsidR="00BB7B8B">
        <w:rPr>
          <w:rFonts w:asciiTheme="majorHAnsi" w:hAnsiTheme="majorHAnsi" w:cstheme="majorHAnsi"/>
        </w:rPr>
        <w:t>.</w:t>
      </w:r>
    </w:p>
    <w:p w14:paraId="246488AE" w14:textId="6E17824C" w:rsidR="002D0E39" w:rsidRDefault="002D0E39" w:rsidP="005B5E3D">
      <w:pPr>
        <w:jc w:val="left"/>
        <w:rPr>
          <w:rFonts w:asciiTheme="majorHAnsi" w:hAnsiTheme="majorHAnsi" w:cstheme="majorHAnsi"/>
        </w:rPr>
      </w:pPr>
    </w:p>
    <w:p w14:paraId="16EE98B8" w14:textId="22FE28B6" w:rsidR="00D42208" w:rsidRPr="00BB7B8B" w:rsidRDefault="00D42208" w:rsidP="005B5E3D">
      <w:pPr>
        <w:jc w:val="left"/>
        <w:rPr>
          <w:rFonts w:asciiTheme="majorHAnsi" w:hAnsiTheme="majorHAnsi" w:cstheme="majorHAnsi"/>
          <w:b/>
          <w:bCs/>
        </w:rPr>
      </w:pPr>
      <w:r w:rsidRPr="00BB7B8B">
        <w:rPr>
          <w:rFonts w:asciiTheme="majorHAnsi" w:hAnsiTheme="majorHAnsi" w:cstheme="majorHAnsi"/>
          <w:b/>
          <w:bCs/>
        </w:rPr>
        <w:t xml:space="preserve">TABLE 1: </w:t>
      </w:r>
      <w:r w:rsidR="007D374B" w:rsidRPr="00BB7B8B">
        <w:rPr>
          <w:rFonts w:asciiTheme="majorHAnsi" w:hAnsiTheme="majorHAnsi" w:cstheme="majorHAnsi"/>
          <w:b/>
          <w:bCs/>
        </w:rPr>
        <w:t>DWD Alignment with State Postsecondary Priorities</w:t>
      </w:r>
    </w:p>
    <w:tbl>
      <w:tblPr>
        <w:tblW w:w="148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100" w:type="dxa"/>
          <w:left w:w="100" w:type="dxa"/>
          <w:bottom w:w="100" w:type="dxa"/>
          <w:right w:w="100" w:type="dxa"/>
        </w:tblCellMar>
        <w:tblLook w:val="0600" w:firstRow="0" w:lastRow="0" w:firstColumn="0" w:lastColumn="0" w:noHBand="1" w:noVBand="1"/>
      </w:tblPr>
      <w:tblGrid>
        <w:gridCol w:w="3885"/>
        <w:gridCol w:w="5475"/>
        <w:gridCol w:w="5475"/>
      </w:tblGrid>
      <w:tr w:rsidR="00453CEA" w:rsidRPr="00BE6963" w14:paraId="3CF6CA63" w14:textId="77777777" w:rsidTr="005E44AC">
        <w:tc>
          <w:tcPr>
            <w:tcW w:w="3885" w:type="dxa"/>
            <w:shd w:val="clear" w:color="auto" w:fill="D9D9D9"/>
            <w:tcMar>
              <w:top w:w="100" w:type="dxa"/>
              <w:left w:w="100" w:type="dxa"/>
              <w:bottom w:w="100" w:type="dxa"/>
              <w:right w:w="100" w:type="dxa"/>
            </w:tcMar>
          </w:tcPr>
          <w:p w14:paraId="00CEFB62" w14:textId="41B43EA6" w:rsidR="00453CEA" w:rsidRPr="00073C3B" w:rsidRDefault="00453CEA" w:rsidP="005B5E3D">
            <w:pPr>
              <w:jc w:val="left"/>
              <w:rPr>
                <w:rFonts w:asciiTheme="majorHAnsi" w:hAnsiTheme="majorHAnsi" w:cstheme="majorHAnsi"/>
                <w:b/>
                <w:bCs/>
              </w:rPr>
            </w:pPr>
            <w:r w:rsidRPr="00073C3B">
              <w:rPr>
                <w:rFonts w:asciiTheme="majorHAnsi" w:hAnsiTheme="majorHAnsi" w:cstheme="majorHAnsi"/>
                <w:b/>
                <w:bCs/>
              </w:rPr>
              <w:t>State Postsecondary Priority</w:t>
            </w:r>
          </w:p>
        </w:tc>
        <w:tc>
          <w:tcPr>
            <w:tcW w:w="5475" w:type="dxa"/>
            <w:shd w:val="clear" w:color="auto" w:fill="D0E0E3"/>
          </w:tcPr>
          <w:p w14:paraId="03EAA392" w14:textId="77777777" w:rsidR="00453CEA" w:rsidRPr="00073C3B" w:rsidRDefault="00453CEA" w:rsidP="005B5E3D">
            <w:pPr>
              <w:jc w:val="left"/>
              <w:rPr>
                <w:rFonts w:asciiTheme="majorHAnsi" w:hAnsiTheme="majorHAnsi" w:cstheme="majorHAnsi"/>
                <w:b/>
                <w:bCs/>
              </w:rPr>
            </w:pPr>
          </w:p>
        </w:tc>
        <w:tc>
          <w:tcPr>
            <w:tcW w:w="5475" w:type="dxa"/>
            <w:shd w:val="clear" w:color="auto" w:fill="D0E0E3"/>
            <w:tcMar>
              <w:top w:w="100" w:type="dxa"/>
              <w:left w:w="100" w:type="dxa"/>
              <w:bottom w:w="100" w:type="dxa"/>
              <w:right w:w="100" w:type="dxa"/>
            </w:tcMar>
          </w:tcPr>
          <w:p w14:paraId="1F8E9BAC" w14:textId="69D0A22E" w:rsidR="00453CEA" w:rsidRPr="00073C3B" w:rsidRDefault="00453CEA" w:rsidP="005B5E3D">
            <w:pPr>
              <w:jc w:val="left"/>
              <w:rPr>
                <w:rFonts w:asciiTheme="majorHAnsi" w:hAnsiTheme="majorHAnsi" w:cstheme="majorHAnsi"/>
                <w:b/>
                <w:bCs/>
              </w:rPr>
            </w:pPr>
            <w:r w:rsidRPr="00073C3B">
              <w:rPr>
                <w:rFonts w:asciiTheme="majorHAnsi" w:hAnsiTheme="majorHAnsi" w:cstheme="majorHAnsi"/>
                <w:b/>
                <w:bCs/>
              </w:rPr>
              <w:t>DWD Alignment and Integration Efforts</w:t>
            </w:r>
          </w:p>
        </w:tc>
      </w:tr>
      <w:tr w:rsidR="00453CEA" w:rsidRPr="00BE6963" w14:paraId="5CA53A68" w14:textId="77777777" w:rsidTr="005E44AC">
        <w:tc>
          <w:tcPr>
            <w:tcW w:w="3885" w:type="dxa"/>
            <w:shd w:val="clear" w:color="auto" w:fill="D9D9D9"/>
            <w:tcMar>
              <w:top w:w="100" w:type="dxa"/>
              <w:left w:w="100" w:type="dxa"/>
              <w:bottom w:w="100" w:type="dxa"/>
              <w:right w:w="100" w:type="dxa"/>
            </w:tcMar>
          </w:tcPr>
          <w:p w14:paraId="62BF0015" w14:textId="163F2D77" w:rsidR="00453CEA" w:rsidRPr="00BE6963" w:rsidRDefault="00453CEA" w:rsidP="005B5E3D">
            <w:pPr>
              <w:jc w:val="left"/>
              <w:rPr>
                <w:rFonts w:asciiTheme="majorHAnsi" w:hAnsiTheme="majorHAnsi" w:cstheme="majorHAnsi"/>
              </w:rPr>
            </w:pPr>
            <w:r w:rsidRPr="00BE6963">
              <w:rPr>
                <w:rFonts w:asciiTheme="majorHAnsi" w:hAnsiTheme="majorHAnsi" w:cstheme="majorHAnsi"/>
              </w:rPr>
              <w:t xml:space="preserve">Guided </w:t>
            </w:r>
            <w:r>
              <w:rPr>
                <w:rFonts w:asciiTheme="majorHAnsi" w:hAnsiTheme="majorHAnsi" w:cstheme="majorHAnsi"/>
              </w:rPr>
              <w:t>P</w:t>
            </w:r>
            <w:r w:rsidRPr="00BE6963">
              <w:rPr>
                <w:rFonts w:asciiTheme="majorHAnsi" w:hAnsiTheme="majorHAnsi" w:cstheme="majorHAnsi"/>
              </w:rPr>
              <w:t>athways</w:t>
            </w:r>
            <w:r>
              <w:rPr>
                <w:rFonts w:asciiTheme="majorHAnsi" w:hAnsiTheme="majorHAnsi" w:cstheme="majorHAnsi"/>
              </w:rPr>
              <w:t xml:space="preserve"> implementation</w:t>
            </w:r>
          </w:p>
        </w:tc>
        <w:tc>
          <w:tcPr>
            <w:tcW w:w="5475" w:type="dxa"/>
            <w:shd w:val="clear" w:color="auto" w:fill="D0E0E3"/>
          </w:tcPr>
          <w:p w14:paraId="14B7400F" w14:textId="77777777" w:rsidR="00453CEA" w:rsidRPr="00BE6963" w:rsidRDefault="00453CEA" w:rsidP="005B5E3D">
            <w:pPr>
              <w:jc w:val="left"/>
              <w:rPr>
                <w:rFonts w:asciiTheme="majorHAnsi" w:hAnsiTheme="majorHAnsi" w:cstheme="majorHAnsi"/>
              </w:rPr>
            </w:pPr>
          </w:p>
        </w:tc>
        <w:tc>
          <w:tcPr>
            <w:tcW w:w="5475" w:type="dxa"/>
            <w:shd w:val="clear" w:color="auto" w:fill="D0E0E3"/>
            <w:tcMar>
              <w:top w:w="100" w:type="dxa"/>
              <w:left w:w="100" w:type="dxa"/>
              <w:bottom w:w="100" w:type="dxa"/>
              <w:right w:w="100" w:type="dxa"/>
            </w:tcMar>
          </w:tcPr>
          <w:p w14:paraId="54730C21" w14:textId="6DF96C29" w:rsidR="00453CEA" w:rsidRPr="00BE6963" w:rsidRDefault="00453CEA" w:rsidP="005B5E3D">
            <w:pPr>
              <w:jc w:val="left"/>
              <w:rPr>
                <w:rFonts w:asciiTheme="majorHAnsi" w:hAnsiTheme="majorHAnsi" w:cstheme="majorHAnsi"/>
              </w:rPr>
            </w:pPr>
            <w:r w:rsidRPr="00BE6963">
              <w:rPr>
                <w:rFonts w:asciiTheme="majorHAnsi" w:hAnsiTheme="majorHAnsi" w:cstheme="majorHAnsi"/>
              </w:rPr>
              <w:t>Program maps for returning students and reverse transfer pathways</w:t>
            </w:r>
          </w:p>
        </w:tc>
      </w:tr>
      <w:tr w:rsidR="00453CEA" w:rsidRPr="00BE6963" w14:paraId="222E5507" w14:textId="77777777" w:rsidTr="005E44AC">
        <w:tc>
          <w:tcPr>
            <w:tcW w:w="3885" w:type="dxa"/>
            <w:shd w:val="clear" w:color="auto" w:fill="D9D9D9"/>
            <w:tcMar>
              <w:top w:w="100" w:type="dxa"/>
              <w:left w:w="100" w:type="dxa"/>
              <w:bottom w:w="100" w:type="dxa"/>
              <w:right w:w="100" w:type="dxa"/>
            </w:tcMar>
          </w:tcPr>
          <w:p w14:paraId="49BEA19D" w14:textId="77777777" w:rsidR="00453CEA" w:rsidRPr="00BE6963" w:rsidRDefault="00453CEA" w:rsidP="005B5E3D">
            <w:pPr>
              <w:jc w:val="left"/>
              <w:rPr>
                <w:rFonts w:asciiTheme="majorHAnsi" w:hAnsiTheme="majorHAnsi" w:cstheme="majorHAnsi"/>
              </w:rPr>
            </w:pPr>
            <w:r w:rsidRPr="00BE6963">
              <w:rPr>
                <w:rFonts w:asciiTheme="majorHAnsi" w:hAnsiTheme="majorHAnsi" w:cstheme="majorHAnsi"/>
              </w:rPr>
              <w:t>Free college pathways or financial assistance initiatives</w:t>
            </w:r>
          </w:p>
        </w:tc>
        <w:tc>
          <w:tcPr>
            <w:tcW w:w="5475" w:type="dxa"/>
            <w:shd w:val="clear" w:color="auto" w:fill="D0E0E3"/>
          </w:tcPr>
          <w:p w14:paraId="67E4C863" w14:textId="77777777" w:rsidR="00453CEA" w:rsidRPr="00BE6963" w:rsidRDefault="00453CEA" w:rsidP="005B5E3D">
            <w:pPr>
              <w:jc w:val="left"/>
              <w:rPr>
                <w:rFonts w:asciiTheme="majorHAnsi" w:hAnsiTheme="majorHAnsi" w:cstheme="majorHAnsi"/>
              </w:rPr>
            </w:pPr>
          </w:p>
        </w:tc>
        <w:tc>
          <w:tcPr>
            <w:tcW w:w="5475" w:type="dxa"/>
            <w:shd w:val="clear" w:color="auto" w:fill="D0E0E3"/>
            <w:tcMar>
              <w:top w:w="100" w:type="dxa"/>
              <w:left w:w="100" w:type="dxa"/>
              <w:bottom w:w="100" w:type="dxa"/>
              <w:right w:w="100" w:type="dxa"/>
            </w:tcMar>
          </w:tcPr>
          <w:p w14:paraId="314AEB36" w14:textId="3B91EAAD" w:rsidR="00453CEA" w:rsidRPr="00BE6963" w:rsidRDefault="00453CEA" w:rsidP="005B5E3D">
            <w:pPr>
              <w:jc w:val="left"/>
              <w:rPr>
                <w:rFonts w:asciiTheme="majorHAnsi" w:hAnsiTheme="majorHAnsi" w:cstheme="majorHAnsi"/>
              </w:rPr>
            </w:pPr>
            <w:r w:rsidRPr="00BE6963">
              <w:rPr>
                <w:rFonts w:asciiTheme="majorHAnsi" w:hAnsiTheme="majorHAnsi" w:cstheme="majorHAnsi"/>
              </w:rPr>
              <w:t xml:space="preserve">Financial incentives for returning adults and </w:t>
            </w:r>
            <w:proofErr w:type="gramStart"/>
            <w:r w:rsidRPr="00BE6963">
              <w:rPr>
                <w:rFonts w:asciiTheme="majorHAnsi" w:hAnsiTheme="majorHAnsi" w:cstheme="majorHAnsi"/>
              </w:rPr>
              <w:t>associate</w:t>
            </w:r>
            <w:r>
              <w:rPr>
                <w:rFonts w:asciiTheme="majorHAnsi" w:hAnsiTheme="majorHAnsi" w:cstheme="majorHAnsi"/>
              </w:rPr>
              <w:t>’s</w:t>
            </w:r>
            <w:proofErr w:type="gramEnd"/>
            <w:r w:rsidRPr="00BE6963">
              <w:rPr>
                <w:rFonts w:asciiTheme="majorHAnsi" w:hAnsiTheme="majorHAnsi" w:cstheme="majorHAnsi"/>
              </w:rPr>
              <w:t xml:space="preserve"> degree incentives</w:t>
            </w:r>
          </w:p>
        </w:tc>
      </w:tr>
      <w:tr w:rsidR="00453CEA" w:rsidRPr="00BE6963" w14:paraId="458E5241" w14:textId="77777777" w:rsidTr="005E44AC">
        <w:tc>
          <w:tcPr>
            <w:tcW w:w="3885" w:type="dxa"/>
            <w:shd w:val="clear" w:color="auto" w:fill="D9D9D9"/>
            <w:tcMar>
              <w:top w:w="100" w:type="dxa"/>
              <w:left w:w="100" w:type="dxa"/>
              <w:bottom w:w="100" w:type="dxa"/>
              <w:right w:w="100" w:type="dxa"/>
            </w:tcMar>
          </w:tcPr>
          <w:p w14:paraId="6680C249" w14:textId="77777777" w:rsidR="00453CEA" w:rsidRPr="00BE6963" w:rsidRDefault="00453CEA" w:rsidP="005B5E3D">
            <w:pPr>
              <w:jc w:val="left"/>
              <w:rPr>
                <w:rFonts w:asciiTheme="majorHAnsi" w:hAnsiTheme="majorHAnsi" w:cstheme="majorHAnsi"/>
              </w:rPr>
            </w:pPr>
            <w:r w:rsidRPr="00BE6963">
              <w:rPr>
                <w:rFonts w:asciiTheme="majorHAnsi" w:hAnsiTheme="majorHAnsi" w:cstheme="majorHAnsi"/>
              </w:rPr>
              <w:t>Social supports or public benefits</w:t>
            </w:r>
          </w:p>
        </w:tc>
        <w:tc>
          <w:tcPr>
            <w:tcW w:w="5475" w:type="dxa"/>
            <w:shd w:val="clear" w:color="auto" w:fill="D0E0E3"/>
          </w:tcPr>
          <w:p w14:paraId="525798E9" w14:textId="77777777" w:rsidR="00453CEA" w:rsidRPr="00BE6963" w:rsidRDefault="00453CEA" w:rsidP="005B5E3D">
            <w:pPr>
              <w:jc w:val="left"/>
              <w:rPr>
                <w:rFonts w:asciiTheme="majorHAnsi" w:hAnsiTheme="majorHAnsi" w:cstheme="majorHAnsi"/>
              </w:rPr>
            </w:pPr>
          </w:p>
        </w:tc>
        <w:tc>
          <w:tcPr>
            <w:tcW w:w="5475" w:type="dxa"/>
            <w:shd w:val="clear" w:color="auto" w:fill="D0E0E3"/>
            <w:tcMar>
              <w:top w:w="100" w:type="dxa"/>
              <w:left w:w="100" w:type="dxa"/>
              <w:bottom w:w="100" w:type="dxa"/>
              <w:right w:w="100" w:type="dxa"/>
            </w:tcMar>
          </w:tcPr>
          <w:p w14:paraId="74AA5511" w14:textId="364D663A" w:rsidR="00453CEA" w:rsidRPr="00BE6963" w:rsidRDefault="00453CEA" w:rsidP="005B5E3D">
            <w:pPr>
              <w:jc w:val="left"/>
              <w:rPr>
                <w:rFonts w:asciiTheme="majorHAnsi" w:hAnsiTheme="majorHAnsi" w:cstheme="majorHAnsi"/>
              </w:rPr>
            </w:pPr>
            <w:r w:rsidRPr="00BE6963">
              <w:rPr>
                <w:rFonts w:asciiTheme="majorHAnsi" w:hAnsiTheme="majorHAnsi" w:cstheme="majorHAnsi"/>
              </w:rPr>
              <w:t>Campus supports, community partnerships, and assistance accessing public benefits</w:t>
            </w:r>
          </w:p>
        </w:tc>
      </w:tr>
    </w:tbl>
    <w:p w14:paraId="7FF662CC" w14:textId="77777777" w:rsidR="002D0E39" w:rsidRPr="00BE6963" w:rsidRDefault="002D0E39" w:rsidP="005B5E3D">
      <w:pPr>
        <w:jc w:val="left"/>
        <w:rPr>
          <w:rFonts w:asciiTheme="majorHAnsi" w:hAnsiTheme="majorHAnsi" w:cstheme="majorHAnsi"/>
        </w:rPr>
      </w:pPr>
      <w:bookmarkStart w:id="24" w:name="_heading=h.eh0q8ftsltu5" w:colFirst="0" w:colLast="0"/>
      <w:bookmarkEnd w:id="24"/>
    </w:p>
    <w:p w14:paraId="6B033481" w14:textId="252AA47C" w:rsidR="00353798" w:rsidRPr="00E00892" w:rsidRDefault="0093488F">
      <w:pPr>
        <w:jc w:val="left"/>
        <w:rPr>
          <w:rFonts w:asciiTheme="majorHAnsi" w:hAnsiTheme="majorHAnsi" w:cstheme="majorHAnsi"/>
          <w:b/>
          <w:bCs/>
          <w:color w:val="C00000"/>
        </w:rPr>
      </w:pPr>
      <w:bookmarkStart w:id="25" w:name="_heading=h.ektix6pwblkz" w:colFirst="0" w:colLast="0"/>
      <w:bookmarkEnd w:id="25"/>
      <w:r w:rsidRPr="00E00892">
        <w:rPr>
          <w:rFonts w:asciiTheme="majorHAnsi" w:hAnsiTheme="majorHAnsi" w:cstheme="majorHAnsi"/>
          <w:b/>
          <w:bCs/>
          <w:color w:val="C00000"/>
        </w:rPr>
        <w:t>quote</w:t>
      </w:r>
    </w:p>
    <w:p w14:paraId="29E677B0" w14:textId="4231D3DA" w:rsidR="00526F25" w:rsidRPr="00E00892" w:rsidRDefault="00526F25" w:rsidP="04460ED2">
      <w:pPr>
        <w:jc w:val="left"/>
        <w:rPr>
          <w:rFonts w:asciiTheme="majorHAnsi" w:eastAsiaTheme="minorEastAsia" w:hAnsiTheme="majorHAnsi" w:cstheme="majorBidi"/>
          <w:color w:val="C00000"/>
          <w:lang w:val="en-US"/>
        </w:rPr>
      </w:pPr>
      <w:r w:rsidRPr="04460ED2">
        <w:rPr>
          <w:rFonts w:asciiTheme="majorHAnsi" w:hAnsiTheme="majorHAnsi" w:cstheme="majorBidi"/>
          <w:b/>
          <w:bCs/>
          <w:color w:val="C00000"/>
        </w:rPr>
        <w:t xml:space="preserve"> “</w:t>
      </w:r>
      <w:r w:rsidRPr="04460ED2">
        <w:rPr>
          <w:rFonts w:asciiTheme="majorHAnsi" w:hAnsiTheme="majorHAnsi" w:cstheme="majorBidi"/>
          <w:color w:val="C00000"/>
          <w:shd w:val="clear" w:color="auto" w:fill="FFFFFF"/>
        </w:rPr>
        <w:t xml:space="preserve">I am thankful for the Institute of Higher Education Policy (IHEP) and the team for providing essential supports that enabled Alabama Possible to build capacity in our efforts in bringing awareness and action to re-engaging adult learners in Alabama. Having IHEP as a thought partner and resource provider equipped the institutions across our state who implement the strategies of Degrees When Due with an invaluable support system. The national respect and reach of IHEP afforded me the opportunity to serve as a panelist during a virtual federal briefing. This experience elevated Alabama </w:t>
      </w:r>
      <w:proofErr w:type="spellStart"/>
      <w:r w:rsidRPr="04460ED2">
        <w:rPr>
          <w:rFonts w:asciiTheme="majorHAnsi" w:hAnsiTheme="majorHAnsi" w:cstheme="majorBidi"/>
          <w:color w:val="C00000"/>
          <w:shd w:val="clear" w:color="auto" w:fill="FFFFFF"/>
        </w:rPr>
        <w:t>Possible’s</w:t>
      </w:r>
      <w:proofErr w:type="spellEnd"/>
      <w:r w:rsidRPr="04460ED2">
        <w:rPr>
          <w:rFonts w:asciiTheme="majorHAnsi" w:hAnsiTheme="majorHAnsi" w:cstheme="majorBidi"/>
          <w:color w:val="C00000"/>
          <w:shd w:val="clear" w:color="auto" w:fill="FFFFFF"/>
        </w:rPr>
        <w:t xml:space="preserve"> role in advocacy to not only increase the awareness of ‘some college, no degree’ adults in our state, but also advocate for removing financial barriers to their re-engagement. This partnership continues to be fruitful as we invest in the human capital of our state!”</w:t>
      </w:r>
    </w:p>
    <w:p w14:paraId="5F46898E" w14:textId="7E12872A" w:rsidR="0093488F" w:rsidRPr="00183991" w:rsidRDefault="00526F25" w:rsidP="005B5E3D">
      <w:pPr>
        <w:jc w:val="left"/>
        <w:rPr>
          <w:rFonts w:asciiTheme="majorHAnsi" w:hAnsiTheme="majorHAnsi" w:cstheme="majorHAnsi"/>
          <w:i/>
          <w:iCs/>
          <w:color w:val="C00000"/>
        </w:rPr>
      </w:pPr>
      <w:r w:rsidRPr="00E00892">
        <w:rPr>
          <w:rFonts w:asciiTheme="majorHAnsi" w:hAnsiTheme="majorHAnsi" w:cstheme="majorHAnsi"/>
          <w:i/>
          <w:iCs/>
          <w:color w:val="C00000"/>
        </w:rPr>
        <w:t>Chandra Scott</w:t>
      </w:r>
      <w:r w:rsidR="00CB739A">
        <w:rPr>
          <w:rFonts w:asciiTheme="majorHAnsi" w:hAnsiTheme="majorHAnsi" w:cstheme="majorHAnsi"/>
          <w:i/>
          <w:iCs/>
          <w:color w:val="C00000"/>
        </w:rPr>
        <w:t xml:space="preserve">, </w:t>
      </w:r>
      <w:r w:rsidR="00BB55C5">
        <w:rPr>
          <w:rFonts w:asciiTheme="majorHAnsi" w:hAnsiTheme="majorHAnsi" w:cstheme="majorHAnsi"/>
          <w:i/>
          <w:iCs/>
          <w:color w:val="C00000"/>
        </w:rPr>
        <w:t>e</w:t>
      </w:r>
      <w:r w:rsidRPr="00E00892">
        <w:rPr>
          <w:rFonts w:asciiTheme="majorHAnsi" w:hAnsiTheme="majorHAnsi" w:cstheme="majorHAnsi"/>
          <w:i/>
          <w:iCs/>
          <w:color w:val="C00000"/>
        </w:rPr>
        <w:t xml:space="preserve">xecutive </w:t>
      </w:r>
      <w:r w:rsidR="00BB55C5">
        <w:rPr>
          <w:rFonts w:asciiTheme="majorHAnsi" w:hAnsiTheme="majorHAnsi" w:cstheme="majorHAnsi"/>
          <w:i/>
          <w:iCs/>
          <w:color w:val="C00000"/>
        </w:rPr>
        <w:t>d</w:t>
      </w:r>
      <w:r w:rsidRPr="00E00892">
        <w:rPr>
          <w:rFonts w:asciiTheme="majorHAnsi" w:hAnsiTheme="majorHAnsi" w:cstheme="majorHAnsi"/>
          <w:i/>
          <w:iCs/>
          <w:color w:val="C00000"/>
        </w:rPr>
        <w:t>irector</w:t>
      </w:r>
      <w:r w:rsidR="00BB55C5">
        <w:rPr>
          <w:rFonts w:asciiTheme="majorHAnsi" w:hAnsiTheme="majorHAnsi" w:cstheme="majorHAnsi"/>
          <w:i/>
          <w:iCs/>
          <w:color w:val="C00000"/>
        </w:rPr>
        <w:t xml:space="preserve"> of </w:t>
      </w:r>
      <w:r w:rsidRPr="00E00892">
        <w:rPr>
          <w:rFonts w:asciiTheme="majorHAnsi" w:hAnsiTheme="majorHAnsi" w:cstheme="majorHAnsi"/>
          <w:i/>
          <w:iCs/>
          <w:color w:val="C00000"/>
        </w:rPr>
        <w:t>Alabama Possible</w:t>
      </w:r>
      <w:r w:rsidR="00BB55C5">
        <w:rPr>
          <w:rFonts w:asciiTheme="majorHAnsi" w:hAnsiTheme="majorHAnsi" w:cstheme="majorHAnsi"/>
          <w:i/>
          <w:iCs/>
          <w:color w:val="C00000"/>
        </w:rPr>
        <w:t xml:space="preserve">, </w:t>
      </w:r>
      <w:r w:rsidRPr="00E00892">
        <w:rPr>
          <w:rFonts w:asciiTheme="majorHAnsi" w:hAnsiTheme="majorHAnsi" w:cstheme="majorHAnsi"/>
          <w:i/>
          <w:iCs/>
          <w:color w:val="C00000"/>
        </w:rPr>
        <w:t>DWD Alabama State Liaison</w:t>
      </w:r>
    </w:p>
    <w:p w14:paraId="305B558A" w14:textId="77777777" w:rsidR="00205ACA" w:rsidRDefault="00205ACA" w:rsidP="005B5E3D">
      <w:pPr>
        <w:jc w:val="left"/>
        <w:rPr>
          <w:rFonts w:asciiTheme="majorHAnsi" w:hAnsiTheme="majorHAnsi" w:cstheme="majorHAnsi"/>
        </w:rPr>
      </w:pPr>
    </w:p>
    <w:p w14:paraId="2A392E7C" w14:textId="733FA0A8" w:rsidR="002D0E39" w:rsidRPr="00353798" w:rsidRDefault="001A54E2" w:rsidP="005B5E3D">
      <w:pPr>
        <w:jc w:val="left"/>
        <w:rPr>
          <w:rFonts w:asciiTheme="majorHAnsi" w:hAnsiTheme="majorHAnsi" w:cstheme="majorHAnsi"/>
          <w:u w:val="single"/>
        </w:rPr>
      </w:pPr>
      <w:r w:rsidRPr="00353798">
        <w:rPr>
          <w:rFonts w:asciiTheme="majorHAnsi" w:hAnsiTheme="majorHAnsi" w:cstheme="majorHAnsi"/>
          <w:u w:val="single"/>
        </w:rPr>
        <w:t>Resources</w:t>
      </w:r>
    </w:p>
    <w:p w14:paraId="797EAF31" w14:textId="09A603FE" w:rsidR="002D0E39" w:rsidRPr="00BE6963" w:rsidRDefault="0016035C" w:rsidP="005B5E3D">
      <w:pPr>
        <w:jc w:val="left"/>
        <w:rPr>
          <w:rFonts w:asciiTheme="majorHAnsi" w:hAnsiTheme="majorHAnsi" w:cstheme="majorHAnsi"/>
        </w:rPr>
      </w:pPr>
      <w:r>
        <w:rPr>
          <w:rFonts w:asciiTheme="majorHAnsi" w:hAnsiTheme="majorHAnsi" w:cstheme="majorHAnsi"/>
        </w:rPr>
        <w:lastRenderedPageBreak/>
        <w:t>IHEP worked with instructional designers from the University of Central Oklahoma to build a</w:t>
      </w:r>
      <w:r w:rsidR="001A54E2" w:rsidRPr="00BE6963">
        <w:rPr>
          <w:rFonts w:asciiTheme="majorHAnsi" w:hAnsiTheme="majorHAnsi" w:cstheme="majorHAnsi"/>
        </w:rPr>
        <w:t xml:space="preserve"> learning management system (LMS)</w:t>
      </w:r>
      <w:r>
        <w:rPr>
          <w:rFonts w:asciiTheme="majorHAnsi" w:hAnsiTheme="majorHAnsi" w:cstheme="majorHAnsi"/>
        </w:rPr>
        <w:t xml:space="preserve"> </w:t>
      </w:r>
      <w:r w:rsidR="00E30719">
        <w:rPr>
          <w:rFonts w:asciiTheme="majorHAnsi" w:hAnsiTheme="majorHAnsi" w:cstheme="majorHAnsi"/>
        </w:rPr>
        <w:t xml:space="preserve">that </w:t>
      </w:r>
      <w:r w:rsidR="0065402A">
        <w:rPr>
          <w:rFonts w:asciiTheme="majorHAnsi" w:hAnsiTheme="majorHAnsi" w:cstheme="majorHAnsi"/>
        </w:rPr>
        <w:t xml:space="preserve">housed the DWD </w:t>
      </w:r>
      <w:r w:rsidR="000B0F19">
        <w:rPr>
          <w:rFonts w:asciiTheme="majorHAnsi" w:hAnsiTheme="majorHAnsi" w:cstheme="majorHAnsi"/>
        </w:rPr>
        <w:t xml:space="preserve">implementation framework and tools needed </w:t>
      </w:r>
      <w:r w:rsidR="00D46215">
        <w:rPr>
          <w:rFonts w:asciiTheme="majorHAnsi" w:hAnsiTheme="majorHAnsi" w:cstheme="majorHAnsi"/>
        </w:rPr>
        <w:t>for</w:t>
      </w:r>
      <w:r w:rsidR="000B0F19">
        <w:rPr>
          <w:rFonts w:asciiTheme="majorHAnsi" w:hAnsiTheme="majorHAnsi" w:cstheme="majorHAnsi"/>
        </w:rPr>
        <w:t xml:space="preserve"> each step in the process. The </w:t>
      </w:r>
      <w:r w:rsidR="0086492C">
        <w:rPr>
          <w:rFonts w:asciiTheme="majorHAnsi" w:hAnsiTheme="majorHAnsi" w:cstheme="majorHAnsi"/>
        </w:rPr>
        <w:t>LMS</w:t>
      </w:r>
      <w:r w:rsidR="007D51C7">
        <w:rPr>
          <w:rFonts w:asciiTheme="majorHAnsi" w:hAnsiTheme="majorHAnsi" w:cstheme="majorHAnsi"/>
        </w:rPr>
        <w:t xml:space="preserve">, which served as a central hub for </w:t>
      </w:r>
      <w:r w:rsidR="00B57AF9">
        <w:rPr>
          <w:rFonts w:asciiTheme="majorHAnsi" w:hAnsiTheme="majorHAnsi" w:cstheme="majorHAnsi"/>
        </w:rPr>
        <w:t xml:space="preserve">all </w:t>
      </w:r>
      <w:r w:rsidR="007D51C7">
        <w:rPr>
          <w:rFonts w:asciiTheme="majorHAnsi" w:hAnsiTheme="majorHAnsi" w:cstheme="majorHAnsi"/>
        </w:rPr>
        <w:t>DWD resources,</w:t>
      </w:r>
      <w:r w:rsidR="0086492C">
        <w:rPr>
          <w:rFonts w:asciiTheme="majorHAnsi" w:hAnsiTheme="majorHAnsi" w:cstheme="majorHAnsi"/>
        </w:rPr>
        <w:t xml:space="preserve"> was accessible </w:t>
      </w:r>
      <w:r w:rsidR="00B31CF0">
        <w:rPr>
          <w:rFonts w:asciiTheme="majorHAnsi" w:hAnsiTheme="majorHAnsi" w:cstheme="majorHAnsi"/>
        </w:rPr>
        <w:t>to</w:t>
      </w:r>
      <w:r w:rsidR="0086492C">
        <w:rPr>
          <w:rFonts w:asciiTheme="majorHAnsi" w:hAnsiTheme="majorHAnsi" w:cstheme="majorHAnsi"/>
        </w:rPr>
        <w:t xml:space="preserve"> all </w:t>
      </w:r>
      <w:r w:rsidR="00C67FEE">
        <w:rPr>
          <w:rFonts w:asciiTheme="majorHAnsi" w:hAnsiTheme="majorHAnsi" w:cstheme="majorHAnsi"/>
        </w:rPr>
        <w:t>participants</w:t>
      </w:r>
      <w:r w:rsidR="009716CE">
        <w:rPr>
          <w:rFonts w:asciiTheme="majorHAnsi" w:hAnsiTheme="majorHAnsi" w:cstheme="majorHAnsi"/>
        </w:rPr>
        <w:t xml:space="preserve">. </w:t>
      </w:r>
      <w:r w:rsidR="00BF516B">
        <w:rPr>
          <w:rFonts w:asciiTheme="majorHAnsi" w:hAnsiTheme="majorHAnsi" w:cstheme="majorHAnsi"/>
        </w:rPr>
        <w:t xml:space="preserve">In January 2022, IHEP released the </w:t>
      </w:r>
      <w:r w:rsidR="00BF516B" w:rsidRPr="00A41999">
        <w:rPr>
          <w:rFonts w:asciiTheme="majorHAnsi" w:hAnsiTheme="majorHAnsi" w:cstheme="majorHAnsi"/>
          <w:i/>
          <w:iCs/>
        </w:rPr>
        <w:t>Degree Reclamation Playbook</w:t>
      </w:r>
      <w:r w:rsidR="00BF516B">
        <w:rPr>
          <w:rFonts w:asciiTheme="majorHAnsi" w:hAnsiTheme="majorHAnsi" w:cstheme="majorHAnsi"/>
        </w:rPr>
        <w:t xml:space="preserve">, </w:t>
      </w:r>
      <w:r w:rsidR="004A46B4">
        <w:rPr>
          <w:rFonts w:asciiTheme="majorHAnsi" w:hAnsiTheme="majorHAnsi" w:cstheme="majorHAnsi"/>
        </w:rPr>
        <w:t>making the framework and tools available to the public.</w:t>
      </w:r>
    </w:p>
    <w:p w14:paraId="316DEBF6" w14:textId="77777777" w:rsidR="002D0E39" w:rsidRPr="00BE6963" w:rsidRDefault="002D0E39" w:rsidP="005B5E3D">
      <w:pPr>
        <w:jc w:val="left"/>
        <w:rPr>
          <w:rFonts w:asciiTheme="majorHAnsi" w:hAnsiTheme="majorHAnsi" w:cstheme="majorHAnsi"/>
          <w:highlight w:val="yellow"/>
        </w:rPr>
      </w:pPr>
    </w:p>
    <w:p w14:paraId="25ADDCDD" w14:textId="77777777" w:rsidR="002D0E39" w:rsidRPr="001E3267" w:rsidRDefault="001A54E2" w:rsidP="005B5E3D">
      <w:pPr>
        <w:jc w:val="left"/>
        <w:rPr>
          <w:rFonts w:asciiTheme="majorHAnsi" w:hAnsiTheme="majorHAnsi" w:cstheme="majorHAnsi"/>
          <w:u w:val="single"/>
        </w:rPr>
      </w:pPr>
      <w:bookmarkStart w:id="26" w:name="_heading=h.mpfqx9hombsx" w:colFirst="0" w:colLast="0"/>
      <w:bookmarkEnd w:id="26"/>
      <w:r w:rsidRPr="001E3267">
        <w:rPr>
          <w:rFonts w:asciiTheme="majorHAnsi" w:hAnsiTheme="majorHAnsi" w:cstheme="majorHAnsi"/>
          <w:u w:val="single"/>
        </w:rPr>
        <w:t xml:space="preserve">Research </w:t>
      </w:r>
    </w:p>
    <w:p w14:paraId="19FEC51B" w14:textId="34F32B22" w:rsidR="002D0E39" w:rsidRPr="00BE6963" w:rsidRDefault="00C14AE5" w:rsidP="005B5E3D">
      <w:pPr>
        <w:jc w:val="left"/>
        <w:rPr>
          <w:rFonts w:asciiTheme="majorHAnsi" w:hAnsiTheme="majorHAnsi" w:cstheme="majorHAnsi"/>
          <w:highlight w:val="yellow"/>
        </w:rPr>
      </w:pPr>
      <w:r>
        <w:rPr>
          <w:rFonts w:asciiTheme="majorHAnsi" w:hAnsiTheme="majorHAnsi" w:cstheme="majorHAnsi"/>
        </w:rPr>
        <w:t xml:space="preserve">A robust research agenda undergirded </w:t>
      </w:r>
      <w:r w:rsidR="003B2D5C">
        <w:rPr>
          <w:rFonts w:asciiTheme="majorHAnsi" w:hAnsiTheme="majorHAnsi" w:cstheme="majorHAnsi"/>
        </w:rPr>
        <w:t>DWD</w:t>
      </w:r>
      <w:r w:rsidR="008E3507">
        <w:rPr>
          <w:rFonts w:asciiTheme="majorHAnsi" w:hAnsiTheme="majorHAnsi" w:cstheme="majorHAnsi"/>
        </w:rPr>
        <w:t>’s work</w:t>
      </w:r>
      <w:r w:rsidR="001A54E2" w:rsidRPr="00BE6963">
        <w:rPr>
          <w:rFonts w:asciiTheme="majorHAnsi" w:hAnsiTheme="majorHAnsi" w:cstheme="majorHAnsi"/>
        </w:rPr>
        <w:t xml:space="preserve">. The </w:t>
      </w:r>
      <w:r w:rsidR="00D80D73">
        <w:rPr>
          <w:rFonts w:asciiTheme="majorHAnsi" w:hAnsiTheme="majorHAnsi" w:cstheme="majorHAnsi"/>
        </w:rPr>
        <w:t>DWD R</w:t>
      </w:r>
      <w:r w:rsidR="001A54E2" w:rsidRPr="00BE6963">
        <w:rPr>
          <w:rFonts w:asciiTheme="majorHAnsi" w:hAnsiTheme="majorHAnsi" w:cstheme="majorHAnsi"/>
        </w:rPr>
        <w:t xml:space="preserve">esearch </w:t>
      </w:r>
      <w:r w:rsidR="00D80D73">
        <w:rPr>
          <w:rFonts w:asciiTheme="majorHAnsi" w:hAnsiTheme="majorHAnsi" w:cstheme="majorHAnsi"/>
        </w:rPr>
        <w:t>T</w:t>
      </w:r>
      <w:r w:rsidR="001A54E2" w:rsidRPr="00BE6963">
        <w:rPr>
          <w:rFonts w:asciiTheme="majorHAnsi" w:hAnsiTheme="majorHAnsi" w:cstheme="majorHAnsi"/>
        </w:rPr>
        <w:t xml:space="preserve">eam, led by Jason Taylor, </w:t>
      </w:r>
      <w:r w:rsidR="009165ED">
        <w:rPr>
          <w:rFonts w:asciiTheme="majorHAnsi" w:hAnsiTheme="majorHAnsi" w:cstheme="majorHAnsi"/>
        </w:rPr>
        <w:t>a</w:t>
      </w:r>
      <w:r w:rsidR="001A54E2" w:rsidRPr="00BE6963">
        <w:rPr>
          <w:rFonts w:asciiTheme="majorHAnsi" w:hAnsiTheme="majorHAnsi" w:cstheme="majorHAnsi"/>
        </w:rPr>
        <w:t>ss</w:t>
      </w:r>
      <w:r w:rsidR="00F909D7">
        <w:rPr>
          <w:rFonts w:asciiTheme="majorHAnsi" w:hAnsiTheme="majorHAnsi" w:cstheme="majorHAnsi"/>
        </w:rPr>
        <w:t>ociate</w:t>
      </w:r>
      <w:r w:rsidR="001A54E2" w:rsidRPr="00BE6963">
        <w:rPr>
          <w:rFonts w:asciiTheme="majorHAnsi" w:hAnsiTheme="majorHAnsi" w:cstheme="majorHAnsi"/>
        </w:rPr>
        <w:t xml:space="preserve"> </w:t>
      </w:r>
      <w:r w:rsidR="009165ED">
        <w:rPr>
          <w:rFonts w:asciiTheme="majorHAnsi" w:hAnsiTheme="majorHAnsi" w:cstheme="majorHAnsi"/>
        </w:rPr>
        <w:t>p</w:t>
      </w:r>
      <w:r w:rsidR="001A54E2" w:rsidRPr="00BE6963">
        <w:rPr>
          <w:rFonts w:asciiTheme="majorHAnsi" w:hAnsiTheme="majorHAnsi" w:cstheme="majorHAnsi"/>
        </w:rPr>
        <w:t xml:space="preserve">rofessor of </w:t>
      </w:r>
      <w:r w:rsidR="009165ED">
        <w:rPr>
          <w:rFonts w:asciiTheme="majorHAnsi" w:hAnsiTheme="majorHAnsi" w:cstheme="majorHAnsi"/>
        </w:rPr>
        <w:t>e</w:t>
      </w:r>
      <w:r w:rsidR="001A54E2" w:rsidRPr="00BE6963">
        <w:rPr>
          <w:rFonts w:asciiTheme="majorHAnsi" w:hAnsiTheme="majorHAnsi" w:cstheme="majorHAnsi"/>
        </w:rPr>
        <w:t xml:space="preserve">ducation </w:t>
      </w:r>
      <w:r w:rsidR="009165ED">
        <w:rPr>
          <w:rFonts w:asciiTheme="majorHAnsi" w:hAnsiTheme="majorHAnsi" w:cstheme="majorHAnsi"/>
        </w:rPr>
        <w:t>l</w:t>
      </w:r>
      <w:r w:rsidR="001A54E2" w:rsidRPr="00BE6963">
        <w:rPr>
          <w:rFonts w:asciiTheme="majorHAnsi" w:hAnsiTheme="majorHAnsi" w:cstheme="majorHAnsi"/>
        </w:rPr>
        <w:t xml:space="preserve">eadership and </w:t>
      </w:r>
      <w:r w:rsidR="009165ED">
        <w:rPr>
          <w:rFonts w:asciiTheme="majorHAnsi" w:hAnsiTheme="majorHAnsi" w:cstheme="majorHAnsi"/>
        </w:rPr>
        <w:t>p</w:t>
      </w:r>
      <w:r w:rsidR="001A54E2" w:rsidRPr="00BE6963">
        <w:rPr>
          <w:rFonts w:asciiTheme="majorHAnsi" w:hAnsiTheme="majorHAnsi" w:cstheme="majorHAnsi"/>
        </w:rPr>
        <w:t xml:space="preserve">olicy at the University of Utah, sought to </w:t>
      </w:r>
      <w:r w:rsidR="00157C8E">
        <w:rPr>
          <w:rFonts w:asciiTheme="majorHAnsi" w:hAnsiTheme="majorHAnsi" w:cstheme="majorHAnsi"/>
        </w:rPr>
        <w:t>learn more about SCND students and measure institutional capacity for change</w:t>
      </w:r>
      <w:r w:rsidR="001A54E2" w:rsidRPr="00BE6963">
        <w:rPr>
          <w:rFonts w:asciiTheme="majorHAnsi" w:hAnsiTheme="majorHAnsi" w:cstheme="majorHAnsi"/>
        </w:rPr>
        <w:t>. Real-time information and feedback yielded insights throughout the initiative to inform campus teams o</w:t>
      </w:r>
      <w:r w:rsidR="008E3507">
        <w:rPr>
          <w:rFonts w:asciiTheme="majorHAnsi" w:hAnsiTheme="majorHAnsi" w:cstheme="majorHAnsi"/>
        </w:rPr>
        <w:t>f</w:t>
      </w:r>
      <w:r w:rsidR="001A54E2" w:rsidRPr="00BE6963">
        <w:rPr>
          <w:rFonts w:asciiTheme="majorHAnsi" w:hAnsiTheme="majorHAnsi" w:cstheme="majorHAnsi"/>
        </w:rPr>
        <w:t xml:space="preserve"> where to pivot, lean</w:t>
      </w:r>
      <w:r w:rsidR="009165ED">
        <w:rPr>
          <w:rFonts w:asciiTheme="majorHAnsi" w:hAnsiTheme="majorHAnsi" w:cstheme="majorHAnsi"/>
        </w:rPr>
        <w:t xml:space="preserve"> </w:t>
      </w:r>
      <w:r w:rsidR="001A54E2" w:rsidRPr="00BE6963">
        <w:rPr>
          <w:rFonts w:asciiTheme="majorHAnsi" w:hAnsiTheme="majorHAnsi" w:cstheme="majorHAnsi"/>
        </w:rPr>
        <w:t>in, and rethink efforts.</w:t>
      </w:r>
      <w:r w:rsidR="009465D3">
        <w:rPr>
          <w:rFonts w:asciiTheme="majorHAnsi" w:hAnsiTheme="majorHAnsi" w:cstheme="majorHAnsi"/>
        </w:rPr>
        <w:t xml:space="preserve"> DWD provided campus </w:t>
      </w:r>
      <w:r w:rsidR="00005DFB">
        <w:rPr>
          <w:rFonts w:asciiTheme="majorHAnsi" w:hAnsiTheme="majorHAnsi" w:cstheme="majorHAnsi"/>
        </w:rPr>
        <w:t xml:space="preserve">teams </w:t>
      </w:r>
      <w:r w:rsidR="00782F50">
        <w:rPr>
          <w:rFonts w:asciiTheme="majorHAnsi" w:hAnsiTheme="majorHAnsi" w:cstheme="majorHAnsi"/>
        </w:rPr>
        <w:t>guidance in using their r</w:t>
      </w:r>
      <w:r w:rsidR="001A54E2" w:rsidRPr="00BE6963">
        <w:rPr>
          <w:rFonts w:asciiTheme="majorHAnsi" w:hAnsiTheme="majorHAnsi" w:cstheme="majorHAnsi"/>
        </w:rPr>
        <w:t xml:space="preserve">esearch </w:t>
      </w:r>
      <w:r w:rsidR="00782F50">
        <w:rPr>
          <w:rFonts w:asciiTheme="majorHAnsi" w:hAnsiTheme="majorHAnsi" w:cstheme="majorHAnsi"/>
        </w:rPr>
        <w:t xml:space="preserve">outcomes </w:t>
      </w:r>
      <w:r w:rsidR="001A54E2" w:rsidRPr="00BE6963">
        <w:rPr>
          <w:rFonts w:asciiTheme="majorHAnsi" w:hAnsiTheme="majorHAnsi" w:cstheme="majorHAnsi"/>
        </w:rPr>
        <w:t xml:space="preserve">to </w:t>
      </w:r>
      <w:r w:rsidR="007F77B0">
        <w:rPr>
          <w:rFonts w:asciiTheme="majorHAnsi" w:hAnsiTheme="majorHAnsi" w:cstheme="majorHAnsi"/>
        </w:rPr>
        <w:t xml:space="preserve">raise campus and community awareness, and to </w:t>
      </w:r>
      <w:r w:rsidR="001A54E2" w:rsidRPr="00BE6963">
        <w:rPr>
          <w:rFonts w:asciiTheme="majorHAnsi" w:hAnsiTheme="majorHAnsi" w:cstheme="majorHAnsi"/>
        </w:rPr>
        <w:t>tell a compelling story about the</w:t>
      </w:r>
      <w:r w:rsidR="007F77B0">
        <w:rPr>
          <w:rFonts w:asciiTheme="majorHAnsi" w:hAnsiTheme="majorHAnsi" w:cstheme="majorHAnsi"/>
        </w:rPr>
        <w:t>ir outcomes.</w:t>
      </w:r>
    </w:p>
    <w:p w14:paraId="5DDC66D6" w14:textId="77777777" w:rsidR="002D0E39" w:rsidRPr="00BE6963" w:rsidRDefault="002D0E39" w:rsidP="005B5E3D">
      <w:pPr>
        <w:jc w:val="left"/>
        <w:rPr>
          <w:rFonts w:asciiTheme="majorHAnsi" w:hAnsiTheme="majorHAnsi" w:cstheme="majorHAnsi"/>
          <w:highlight w:val="yellow"/>
        </w:rPr>
      </w:pPr>
    </w:p>
    <w:p w14:paraId="6B620B43" w14:textId="498F68F0" w:rsidR="002D0E39" w:rsidRPr="00A324FB" w:rsidRDefault="001A54E2" w:rsidP="00A324FB">
      <w:pPr>
        <w:rPr>
          <w:rFonts w:asciiTheme="majorHAnsi" w:hAnsiTheme="majorHAnsi" w:cstheme="majorHAnsi"/>
        </w:rPr>
      </w:pPr>
      <w:bookmarkStart w:id="27" w:name="_heading=h.1pxezwc" w:colFirst="0" w:colLast="0"/>
      <w:bookmarkEnd w:id="27"/>
      <w:r w:rsidRPr="00A324FB">
        <w:rPr>
          <w:rFonts w:asciiTheme="majorHAnsi" w:hAnsiTheme="majorHAnsi" w:cstheme="majorHAnsi"/>
          <w:b/>
          <w:bCs/>
        </w:rPr>
        <w:t xml:space="preserve">Engagement: Expansion and Adaptation </w:t>
      </w:r>
    </w:p>
    <w:p w14:paraId="2B56FC48" w14:textId="16ACF211"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DWD spanned three years, </w:t>
      </w:r>
      <w:r w:rsidR="00EB465D">
        <w:rPr>
          <w:rFonts w:asciiTheme="majorHAnsi" w:hAnsiTheme="majorHAnsi" w:cstheme="majorHAnsi"/>
        </w:rPr>
        <w:t xml:space="preserve">with </w:t>
      </w:r>
      <w:r w:rsidRPr="00BE6963">
        <w:rPr>
          <w:rFonts w:asciiTheme="majorHAnsi" w:hAnsiTheme="majorHAnsi" w:cstheme="majorHAnsi"/>
        </w:rPr>
        <w:t>a new set of institutions, systems, and states join</w:t>
      </w:r>
      <w:r w:rsidR="00EB465D">
        <w:rPr>
          <w:rFonts w:asciiTheme="majorHAnsi" w:hAnsiTheme="majorHAnsi" w:cstheme="majorHAnsi"/>
        </w:rPr>
        <w:t>ing each year</w:t>
      </w:r>
      <w:r w:rsidRPr="00BE6963">
        <w:rPr>
          <w:rFonts w:asciiTheme="majorHAnsi" w:hAnsiTheme="majorHAnsi" w:cstheme="majorHAnsi"/>
        </w:rPr>
        <w:t xml:space="preserve">. The experience of each cohort differed, as changes along the way, both planned and unplanned, significantly shaped the approach to degree reclamation each year. DWD was structured to incorporate lessons learned and pivot accordingly to ensure that the work stayed centered on </w:t>
      </w:r>
      <w:r w:rsidR="005C48A8">
        <w:rPr>
          <w:rFonts w:asciiTheme="majorHAnsi" w:hAnsiTheme="majorHAnsi" w:cstheme="majorHAnsi"/>
        </w:rPr>
        <w:t>students</w:t>
      </w:r>
      <w:r w:rsidR="005C48A8" w:rsidRPr="00BE6963">
        <w:rPr>
          <w:rFonts w:asciiTheme="majorHAnsi" w:hAnsiTheme="majorHAnsi" w:cstheme="majorHAnsi"/>
        </w:rPr>
        <w:t xml:space="preserve"> </w:t>
      </w:r>
      <w:r w:rsidRPr="00BE6963">
        <w:rPr>
          <w:rFonts w:asciiTheme="majorHAnsi" w:hAnsiTheme="majorHAnsi" w:cstheme="majorHAnsi"/>
        </w:rPr>
        <w:t>and how best to serve them.</w:t>
      </w:r>
      <w:r w:rsidR="00224A6F">
        <w:rPr>
          <w:rFonts w:asciiTheme="majorHAnsi" w:hAnsiTheme="majorHAnsi" w:cstheme="majorHAnsi"/>
        </w:rPr>
        <w:t xml:space="preserve"> </w:t>
      </w:r>
      <w:r w:rsidR="00E86675">
        <w:rPr>
          <w:rFonts w:asciiTheme="majorHAnsi" w:hAnsiTheme="majorHAnsi" w:cstheme="majorHAnsi"/>
        </w:rPr>
        <w:t xml:space="preserve">(See the </w:t>
      </w:r>
      <w:r w:rsidR="002100E0">
        <w:rPr>
          <w:rFonts w:asciiTheme="majorHAnsi" w:hAnsiTheme="majorHAnsi" w:cstheme="majorHAnsi"/>
        </w:rPr>
        <w:t xml:space="preserve">appendix </w:t>
      </w:r>
      <w:r w:rsidR="00E86675">
        <w:rPr>
          <w:rFonts w:asciiTheme="majorHAnsi" w:hAnsiTheme="majorHAnsi" w:cstheme="majorHAnsi"/>
        </w:rPr>
        <w:t>for a</w:t>
      </w:r>
      <w:r w:rsidR="00224A6F">
        <w:rPr>
          <w:rFonts w:asciiTheme="majorHAnsi" w:hAnsiTheme="majorHAnsi" w:cstheme="majorHAnsi"/>
        </w:rPr>
        <w:t xml:space="preserve"> f</w:t>
      </w:r>
      <w:r w:rsidR="00531113">
        <w:rPr>
          <w:rFonts w:asciiTheme="majorHAnsi" w:hAnsiTheme="majorHAnsi" w:cstheme="majorHAnsi"/>
        </w:rPr>
        <w:t>ull list of participating states and institutions.</w:t>
      </w:r>
      <w:r w:rsidR="002100E0">
        <w:rPr>
          <w:rFonts w:asciiTheme="majorHAnsi" w:hAnsiTheme="majorHAnsi" w:cstheme="majorHAnsi"/>
        </w:rPr>
        <w:t>)</w:t>
      </w:r>
    </w:p>
    <w:p w14:paraId="597A6F76" w14:textId="77777777" w:rsidR="00531113" w:rsidRDefault="00531113" w:rsidP="005B5E3D">
      <w:pPr>
        <w:jc w:val="left"/>
        <w:rPr>
          <w:rFonts w:asciiTheme="majorHAnsi" w:hAnsiTheme="majorHAnsi" w:cstheme="majorHAnsi"/>
        </w:rPr>
      </w:pPr>
      <w:bookmarkStart w:id="28" w:name="_heading=h.rkgfclolo2lc" w:colFirst="0" w:colLast="0"/>
      <w:bookmarkEnd w:id="28"/>
    </w:p>
    <w:p w14:paraId="24AF6335" w14:textId="6BADA47E" w:rsidR="002D0E39" w:rsidRPr="00F41E98" w:rsidRDefault="001A54E2" w:rsidP="005B5E3D">
      <w:pPr>
        <w:jc w:val="left"/>
        <w:rPr>
          <w:rFonts w:asciiTheme="majorHAnsi" w:hAnsiTheme="majorHAnsi" w:cstheme="majorHAnsi"/>
          <w:u w:val="single"/>
        </w:rPr>
      </w:pPr>
      <w:r w:rsidRPr="00F41E98">
        <w:rPr>
          <w:rFonts w:asciiTheme="majorHAnsi" w:hAnsiTheme="majorHAnsi" w:cstheme="majorHAnsi"/>
          <w:u w:val="single"/>
        </w:rPr>
        <w:t>Year 1: Ramp</w:t>
      </w:r>
      <w:r w:rsidR="00B33772">
        <w:rPr>
          <w:rFonts w:asciiTheme="majorHAnsi" w:hAnsiTheme="majorHAnsi" w:cstheme="majorHAnsi"/>
          <w:u w:val="single"/>
        </w:rPr>
        <w:t>ing up institutions</w:t>
      </w:r>
    </w:p>
    <w:p w14:paraId="777DBE45" w14:textId="6374A9CA" w:rsidR="002D0E39" w:rsidRPr="00BE6963" w:rsidRDefault="001A54E2" w:rsidP="005B5E3D">
      <w:pPr>
        <w:jc w:val="left"/>
        <w:rPr>
          <w:rFonts w:asciiTheme="majorHAnsi" w:hAnsiTheme="majorHAnsi" w:cstheme="majorHAnsi"/>
        </w:rPr>
      </w:pPr>
      <w:r w:rsidRPr="00BE6963">
        <w:rPr>
          <w:rFonts w:asciiTheme="majorHAnsi" w:hAnsiTheme="majorHAnsi" w:cstheme="majorHAnsi"/>
        </w:rPr>
        <w:t>The first</w:t>
      </w:r>
      <w:r w:rsidR="00886960">
        <w:rPr>
          <w:rFonts w:asciiTheme="majorHAnsi" w:hAnsiTheme="majorHAnsi" w:cstheme="majorHAnsi"/>
        </w:rPr>
        <w:t xml:space="preserve"> DWD</w:t>
      </w:r>
      <w:r w:rsidRPr="00BE6963">
        <w:rPr>
          <w:rFonts w:asciiTheme="majorHAnsi" w:hAnsiTheme="majorHAnsi" w:cstheme="majorHAnsi"/>
        </w:rPr>
        <w:t xml:space="preserve"> cohort began in 2018 with 4</w:t>
      </w:r>
      <w:r w:rsidR="00F85223">
        <w:rPr>
          <w:rFonts w:asciiTheme="majorHAnsi" w:hAnsiTheme="majorHAnsi" w:cstheme="majorHAnsi"/>
        </w:rPr>
        <w:t>4</w:t>
      </w:r>
      <w:r w:rsidRPr="00BE6963">
        <w:rPr>
          <w:rFonts w:asciiTheme="majorHAnsi" w:hAnsiTheme="majorHAnsi" w:cstheme="majorHAnsi"/>
        </w:rPr>
        <w:t xml:space="preserve"> institutions across eight </w:t>
      </w:r>
      <w:r w:rsidR="00B97B1E">
        <w:rPr>
          <w:rFonts w:asciiTheme="majorHAnsi" w:hAnsiTheme="majorHAnsi" w:cstheme="majorHAnsi"/>
        </w:rPr>
        <w:t>states—California,</w:t>
      </w:r>
      <w:r w:rsidRPr="00BE6963">
        <w:rPr>
          <w:rFonts w:asciiTheme="majorHAnsi" w:hAnsiTheme="majorHAnsi" w:cstheme="majorHAnsi"/>
        </w:rPr>
        <w:t xml:space="preserve"> Michigan, Minnesota, New Jersey, New York, Texas, Utah, and Washington. The first year </w:t>
      </w:r>
      <w:r w:rsidR="00AA72C2">
        <w:rPr>
          <w:rFonts w:asciiTheme="majorHAnsi" w:hAnsiTheme="majorHAnsi" w:cstheme="majorHAnsi"/>
        </w:rPr>
        <w:t xml:space="preserve">sought to </w:t>
      </w:r>
      <w:r w:rsidR="007A2CAA">
        <w:rPr>
          <w:rFonts w:asciiTheme="majorHAnsi" w:hAnsiTheme="majorHAnsi" w:cstheme="majorHAnsi"/>
        </w:rPr>
        <w:t>ramp up the initiative</w:t>
      </w:r>
      <w:r w:rsidR="00151587">
        <w:rPr>
          <w:rFonts w:asciiTheme="majorHAnsi" w:hAnsiTheme="majorHAnsi" w:cstheme="majorHAnsi"/>
        </w:rPr>
        <w:t>,</w:t>
      </w:r>
      <w:r w:rsidRPr="00BE6963">
        <w:rPr>
          <w:rFonts w:asciiTheme="majorHAnsi" w:hAnsiTheme="majorHAnsi" w:cstheme="majorHAnsi"/>
        </w:rPr>
        <w:t xml:space="preserve"> with an initial focus on </w:t>
      </w:r>
      <w:proofErr w:type="gramStart"/>
      <w:r w:rsidRPr="00BE6963">
        <w:rPr>
          <w:rFonts w:asciiTheme="majorHAnsi" w:hAnsiTheme="majorHAnsi" w:cstheme="majorHAnsi"/>
        </w:rPr>
        <w:t>associate</w:t>
      </w:r>
      <w:r w:rsidR="00151587">
        <w:rPr>
          <w:rFonts w:asciiTheme="majorHAnsi" w:hAnsiTheme="majorHAnsi" w:cstheme="majorHAnsi"/>
        </w:rPr>
        <w:t>’s</w:t>
      </w:r>
      <w:proofErr w:type="gramEnd"/>
      <w:r w:rsidRPr="00BE6963">
        <w:rPr>
          <w:rFonts w:asciiTheme="majorHAnsi" w:hAnsiTheme="majorHAnsi" w:cstheme="majorHAnsi"/>
        </w:rPr>
        <w:t xml:space="preserve"> degree completion.</w:t>
      </w:r>
    </w:p>
    <w:p w14:paraId="2DF94AFD" w14:textId="77777777" w:rsidR="002D0E39" w:rsidRPr="00BE6963" w:rsidRDefault="002D0E39" w:rsidP="005B5E3D">
      <w:pPr>
        <w:jc w:val="left"/>
        <w:rPr>
          <w:rFonts w:asciiTheme="majorHAnsi" w:hAnsiTheme="majorHAnsi" w:cstheme="majorHAnsi"/>
        </w:rPr>
      </w:pPr>
    </w:p>
    <w:p w14:paraId="4FBE915E" w14:textId="49E69C6C"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Participants were eager to engage in DWD, as degree reclamation was closely aligned with many states’ </w:t>
      </w:r>
      <w:proofErr w:type="gramStart"/>
      <w:r w:rsidRPr="00BE6963">
        <w:rPr>
          <w:rFonts w:asciiTheme="majorHAnsi" w:hAnsiTheme="majorHAnsi" w:cstheme="majorHAnsi"/>
        </w:rPr>
        <w:t>work</w:t>
      </w:r>
      <w:proofErr w:type="gramEnd"/>
      <w:r w:rsidRPr="00BE6963">
        <w:rPr>
          <w:rFonts w:asciiTheme="majorHAnsi" w:hAnsiTheme="majorHAnsi" w:cstheme="majorHAnsi"/>
        </w:rPr>
        <w:t xml:space="preserve"> on adult learner initiatives and completion goals. The implementation timeline of one year felt achievable to participa</w:t>
      </w:r>
      <w:r w:rsidR="00F80F91">
        <w:rPr>
          <w:rFonts w:asciiTheme="majorHAnsi" w:hAnsiTheme="majorHAnsi" w:cstheme="majorHAnsi"/>
        </w:rPr>
        <w:t>ting institution</w:t>
      </w:r>
      <w:r w:rsidRPr="00BE6963">
        <w:rPr>
          <w:rFonts w:asciiTheme="majorHAnsi" w:hAnsiTheme="majorHAnsi" w:cstheme="majorHAnsi"/>
        </w:rPr>
        <w:t xml:space="preserve">s and </w:t>
      </w:r>
      <w:r w:rsidR="00EE6F79">
        <w:rPr>
          <w:rFonts w:asciiTheme="majorHAnsi" w:hAnsiTheme="majorHAnsi" w:cstheme="majorHAnsi"/>
        </w:rPr>
        <w:t>many</w:t>
      </w:r>
      <w:r w:rsidR="00EE6F79" w:rsidRPr="00BE6963">
        <w:rPr>
          <w:rFonts w:asciiTheme="majorHAnsi" w:hAnsiTheme="majorHAnsi" w:cstheme="majorHAnsi"/>
        </w:rPr>
        <w:t xml:space="preserve"> </w:t>
      </w:r>
      <w:r w:rsidRPr="00BE6963">
        <w:rPr>
          <w:rFonts w:asciiTheme="majorHAnsi" w:hAnsiTheme="majorHAnsi" w:cstheme="majorHAnsi"/>
        </w:rPr>
        <w:t>were able to complete</w:t>
      </w:r>
      <w:r w:rsidR="003036F8">
        <w:rPr>
          <w:rFonts w:asciiTheme="majorHAnsi" w:hAnsiTheme="majorHAnsi" w:cstheme="majorHAnsi"/>
        </w:rPr>
        <w:t xml:space="preserve"> the work</w:t>
      </w:r>
      <w:r w:rsidRPr="00BE6963">
        <w:rPr>
          <w:rFonts w:asciiTheme="majorHAnsi" w:hAnsiTheme="majorHAnsi" w:cstheme="majorHAnsi"/>
        </w:rPr>
        <w:t>. However, some institutions faced unexpected challenge</w:t>
      </w:r>
      <w:r w:rsidR="00B97B1E">
        <w:rPr>
          <w:rFonts w:asciiTheme="majorHAnsi" w:hAnsiTheme="majorHAnsi" w:cstheme="majorHAnsi"/>
        </w:rPr>
        <w:t>s—</w:t>
      </w:r>
      <w:r w:rsidRPr="00BE6963">
        <w:rPr>
          <w:rFonts w:asciiTheme="majorHAnsi" w:hAnsiTheme="majorHAnsi" w:cstheme="majorHAnsi"/>
        </w:rPr>
        <w:t>from external factors, such as state priority changes or legislative and funding delays, to internal factors, such as insufficient technology or limited staff and resources</w:t>
      </w:r>
      <w:r w:rsidR="00724A08">
        <w:rPr>
          <w:rFonts w:asciiTheme="majorHAnsi" w:hAnsiTheme="majorHAnsi" w:cstheme="majorHAnsi"/>
        </w:rPr>
        <w:t>—</w:t>
      </w:r>
      <w:r w:rsidRPr="00BE6963">
        <w:rPr>
          <w:rFonts w:asciiTheme="majorHAnsi" w:hAnsiTheme="majorHAnsi" w:cstheme="majorHAnsi"/>
        </w:rPr>
        <w:t>that prevented them from completing</w:t>
      </w:r>
      <w:r w:rsidR="00B73891">
        <w:rPr>
          <w:rFonts w:asciiTheme="majorHAnsi" w:hAnsiTheme="majorHAnsi" w:cstheme="majorHAnsi"/>
        </w:rPr>
        <w:t>, or in some cases from even starting,</w:t>
      </w:r>
      <w:r w:rsidRPr="00BE6963">
        <w:rPr>
          <w:rFonts w:asciiTheme="majorHAnsi" w:hAnsiTheme="majorHAnsi" w:cstheme="majorHAnsi"/>
        </w:rPr>
        <w:t xml:space="preserve"> the original timeline. Insights from these and other experiences </w:t>
      </w:r>
      <w:r w:rsidR="00173E29">
        <w:rPr>
          <w:rFonts w:asciiTheme="majorHAnsi" w:hAnsiTheme="majorHAnsi" w:cstheme="majorHAnsi"/>
        </w:rPr>
        <w:t>informed</w:t>
      </w:r>
      <w:r w:rsidRPr="00BE6963">
        <w:rPr>
          <w:rFonts w:asciiTheme="majorHAnsi" w:hAnsiTheme="majorHAnsi" w:cstheme="majorHAnsi"/>
        </w:rPr>
        <w:t xml:space="preserve"> a change of structure and approach in year </w:t>
      </w:r>
      <w:r w:rsidR="001216D5">
        <w:rPr>
          <w:rFonts w:asciiTheme="majorHAnsi" w:hAnsiTheme="majorHAnsi" w:cstheme="majorHAnsi"/>
        </w:rPr>
        <w:t>two</w:t>
      </w:r>
      <w:r w:rsidRPr="00BE6963">
        <w:rPr>
          <w:rFonts w:asciiTheme="majorHAnsi" w:hAnsiTheme="majorHAnsi" w:cstheme="majorHAnsi"/>
        </w:rPr>
        <w:t xml:space="preserve">. </w:t>
      </w:r>
    </w:p>
    <w:p w14:paraId="5CDBAB99" w14:textId="77777777" w:rsidR="002D0E39" w:rsidRPr="00BE6963" w:rsidRDefault="002D0E39" w:rsidP="005B5E3D">
      <w:pPr>
        <w:jc w:val="left"/>
        <w:rPr>
          <w:rFonts w:asciiTheme="majorHAnsi" w:hAnsiTheme="majorHAnsi" w:cstheme="majorHAnsi"/>
        </w:rPr>
      </w:pPr>
    </w:p>
    <w:p w14:paraId="728F4132" w14:textId="4577D5F0" w:rsidR="002D0E39" w:rsidRPr="00F41E98" w:rsidRDefault="001A54E2" w:rsidP="005B5E3D">
      <w:pPr>
        <w:jc w:val="left"/>
        <w:rPr>
          <w:rFonts w:asciiTheme="majorHAnsi" w:hAnsiTheme="majorHAnsi" w:cstheme="majorHAnsi"/>
          <w:u w:val="single"/>
        </w:rPr>
      </w:pPr>
      <w:bookmarkStart w:id="29" w:name="_heading=h.2p2csry" w:colFirst="0" w:colLast="0"/>
      <w:bookmarkEnd w:id="29"/>
      <w:r w:rsidRPr="00F41E98">
        <w:rPr>
          <w:rFonts w:asciiTheme="majorHAnsi" w:hAnsiTheme="majorHAnsi" w:cstheme="majorHAnsi"/>
          <w:u w:val="single"/>
        </w:rPr>
        <w:t>Year 2: Activat</w:t>
      </w:r>
      <w:r w:rsidR="00B33772">
        <w:rPr>
          <w:rFonts w:asciiTheme="majorHAnsi" w:hAnsiTheme="majorHAnsi" w:cstheme="majorHAnsi"/>
          <w:u w:val="single"/>
        </w:rPr>
        <w:t>ing states</w:t>
      </w:r>
    </w:p>
    <w:p w14:paraId="7CC50C14" w14:textId="3CEEC0FC"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It became clear that state commitment was critical to institutional success with DWD. </w:t>
      </w:r>
      <w:r w:rsidR="00213F7A">
        <w:rPr>
          <w:rFonts w:asciiTheme="majorHAnsi" w:hAnsiTheme="majorHAnsi" w:cstheme="majorHAnsi"/>
        </w:rPr>
        <w:t>In year 2, t</w:t>
      </w:r>
      <w:r w:rsidRPr="00BE6963">
        <w:rPr>
          <w:rFonts w:asciiTheme="majorHAnsi" w:hAnsiTheme="majorHAnsi" w:cstheme="majorHAnsi"/>
        </w:rPr>
        <w:t>o solidify state support on the front</w:t>
      </w:r>
      <w:r w:rsidR="00F16287">
        <w:rPr>
          <w:rFonts w:asciiTheme="majorHAnsi" w:hAnsiTheme="majorHAnsi" w:cstheme="majorHAnsi"/>
        </w:rPr>
        <w:t xml:space="preserve"> </w:t>
      </w:r>
      <w:r w:rsidRPr="00BE6963">
        <w:rPr>
          <w:rFonts w:asciiTheme="majorHAnsi" w:hAnsiTheme="majorHAnsi" w:cstheme="majorHAnsi"/>
        </w:rPr>
        <w:t xml:space="preserve">end, IHEP issued a formal RFP </w:t>
      </w:r>
      <w:r w:rsidR="00F16287">
        <w:rPr>
          <w:rFonts w:asciiTheme="majorHAnsi" w:hAnsiTheme="majorHAnsi" w:cstheme="majorHAnsi"/>
        </w:rPr>
        <w:t xml:space="preserve">(request for proposal) </w:t>
      </w:r>
      <w:r w:rsidRPr="00BE6963">
        <w:rPr>
          <w:rFonts w:asciiTheme="majorHAnsi" w:hAnsiTheme="majorHAnsi" w:cstheme="majorHAnsi"/>
        </w:rPr>
        <w:t>that required states</w:t>
      </w:r>
      <w:r w:rsidR="00EC4026">
        <w:rPr>
          <w:rFonts w:asciiTheme="majorHAnsi" w:hAnsiTheme="majorHAnsi" w:cstheme="majorHAnsi"/>
        </w:rPr>
        <w:t xml:space="preserve"> or systems</w:t>
      </w:r>
      <w:r w:rsidRPr="00BE6963">
        <w:rPr>
          <w:rFonts w:asciiTheme="majorHAnsi" w:hAnsiTheme="majorHAnsi" w:cstheme="majorHAnsi"/>
        </w:rPr>
        <w:t xml:space="preserve"> to submit the application on behalf of institutions, indicating their commitment and readiness to work with institutions on this effort. Over 1</w:t>
      </w:r>
      <w:r w:rsidR="00F85223">
        <w:rPr>
          <w:rFonts w:asciiTheme="majorHAnsi" w:hAnsiTheme="majorHAnsi" w:cstheme="majorHAnsi"/>
        </w:rPr>
        <w:t>3</w:t>
      </w:r>
      <w:r w:rsidRPr="00BE6963">
        <w:rPr>
          <w:rFonts w:asciiTheme="majorHAnsi" w:hAnsiTheme="majorHAnsi" w:cstheme="majorHAnsi"/>
        </w:rPr>
        <w:t>0 institutions across nearly 20 systems and states joined, along with their state liaison</w:t>
      </w:r>
      <w:r w:rsidR="009B4846">
        <w:rPr>
          <w:rFonts w:asciiTheme="majorHAnsi" w:hAnsiTheme="majorHAnsi" w:cstheme="majorHAnsi"/>
        </w:rPr>
        <w:t>s</w:t>
      </w:r>
      <w:r w:rsidRPr="00BE6963">
        <w:rPr>
          <w:rFonts w:asciiTheme="majorHAnsi" w:hAnsiTheme="majorHAnsi" w:cstheme="majorHAnsi"/>
        </w:rPr>
        <w:t>.</w:t>
      </w:r>
    </w:p>
    <w:p w14:paraId="2E6D5147" w14:textId="77777777" w:rsidR="002D0E39" w:rsidRPr="00BE6963" w:rsidRDefault="002D0E39" w:rsidP="005B5E3D">
      <w:pPr>
        <w:jc w:val="left"/>
        <w:rPr>
          <w:rFonts w:asciiTheme="majorHAnsi" w:hAnsiTheme="majorHAnsi" w:cstheme="majorHAnsi"/>
        </w:rPr>
      </w:pPr>
    </w:p>
    <w:p w14:paraId="32D3EDEE" w14:textId="21CC808C" w:rsidR="002D0E39" w:rsidRPr="00BE6963" w:rsidRDefault="00AC494A" w:rsidP="005B5E3D">
      <w:pPr>
        <w:jc w:val="left"/>
        <w:rPr>
          <w:rFonts w:asciiTheme="majorHAnsi" w:hAnsiTheme="majorHAnsi" w:cstheme="majorHAnsi"/>
        </w:rPr>
      </w:pPr>
      <w:r>
        <w:rPr>
          <w:rFonts w:asciiTheme="majorHAnsi" w:hAnsiTheme="majorHAnsi" w:cstheme="majorHAnsi"/>
        </w:rPr>
        <w:lastRenderedPageBreak/>
        <w:t>More institutions learned about DWD for year 2 thanks to the support of several p</w:t>
      </w:r>
      <w:r w:rsidR="001A54E2" w:rsidRPr="00BE6963">
        <w:rPr>
          <w:rFonts w:asciiTheme="majorHAnsi" w:hAnsiTheme="majorHAnsi" w:cstheme="majorHAnsi"/>
        </w:rPr>
        <w:t>artner organizations</w:t>
      </w:r>
      <w:r w:rsidR="000F134C">
        <w:rPr>
          <w:rFonts w:asciiTheme="majorHAnsi" w:hAnsiTheme="majorHAnsi" w:cstheme="majorHAnsi"/>
        </w:rPr>
        <w:t xml:space="preserve">, including </w:t>
      </w:r>
      <w:r w:rsidR="001A54E2" w:rsidRPr="00BE6963">
        <w:rPr>
          <w:rFonts w:asciiTheme="majorHAnsi" w:hAnsiTheme="majorHAnsi" w:cstheme="majorHAnsi"/>
        </w:rPr>
        <w:t xml:space="preserve">the National Governors Association, Jobs for the Future, Lumina Foundation’s </w:t>
      </w:r>
      <w:r w:rsidR="00DA2AA0">
        <w:rPr>
          <w:rFonts w:asciiTheme="majorHAnsi" w:hAnsiTheme="majorHAnsi" w:cstheme="majorHAnsi"/>
        </w:rPr>
        <w:t>T</w:t>
      </w:r>
      <w:r w:rsidR="001A54E2" w:rsidRPr="00BE6963">
        <w:rPr>
          <w:rFonts w:asciiTheme="majorHAnsi" w:hAnsiTheme="majorHAnsi" w:cstheme="majorHAnsi"/>
        </w:rPr>
        <w:t xml:space="preserve">alent </w:t>
      </w:r>
      <w:r w:rsidR="00DA2AA0">
        <w:rPr>
          <w:rFonts w:asciiTheme="majorHAnsi" w:hAnsiTheme="majorHAnsi" w:cstheme="majorHAnsi"/>
        </w:rPr>
        <w:t>H</w:t>
      </w:r>
      <w:r w:rsidR="001A54E2" w:rsidRPr="00BE6963">
        <w:rPr>
          <w:rFonts w:asciiTheme="majorHAnsi" w:hAnsiTheme="majorHAnsi" w:cstheme="majorHAnsi"/>
        </w:rPr>
        <w:t xml:space="preserve">ubs, </w:t>
      </w:r>
      <w:r w:rsidR="00D23A4E">
        <w:rPr>
          <w:rFonts w:asciiTheme="majorHAnsi" w:hAnsiTheme="majorHAnsi" w:cstheme="majorHAnsi"/>
        </w:rPr>
        <w:t>T</w:t>
      </w:r>
      <w:r w:rsidR="001A54E2" w:rsidRPr="00BE6963">
        <w:rPr>
          <w:rFonts w:asciiTheme="majorHAnsi" w:hAnsiTheme="majorHAnsi" w:cstheme="majorHAnsi"/>
        </w:rPr>
        <w:t>he Graduate</w:t>
      </w:r>
      <w:r w:rsidR="00D23A4E">
        <w:rPr>
          <w:rFonts w:asciiTheme="majorHAnsi" w:hAnsiTheme="majorHAnsi" w:cstheme="majorHAnsi"/>
        </w:rPr>
        <w:t>!</w:t>
      </w:r>
      <w:r w:rsidR="001A54E2" w:rsidRPr="00BE6963">
        <w:rPr>
          <w:rFonts w:asciiTheme="majorHAnsi" w:hAnsiTheme="majorHAnsi" w:cstheme="majorHAnsi"/>
        </w:rPr>
        <w:t xml:space="preserve"> Network, and the Association of Public</w:t>
      </w:r>
      <w:r w:rsidR="00D23A4E">
        <w:rPr>
          <w:rFonts w:asciiTheme="majorHAnsi" w:hAnsiTheme="majorHAnsi" w:cstheme="majorHAnsi"/>
        </w:rPr>
        <w:t xml:space="preserve"> and</w:t>
      </w:r>
      <w:r w:rsidR="001A54E2" w:rsidRPr="00BE6963">
        <w:rPr>
          <w:rFonts w:asciiTheme="majorHAnsi" w:hAnsiTheme="majorHAnsi" w:cstheme="majorHAnsi"/>
        </w:rPr>
        <w:t xml:space="preserve"> Land</w:t>
      </w:r>
      <w:r w:rsidR="007A3DDF">
        <w:rPr>
          <w:rFonts w:asciiTheme="majorHAnsi" w:hAnsiTheme="majorHAnsi" w:cstheme="majorHAnsi"/>
        </w:rPr>
        <w:t>-g</w:t>
      </w:r>
      <w:r w:rsidR="001A54E2" w:rsidRPr="00BE6963">
        <w:rPr>
          <w:rFonts w:asciiTheme="majorHAnsi" w:hAnsiTheme="majorHAnsi" w:cstheme="majorHAnsi"/>
        </w:rPr>
        <w:t xml:space="preserve">rant Universities. Each organization </w:t>
      </w:r>
      <w:r w:rsidR="006851BF">
        <w:rPr>
          <w:rFonts w:asciiTheme="majorHAnsi" w:hAnsiTheme="majorHAnsi" w:cstheme="majorHAnsi"/>
        </w:rPr>
        <w:t>increased</w:t>
      </w:r>
      <w:r w:rsidR="001A54E2" w:rsidRPr="00BE6963">
        <w:rPr>
          <w:rFonts w:asciiTheme="majorHAnsi" w:hAnsiTheme="majorHAnsi" w:cstheme="majorHAnsi"/>
        </w:rPr>
        <w:t xml:space="preserve"> awareness </w:t>
      </w:r>
      <w:r w:rsidR="006851BF">
        <w:rPr>
          <w:rFonts w:asciiTheme="majorHAnsi" w:hAnsiTheme="majorHAnsi" w:cstheme="majorHAnsi"/>
        </w:rPr>
        <w:t xml:space="preserve">of DWD </w:t>
      </w:r>
      <w:r w:rsidR="001A54E2" w:rsidRPr="00BE6963">
        <w:rPr>
          <w:rFonts w:asciiTheme="majorHAnsi" w:hAnsiTheme="majorHAnsi" w:cstheme="majorHAnsi"/>
        </w:rPr>
        <w:t xml:space="preserve">across </w:t>
      </w:r>
      <w:r w:rsidR="007A3DDF">
        <w:rPr>
          <w:rFonts w:asciiTheme="majorHAnsi" w:hAnsiTheme="majorHAnsi" w:cstheme="majorHAnsi"/>
        </w:rPr>
        <w:t>its</w:t>
      </w:r>
      <w:r w:rsidR="001A54E2" w:rsidRPr="00BE6963">
        <w:rPr>
          <w:rFonts w:asciiTheme="majorHAnsi" w:hAnsiTheme="majorHAnsi" w:cstheme="majorHAnsi"/>
        </w:rPr>
        <w:t xml:space="preserve"> network and showed how degree reclamation related to other completion and adult learner </w:t>
      </w:r>
      <w:r w:rsidR="001A54E2" w:rsidRPr="00380E88">
        <w:rPr>
          <w:rFonts w:asciiTheme="majorHAnsi" w:hAnsiTheme="majorHAnsi" w:cstheme="majorHAnsi"/>
        </w:rPr>
        <w:t xml:space="preserve">initiatives. </w:t>
      </w:r>
      <w:r w:rsidR="00016489" w:rsidRPr="00380E88">
        <w:rPr>
          <w:rFonts w:asciiTheme="majorHAnsi" w:hAnsiTheme="majorHAnsi" w:cstheme="majorHAnsi"/>
        </w:rPr>
        <w:t>I</w:t>
      </w:r>
      <w:r w:rsidR="001A54E2" w:rsidRPr="00380E88">
        <w:rPr>
          <w:rFonts w:asciiTheme="majorHAnsi" w:hAnsiTheme="majorHAnsi" w:cstheme="majorHAnsi"/>
        </w:rPr>
        <w:t xml:space="preserve">nstitutions </w:t>
      </w:r>
      <w:r w:rsidR="00B97EC2" w:rsidRPr="00AE0B3E">
        <w:rPr>
          <w:rFonts w:asciiTheme="majorHAnsi" w:hAnsiTheme="majorHAnsi" w:cstheme="majorHAnsi"/>
        </w:rPr>
        <w:t>joining the initiative in</w:t>
      </w:r>
      <w:r w:rsidR="00B97EC2" w:rsidRPr="00380E88">
        <w:rPr>
          <w:rFonts w:asciiTheme="majorHAnsi" w:hAnsiTheme="majorHAnsi" w:cstheme="majorHAnsi"/>
        </w:rPr>
        <w:t xml:space="preserve"> </w:t>
      </w:r>
      <w:r w:rsidR="001A54E2" w:rsidRPr="00380E88">
        <w:rPr>
          <w:rFonts w:asciiTheme="majorHAnsi" w:hAnsiTheme="majorHAnsi" w:cstheme="majorHAnsi"/>
        </w:rPr>
        <w:t>year</w:t>
      </w:r>
      <w:r w:rsidR="00016489" w:rsidRPr="00380E88">
        <w:rPr>
          <w:rFonts w:asciiTheme="majorHAnsi" w:hAnsiTheme="majorHAnsi" w:cstheme="majorHAnsi"/>
        </w:rPr>
        <w:t xml:space="preserve"> </w:t>
      </w:r>
      <w:r w:rsidR="006851BF">
        <w:rPr>
          <w:rFonts w:asciiTheme="majorHAnsi" w:hAnsiTheme="majorHAnsi" w:cstheme="majorHAnsi"/>
        </w:rPr>
        <w:t>2</w:t>
      </w:r>
      <w:r w:rsidR="001A54E2" w:rsidRPr="00380E88">
        <w:rPr>
          <w:rFonts w:asciiTheme="majorHAnsi" w:hAnsiTheme="majorHAnsi" w:cstheme="majorHAnsi"/>
        </w:rPr>
        <w:t xml:space="preserve"> included </w:t>
      </w:r>
      <w:r w:rsidR="002E1E74">
        <w:rPr>
          <w:rFonts w:asciiTheme="majorHAnsi" w:hAnsiTheme="majorHAnsi" w:cstheme="majorHAnsi"/>
        </w:rPr>
        <w:t>45</w:t>
      </w:r>
      <w:r w:rsidR="001A54E2" w:rsidRPr="00380E88">
        <w:rPr>
          <w:rFonts w:asciiTheme="majorHAnsi" w:hAnsiTheme="majorHAnsi" w:cstheme="majorHAnsi"/>
        </w:rPr>
        <w:t xml:space="preserve"> minority</w:t>
      </w:r>
      <w:r w:rsidR="00016489" w:rsidRPr="00380E88">
        <w:rPr>
          <w:rFonts w:asciiTheme="majorHAnsi" w:hAnsiTheme="majorHAnsi" w:cstheme="majorHAnsi"/>
        </w:rPr>
        <w:t>-</w:t>
      </w:r>
      <w:r w:rsidR="001A54E2" w:rsidRPr="00380E88">
        <w:rPr>
          <w:rFonts w:asciiTheme="majorHAnsi" w:hAnsiTheme="majorHAnsi" w:cstheme="majorHAnsi"/>
        </w:rPr>
        <w:t xml:space="preserve">serving institutions (MSIs), up from just </w:t>
      </w:r>
      <w:r w:rsidR="002E1E74">
        <w:rPr>
          <w:rFonts w:asciiTheme="majorHAnsi" w:hAnsiTheme="majorHAnsi" w:cstheme="majorHAnsi"/>
        </w:rPr>
        <w:t>11</w:t>
      </w:r>
      <w:r w:rsidR="00DA2AA0" w:rsidRPr="00380E88">
        <w:rPr>
          <w:rFonts w:asciiTheme="majorHAnsi" w:hAnsiTheme="majorHAnsi" w:cstheme="majorHAnsi"/>
        </w:rPr>
        <w:t xml:space="preserve"> </w:t>
      </w:r>
      <w:r w:rsidR="001A54E2" w:rsidRPr="00380E88">
        <w:rPr>
          <w:rFonts w:asciiTheme="majorHAnsi" w:hAnsiTheme="majorHAnsi" w:cstheme="majorHAnsi"/>
        </w:rPr>
        <w:t>in year 1</w:t>
      </w:r>
      <w:r w:rsidR="00016489" w:rsidRPr="00380E88">
        <w:rPr>
          <w:rFonts w:asciiTheme="majorHAnsi" w:hAnsiTheme="majorHAnsi" w:cstheme="majorHAnsi"/>
        </w:rPr>
        <w:t>, thanks to this outreach.</w:t>
      </w:r>
    </w:p>
    <w:p w14:paraId="704329AF" w14:textId="77777777" w:rsidR="002D0E39" w:rsidRPr="00BE6963" w:rsidRDefault="002D0E39" w:rsidP="005B5E3D">
      <w:pPr>
        <w:jc w:val="left"/>
        <w:rPr>
          <w:rFonts w:asciiTheme="majorHAnsi" w:hAnsiTheme="majorHAnsi" w:cstheme="majorHAnsi"/>
        </w:rPr>
      </w:pPr>
    </w:p>
    <w:p w14:paraId="5BA30F31" w14:textId="4091172D" w:rsidR="002D0E39" w:rsidRPr="00AE0B3E" w:rsidRDefault="00E376F3" w:rsidP="005B5E3D">
      <w:pPr>
        <w:jc w:val="left"/>
        <w:rPr>
          <w:rFonts w:asciiTheme="majorHAnsi" w:hAnsiTheme="majorHAnsi" w:cstheme="majorHAnsi"/>
          <w:b/>
          <w:bCs/>
          <w:i/>
          <w:iCs/>
          <w:color w:val="C00000"/>
        </w:rPr>
      </w:pPr>
      <w:r w:rsidRPr="00AE0B3E">
        <w:rPr>
          <w:rFonts w:asciiTheme="majorHAnsi" w:hAnsiTheme="majorHAnsi" w:cstheme="majorHAnsi"/>
          <w:b/>
          <w:bCs/>
          <w:i/>
          <w:iCs/>
          <w:color w:val="C00000"/>
        </w:rPr>
        <w:t>Sideb</w:t>
      </w:r>
      <w:r w:rsidR="002B4D6A" w:rsidRPr="00AE0B3E">
        <w:rPr>
          <w:rFonts w:asciiTheme="majorHAnsi" w:hAnsiTheme="majorHAnsi" w:cstheme="majorHAnsi"/>
          <w:b/>
          <w:bCs/>
          <w:i/>
          <w:iCs/>
          <w:color w:val="C00000"/>
        </w:rPr>
        <w:t>ar</w:t>
      </w:r>
      <w:r w:rsidRPr="00AE0B3E">
        <w:rPr>
          <w:rFonts w:asciiTheme="majorHAnsi" w:hAnsiTheme="majorHAnsi" w:cstheme="majorHAnsi"/>
          <w:b/>
          <w:bCs/>
          <w:i/>
          <w:iCs/>
          <w:color w:val="C00000"/>
        </w:rPr>
        <w:t xml:space="preserve"> - </w:t>
      </w:r>
      <w:r w:rsidR="001A54E2" w:rsidRPr="00AE0B3E">
        <w:rPr>
          <w:rFonts w:asciiTheme="majorHAnsi" w:hAnsiTheme="majorHAnsi" w:cstheme="majorHAnsi"/>
          <w:b/>
          <w:bCs/>
          <w:i/>
          <w:iCs/>
          <w:color w:val="C00000"/>
        </w:rPr>
        <w:t>Response to COVID-19</w:t>
      </w:r>
    </w:p>
    <w:p w14:paraId="198AA4F1" w14:textId="77777777" w:rsidR="002D0E39" w:rsidRPr="002B4D6A" w:rsidRDefault="002D0E39" w:rsidP="04460ED2">
      <w:pPr>
        <w:jc w:val="left"/>
        <w:rPr>
          <w:rFonts w:asciiTheme="majorHAnsi" w:hAnsiTheme="majorHAnsi" w:cstheme="majorBidi"/>
          <w:i/>
          <w:iCs/>
          <w:color w:val="C00000"/>
        </w:rPr>
      </w:pPr>
    </w:p>
    <w:p w14:paraId="76E678BB" w14:textId="5F86D14E" w:rsidR="002D0E39" w:rsidRPr="00AE0B3E" w:rsidRDefault="00814787" w:rsidP="005B5E3D">
      <w:pPr>
        <w:jc w:val="left"/>
        <w:rPr>
          <w:rFonts w:asciiTheme="majorHAnsi" w:hAnsiTheme="majorHAnsi" w:cstheme="majorHAnsi"/>
          <w:color w:val="C00000"/>
        </w:rPr>
      </w:pPr>
      <w:r w:rsidRPr="00AE0B3E">
        <w:rPr>
          <w:rFonts w:asciiTheme="majorHAnsi" w:hAnsiTheme="majorHAnsi" w:cstheme="majorHAnsi"/>
          <w:color w:val="C00000"/>
        </w:rPr>
        <w:t>W</w:t>
      </w:r>
      <w:r w:rsidR="001A54E2" w:rsidRPr="00AE0B3E">
        <w:rPr>
          <w:rFonts w:asciiTheme="majorHAnsi" w:hAnsiTheme="majorHAnsi" w:cstheme="majorHAnsi"/>
          <w:color w:val="C00000"/>
        </w:rPr>
        <w:t xml:space="preserve">hen </w:t>
      </w:r>
      <w:r w:rsidRPr="00AE0B3E">
        <w:rPr>
          <w:rFonts w:asciiTheme="majorHAnsi" w:hAnsiTheme="majorHAnsi" w:cstheme="majorHAnsi"/>
          <w:color w:val="C00000"/>
        </w:rPr>
        <w:t xml:space="preserve">the </w:t>
      </w:r>
      <w:r w:rsidR="001A54E2" w:rsidRPr="00AE0B3E">
        <w:rPr>
          <w:rFonts w:asciiTheme="majorHAnsi" w:hAnsiTheme="majorHAnsi" w:cstheme="majorHAnsi"/>
          <w:color w:val="C00000"/>
        </w:rPr>
        <w:t>COVID</w:t>
      </w:r>
      <w:r w:rsidRPr="00AE0B3E">
        <w:rPr>
          <w:rFonts w:asciiTheme="majorHAnsi" w:hAnsiTheme="majorHAnsi" w:cstheme="majorHAnsi"/>
          <w:color w:val="C00000"/>
        </w:rPr>
        <w:t>-19 pandemic</w:t>
      </w:r>
      <w:r w:rsidR="001A54E2" w:rsidRPr="00AE0B3E">
        <w:rPr>
          <w:rFonts w:asciiTheme="majorHAnsi" w:hAnsiTheme="majorHAnsi" w:cstheme="majorHAnsi"/>
          <w:color w:val="C00000"/>
        </w:rPr>
        <w:t xml:space="preserve"> hit</w:t>
      </w:r>
      <w:r w:rsidRPr="00AE0B3E">
        <w:rPr>
          <w:rFonts w:asciiTheme="majorHAnsi" w:hAnsiTheme="majorHAnsi" w:cstheme="majorHAnsi"/>
          <w:color w:val="C00000"/>
        </w:rPr>
        <w:t xml:space="preserve"> the United States</w:t>
      </w:r>
      <w:r w:rsidR="001A54E2" w:rsidRPr="00AE0B3E">
        <w:rPr>
          <w:rFonts w:asciiTheme="majorHAnsi" w:hAnsiTheme="majorHAnsi" w:cstheme="majorHAnsi"/>
          <w:color w:val="C00000"/>
        </w:rPr>
        <w:t xml:space="preserve"> in </w:t>
      </w:r>
      <w:r w:rsidRPr="00AE0B3E">
        <w:rPr>
          <w:rFonts w:asciiTheme="majorHAnsi" w:hAnsiTheme="majorHAnsi" w:cstheme="majorHAnsi"/>
          <w:color w:val="C00000"/>
        </w:rPr>
        <w:t xml:space="preserve">earnest in </w:t>
      </w:r>
      <w:r w:rsidR="001A54E2" w:rsidRPr="00AE0B3E">
        <w:rPr>
          <w:rFonts w:asciiTheme="majorHAnsi" w:hAnsiTheme="majorHAnsi" w:cstheme="majorHAnsi"/>
          <w:color w:val="C00000"/>
        </w:rPr>
        <w:t>March 2020</w:t>
      </w:r>
      <w:r w:rsidR="004E5141" w:rsidRPr="00AE0B3E">
        <w:rPr>
          <w:rFonts w:asciiTheme="majorHAnsi" w:hAnsiTheme="majorHAnsi" w:cstheme="majorHAnsi"/>
          <w:color w:val="C00000"/>
        </w:rPr>
        <w:t xml:space="preserve"> and the shift to remote learning required the full attention of campus teams</w:t>
      </w:r>
      <w:r w:rsidR="001A54E2" w:rsidRPr="00AE0B3E">
        <w:rPr>
          <w:rFonts w:asciiTheme="majorHAnsi" w:hAnsiTheme="majorHAnsi" w:cstheme="majorHAnsi"/>
          <w:color w:val="C00000"/>
        </w:rPr>
        <w:t xml:space="preserve">, </w:t>
      </w:r>
      <w:r w:rsidRPr="00AE0B3E">
        <w:rPr>
          <w:rFonts w:asciiTheme="majorHAnsi" w:hAnsiTheme="majorHAnsi" w:cstheme="majorHAnsi"/>
          <w:color w:val="C00000"/>
        </w:rPr>
        <w:t xml:space="preserve">DWD </w:t>
      </w:r>
      <w:r w:rsidR="00952F0A" w:rsidRPr="00AE0B3E">
        <w:rPr>
          <w:rFonts w:asciiTheme="majorHAnsi" w:hAnsiTheme="majorHAnsi" w:cstheme="majorHAnsi"/>
          <w:color w:val="C00000"/>
        </w:rPr>
        <w:t>paused implementation efforts</w:t>
      </w:r>
      <w:r w:rsidR="001A54E2" w:rsidRPr="00AE0B3E">
        <w:rPr>
          <w:rFonts w:asciiTheme="majorHAnsi" w:hAnsiTheme="majorHAnsi" w:cstheme="majorHAnsi"/>
          <w:color w:val="C00000"/>
        </w:rPr>
        <w:t xml:space="preserve">. </w:t>
      </w:r>
      <w:r w:rsidR="00702658" w:rsidRPr="00AE0B3E">
        <w:rPr>
          <w:rFonts w:asciiTheme="majorHAnsi" w:hAnsiTheme="majorHAnsi" w:cstheme="majorHAnsi"/>
          <w:color w:val="C00000"/>
        </w:rPr>
        <w:t xml:space="preserve">During this </w:t>
      </w:r>
      <w:r w:rsidR="00322D44">
        <w:rPr>
          <w:rFonts w:asciiTheme="majorHAnsi" w:hAnsiTheme="majorHAnsi" w:cstheme="majorHAnsi"/>
          <w:color w:val="C00000"/>
        </w:rPr>
        <w:t>five-month hia</w:t>
      </w:r>
      <w:r w:rsidR="008F64FA">
        <w:rPr>
          <w:rFonts w:asciiTheme="majorHAnsi" w:hAnsiTheme="majorHAnsi" w:cstheme="majorHAnsi"/>
          <w:color w:val="C00000"/>
        </w:rPr>
        <w:t>tus</w:t>
      </w:r>
      <w:r w:rsidR="00702658" w:rsidRPr="00AE0B3E">
        <w:rPr>
          <w:rFonts w:asciiTheme="majorHAnsi" w:hAnsiTheme="majorHAnsi" w:cstheme="majorHAnsi"/>
          <w:color w:val="C00000"/>
        </w:rPr>
        <w:t xml:space="preserve">, </w:t>
      </w:r>
      <w:r w:rsidR="001A54E2" w:rsidRPr="00AE0B3E">
        <w:rPr>
          <w:rFonts w:asciiTheme="majorHAnsi" w:hAnsiTheme="majorHAnsi" w:cstheme="majorHAnsi"/>
          <w:color w:val="C00000"/>
        </w:rPr>
        <w:t xml:space="preserve">DWD leadership </w:t>
      </w:r>
      <w:r w:rsidR="00702658" w:rsidRPr="00AE0B3E">
        <w:rPr>
          <w:rFonts w:asciiTheme="majorHAnsi" w:hAnsiTheme="majorHAnsi" w:cstheme="majorHAnsi"/>
          <w:color w:val="C00000"/>
        </w:rPr>
        <w:t>held</w:t>
      </w:r>
      <w:r w:rsidR="001A54E2" w:rsidRPr="00AE0B3E">
        <w:rPr>
          <w:rFonts w:asciiTheme="majorHAnsi" w:hAnsiTheme="majorHAnsi" w:cstheme="majorHAnsi"/>
          <w:color w:val="C00000"/>
        </w:rPr>
        <w:t xml:space="preserve"> listening sessions with participants and others about how best to adapt</w:t>
      </w:r>
      <w:r w:rsidR="006E4F45" w:rsidRPr="00AE0B3E">
        <w:rPr>
          <w:rFonts w:asciiTheme="majorHAnsi" w:hAnsiTheme="majorHAnsi" w:cstheme="majorHAnsi"/>
          <w:color w:val="C00000"/>
        </w:rPr>
        <w:t>, including</w:t>
      </w:r>
      <w:r w:rsidR="004D51C2" w:rsidRPr="00AE0B3E">
        <w:rPr>
          <w:rFonts w:asciiTheme="majorHAnsi" w:hAnsiTheme="majorHAnsi" w:cstheme="majorHAnsi"/>
          <w:color w:val="C00000"/>
        </w:rPr>
        <w:t xml:space="preserve"> by developing new strategies </w:t>
      </w:r>
      <w:r w:rsidR="006E4F45" w:rsidRPr="00AE0B3E">
        <w:rPr>
          <w:rFonts w:asciiTheme="majorHAnsi" w:hAnsiTheme="majorHAnsi" w:cstheme="majorHAnsi"/>
          <w:color w:val="C00000"/>
        </w:rPr>
        <w:t xml:space="preserve">to </w:t>
      </w:r>
      <w:r w:rsidR="00794714" w:rsidRPr="00AE0B3E">
        <w:rPr>
          <w:rFonts w:asciiTheme="majorHAnsi" w:hAnsiTheme="majorHAnsi" w:cstheme="majorHAnsi"/>
          <w:color w:val="C00000"/>
        </w:rPr>
        <w:t xml:space="preserve">support and re-engage students who </w:t>
      </w:r>
      <w:r w:rsidR="004D51C2" w:rsidRPr="00AE0B3E">
        <w:rPr>
          <w:rFonts w:asciiTheme="majorHAnsi" w:hAnsiTheme="majorHAnsi" w:cstheme="majorHAnsi"/>
          <w:color w:val="C00000"/>
        </w:rPr>
        <w:t>faced</w:t>
      </w:r>
      <w:r w:rsidR="001A54E2" w:rsidRPr="00AE0B3E">
        <w:rPr>
          <w:rFonts w:asciiTheme="majorHAnsi" w:hAnsiTheme="majorHAnsi" w:cstheme="majorHAnsi"/>
          <w:color w:val="C00000"/>
        </w:rPr>
        <w:t xml:space="preserve"> stopping-out </w:t>
      </w:r>
      <w:r w:rsidR="008E0D52" w:rsidRPr="00AE0B3E">
        <w:rPr>
          <w:rFonts w:asciiTheme="majorHAnsi" w:hAnsiTheme="majorHAnsi" w:cstheme="majorHAnsi"/>
          <w:color w:val="C00000"/>
        </w:rPr>
        <w:t>due to the pandemic</w:t>
      </w:r>
      <w:r w:rsidR="001A54E2" w:rsidRPr="00AE0B3E">
        <w:rPr>
          <w:rFonts w:asciiTheme="majorHAnsi" w:hAnsiTheme="majorHAnsi" w:cstheme="majorHAnsi"/>
          <w:color w:val="C00000"/>
        </w:rPr>
        <w:t xml:space="preserve">. </w:t>
      </w:r>
    </w:p>
    <w:p w14:paraId="02B28D35" w14:textId="77777777" w:rsidR="002D0E39" w:rsidRPr="00AE0B3E" w:rsidRDefault="002D0E39" w:rsidP="04460ED2">
      <w:pPr>
        <w:jc w:val="left"/>
        <w:rPr>
          <w:rFonts w:asciiTheme="majorHAnsi" w:hAnsiTheme="majorHAnsi" w:cstheme="majorBidi"/>
          <w:color w:val="C00000"/>
        </w:rPr>
      </w:pPr>
    </w:p>
    <w:p w14:paraId="16DFD3B1" w14:textId="5E90900E" w:rsidR="002D0E39" w:rsidRPr="00AE0B3E" w:rsidRDefault="001A54E2" w:rsidP="005B5E3D">
      <w:pPr>
        <w:jc w:val="left"/>
        <w:rPr>
          <w:rFonts w:asciiTheme="majorHAnsi" w:hAnsiTheme="majorHAnsi" w:cstheme="majorHAnsi"/>
          <w:color w:val="C00000"/>
        </w:rPr>
      </w:pPr>
      <w:r w:rsidRPr="00AE0B3E">
        <w:rPr>
          <w:rFonts w:asciiTheme="majorHAnsi" w:hAnsiTheme="majorHAnsi" w:cstheme="majorHAnsi"/>
          <w:color w:val="C00000"/>
        </w:rPr>
        <w:t>Listening sessions led to the creation of a DWD community of practice webinar series on how to address issues that arose during the pandemic.</w:t>
      </w:r>
      <w:r w:rsidR="0098266C">
        <w:rPr>
          <w:rFonts w:asciiTheme="majorHAnsi" w:hAnsiTheme="majorHAnsi" w:cstheme="majorHAnsi"/>
          <w:color w:val="C00000"/>
        </w:rPr>
        <w:t xml:space="preserve"> Participants</w:t>
      </w:r>
      <w:r w:rsidRPr="00AE0B3E">
        <w:rPr>
          <w:rFonts w:asciiTheme="majorHAnsi" w:hAnsiTheme="majorHAnsi" w:cstheme="majorHAnsi"/>
          <w:color w:val="C00000"/>
        </w:rPr>
        <w:t xml:space="preserve"> joined webinars to learn about models for supporting and re-engaging students, such as student one-stop shops that were virtual, temporary debt forgiveness programs, and new forms of student outreach. </w:t>
      </w:r>
      <w:r w:rsidR="00096212">
        <w:rPr>
          <w:rFonts w:asciiTheme="majorHAnsi" w:hAnsiTheme="majorHAnsi" w:cstheme="majorHAnsi"/>
          <w:color w:val="C00000"/>
        </w:rPr>
        <w:t>P</w:t>
      </w:r>
      <w:r w:rsidR="00A07404">
        <w:rPr>
          <w:rFonts w:asciiTheme="majorHAnsi" w:hAnsiTheme="majorHAnsi" w:cstheme="majorHAnsi"/>
          <w:color w:val="C00000"/>
        </w:rPr>
        <w:t>articipants</w:t>
      </w:r>
      <w:r w:rsidR="00A07404" w:rsidRPr="00AE0B3E">
        <w:rPr>
          <w:rFonts w:asciiTheme="majorHAnsi" w:hAnsiTheme="majorHAnsi" w:cstheme="majorHAnsi"/>
          <w:color w:val="C00000"/>
        </w:rPr>
        <w:t xml:space="preserve"> </w:t>
      </w:r>
      <w:r w:rsidRPr="00AE0B3E">
        <w:rPr>
          <w:rFonts w:asciiTheme="majorHAnsi" w:hAnsiTheme="majorHAnsi" w:cstheme="majorHAnsi"/>
          <w:color w:val="C00000"/>
        </w:rPr>
        <w:t xml:space="preserve">also received newsletters with additional strategies and links </w:t>
      </w:r>
      <w:r w:rsidR="00A07404">
        <w:rPr>
          <w:rFonts w:asciiTheme="majorHAnsi" w:hAnsiTheme="majorHAnsi" w:cstheme="majorHAnsi"/>
          <w:color w:val="C00000"/>
        </w:rPr>
        <w:t>to</w:t>
      </w:r>
      <w:r w:rsidRPr="00AE0B3E">
        <w:rPr>
          <w:rFonts w:asciiTheme="majorHAnsi" w:hAnsiTheme="majorHAnsi" w:cstheme="majorHAnsi"/>
          <w:color w:val="C00000"/>
        </w:rPr>
        <w:t xml:space="preserve"> efforts from other member institutions, such as food pantries, basic needs ambassadors, emergency grants, technology supports, and </w:t>
      </w:r>
      <w:proofErr w:type="gramStart"/>
      <w:r w:rsidRPr="00AE0B3E">
        <w:rPr>
          <w:rFonts w:asciiTheme="majorHAnsi" w:hAnsiTheme="majorHAnsi" w:cstheme="majorHAnsi"/>
          <w:color w:val="C00000"/>
        </w:rPr>
        <w:t>planning for the future</w:t>
      </w:r>
      <w:proofErr w:type="gramEnd"/>
      <w:r w:rsidRPr="00AE0B3E">
        <w:rPr>
          <w:rFonts w:asciiTheme="majorHAnsi" w:hAnsiTheme="majorHAnsi" w:cstheme="majorHAnsi"/>
          <w:color w:val="C00000"/>
        </w:rPr>
        <w:t>. DWD leadership also used this period to develop a tool to support degree mining, which would become an essential part of the initiative</w:t>
      </w:r>
      <w:r w:rsidR="005125E0">
        <w:rPr>
          <w:rFonts w:asciiTheme="majorHAnsi" w:hAnsiTheme="majorHAnsi" w:cstheme="majorHAnsi"/>
          <w:color w:val="C00000"/>
        </w:rPr>
        <w:t>. (See the Degree Mining Tool sidebar on page __.</w:t>
      </w:r>
      <w:r w:rsidRPr="00AE0B3E">
        <w:rPr>
          <w:rFonts w:asciiTheme="majorHAnsi" w:hAnsiTheme="majorHAnsi" w:cstheme="majorHAnsi"/>
          <w:color w:val="C00000"/>
        </w:rPr>
        <w:t xml:space="preserve">) </w:t>
      </w:r>
    </w:p>
    <w:p w14:paraId="3C67E65B" w14:textId="78FD0307" w:rsidR="00EB4911" w:rsidRPr="00AE0B3E" w:rsidRDefault="00EB4911" w:rsidP="04460ED2">
      <w:pPr>
        <w:jc w:val="left"/>
        <w:rPr>
          <w:rFonts w:asciiTheme="majorHAnsi" w:hAnsiTheme="majorHAnsi" w:cstheme="majorBidi"/>
          <w:color w:val="C00000"/>
        </w:rPr>
      </w:pPr>
    </w:p>
    <w:p w14:paraId="1D6A18CF" w14:textId="39B3BA45" w:rsidR="00EB4911" w:rsidRPr="00AE0B3E" w:rsidRDefault="00186330" w:rsidP="005B5E3D">
      <w:pPr>
        <w:jc w:val="left"/>
        <w:rPr>
          <w:rFonts w:asciiTheme="majorHAnsi" w:hAnsiTheme="majorHAnsi" w:cstheme="majorHAnsi"/>
          <w:color w:val="C00000"/>
        </w:rPr>
      </w:pPr>
      <w:r w:rsidRPr="00AE0B3E">
        <w:rPr>
          <w:rFonts w:asciiTheme="majorHAnsi" w:hAnsiTheme="majorHAnsi" w:cstheme="majorHAnsi"/>
          <w:color w:val="C00000"/>
        </w:rPr>
        <w:t xml:space="preserve">Despite the significant impact of COVID, the majority of DWD institutions </w:t>
      </w:r>
      <w:r w:rsidR="000E7167" w:rsidRPr="00947E26">
        <w:rPr>
          <w:rFonts w:asciiTheme="majorHAnsi" w:hAnsiTheme="majorHAnsi" w:cstheme="majorHAnsi"/>
          <w:color w:val="C00000"/>
        </w:rPr>
        <w:t>(</w:t>
      </w:r>
      <w:r w:rsidR="00947E26" w:rsidRPr="00AE0B3E">
        <w:rPr>
          <w:rFonts w:asciiTheme="majorHAnsi" w:hAnsiTheme="majorHAnsi" w:cstheme="majorHAnsi"/>
          <w:color w:val="C00000"/>
        </w:rPr>
        <w:t>85 percent)</w:t>
      </w:r>
      <w:r w:rsidR="000E7167" w:rsidRPr="00947E26">
        <w:rPr>
          <w:rFonts w:asciiTheme="majorHAnsi" w:hAnsiTheme="majorHAnsi" w:cstheme="majorHAnsi"/>
          <w:color w:val="C00000"/>
        </w:rPr>
        <w:t xml:space="preserve"> </w:t>
      </w:r>
      <w:r w:rsidR="00844958" w:rsidRPr="00AE0B3E">
        <w:rPr>
          <w:rFonts w:asciiTheme="majorHAnsi" w:hAnsiTheme="majorHAnsi" w:cstheme="majorHAnsi"/>
          <w:color w:val="C00000"/>
        </w:rPr>
        <w:t>either maintained</w:t>
      </w:r>
      <w:r w:rsidR="00E467E0" w:rsidRPr="00AE0B3E">
        <w:rPr>
          <w:rFonts w:asciiTheme="majorHAnsi" w:hAnsiTheme="majorHAnsi" w:cstheme="majorHAnsi"/>
          <w:color w:val="C00000"/>
        </w:rPr>
        <w:t xml:space="preserve"> or increased</w:t>
      </w:r>
      <w:r w:rsidR="00844958" w:rsidRPr="00AE0B3E">
        <w:rPr>
          <w:rFonts w:asciiTheme="majorHAnsi" w:hAnsiTheme="majorHAnsi" w:cstheme="majorHAnsi"/>
          <w:color w:val="C00000"/>
        </w:rPr>
        <w:t xml:space="preserve"> their</w:t>
      </w:r>
      <w:r w:rsidR="008E2004">
        <w:rPr>
          <w:rFonts w:asciiTheme="majorHAnsi" w:hAnsiTheme="majorHAnsi" w:cstheme="majorHAnsi"/>
          <w:color w:val="C00000"/>
        </w:rPr>
        <w:t xml:space="preserve"> goals</w:t>
      </w:r>
      <w:r w:rsidR="00844958" w:rsidRPr="00AE0B3E">
        <w:rPr>
          <w:rFonts w:asciiTheme="majorHAnsi" w:hAnsiTheme="majorHAnsi" w:cstheme="majorHAnsi"/>
          <w:color w:val="C00000"/>
        </w:rPr>
        <w:t xml:space="preserve"> </w:t>
      </w:r>
      <w:r w:rsidR="00E467E0" w:rsidRPr="00AE0B3E">
        <w:rPr>
          <w:rFonts w:asciiTheme="majorHAnsi" w:hAnsiTheme="majorHAnsi" w:cstheme="majorHAnsi"/>
          <w:color w:val="C00000"/>
        </w:rPr>
        <w:t xml:space="preserve">related to degree reclamation. </w:t>
      </w:r>
      <w:r w:rsidR="007E3C20" w:rsidRPr="00AE0B3E">
        <w:rPr>
          <w:rFonts w:asciiTheme="majorHAnsi" w:hAnsiTheme="majorHAnsi" w:cstheme="majorHAnsi"/>
          <w:color w:val="C00000"/>
        </w:rPr>
        <w:t xml:space="preserve">Even </w:t>
      </w:r>
      <w:r w:rsidR="00620AC7" w:rsidRPr="00947E26">
        <w:rPr>
          <w:rFonts w:asciiTheme="majorHAnsi" w:hAnsiTheme="majorHAnsi" w:cstheme="majorHAnsi"/>
          <w:color w:val="C00000"/>
        </w:rPr>
        <w:t>with</w:t>
      </w:r>
      <w:r w:rsidR="00620AC7">
        <w:rPr>
          <w:rFonts w:asciiTheme="majorHAnsi" w:hAnsiTheme="majorHAnsi" w:cstheme="majorHAnsi"/>
          <w:color w:val="C00000"/>
        </w:rPr>
        <w:t xml:space="preserve"> this</w:t>
      </w:r>
      <w:r w:rsidR="003F06E0" w:rsidRPr="00AE0B3E">
        <w:rPr>
          <w:rFonts w:asciiTheme="majorHAnsi" w:hAnsiTheme="majorHAnsi" w:cstheme="majorHAnsi"/>
          <w:color w:val="C00000"/>
        </w:rPr>
        <w:t xml:space="preserve"> commitmen</w:t>
      </w:r>
      <w:r w:rsidR="004E03E7">
        <w:rPr>
          <w:rFonts w:asciiTheme="majorHAnsi" w:hAnsiTheme="majorHAnsi" w:cstheme="majorHAnsi"/>
          <w:color w:val="C00000"/>
        </w:rPr>
        <w:t>t, however</w:t>
      </w:r>
      <w:r w:rsidR="003F06E0" w:rsidRPr="00AE0B3E">
        <w:rPr>
          <w:rFonts w:asciiTheme="majorHAnsi" w:hAnsiTheme="majorHAnsi" w:cstheme="majorHAnsi"/>
          <w:color w:val="C00000"/>
        </w:rPr>
        <w:t xml:space="preserve">, half of the </w:t>
      </w:r>
      <w:r w:rsidR="008E2004">
        <w:rPr>
          <w:rFonts w:asciiTheme="majorHAnsi" w:hAnsiTheme="majorHAnsi" w:cstheme="majorHAnsi"/>
          <w:color w:val="C00000"/>
        </w:rPr>
        <w:t>institution</w:t>
      </w:r>
      <w:r w:rsidR="003F06E0" w:rsidRPr="00AE0B3E">
        <w:rPr>
          <w:rFonts w:asciiTheme="majorHAnsi" w:hAnsiTheme="majorHAnsi" w:cstheme="majorHAnsi"/>
          <w:color w:val="C00000"/>
        </w:rPr>
        <w:t>s reported that their capacity and resources to implement degree reclamation decreased</w:t>
      </w:r>
      <w:r w:rsidR="009E5436" w:rsidRPr="00AE0B3E">
        <w:rPr>
          <w:rFonts w:asciiTheme="majorHAnsi" w:hAnsiTheme="majorHAnsi" w:cstheme="majorHAnsi"/>
          <w:color w:val="C00000"/>
        </w:rPr>
        <w:t>.</w:t>
      </w:r>
    </w:p>
    <w:p w14:paraId="23C8F1F1" w14:textId="77777777" w:rsidR="002D0E39" w:rsidRPr="00BE6963" w:rsidRDefault="002D0E39" w:rsidP="005B5E3D">
      <w:pPr>
        <w:jc w:val="left"/>
        <w:rPr>
          <w:rFonts w:asciiTheme="majorHAnsi" w:hAnsiTheme="majorHAnsi" w:cstheme="majorHAnsi"/>
        </w:rPr>
      </w:pPr>
    </w:p>
    <w:p w14:paraId="426ED26E" w14:textId="489943A5" w:rsidR="002D0E39" w:rsidRPr="006C64F0" w:rsidRDefault="001A54E2" w:rsidP="005B5E3D">
      <w:pPr>
        <w:jc w:val="left"/>
        <w:rPr>
          <w:rFonts w:asciiTheme="majorHAnsi" w:hAnsiTheme="majorHAnsi" w:cstheme="majorHAnsi"/>
          <w:u w:val="single"/>
        </w:rPr>
      </w:pPr>
      <w:bookmarkStart w:id="30" w:name="_heading=h.3o7alnk" w:colFirst="0" w:colLast="0"/>
      <w:bookmarkEnd w:id="30"/>
      <w:r w:rsidRPr="006C64F0">
        <w:rPr>
          <w:rFonts w:asciiTheme="majorHAnsi" w:hAnsiTheme="majorHAnsi" w:cstheme="majorHAnsi"/>
          <w:u w:val="single"/>
        </w:rPr>
        <w:t xml:space="preserve">Year 3: </w:t>
      </w:r>
      <w:r w:rsidR="00B33772">
        <w:rPr>
          <w:rFonts w:asciiTheme="majorHAnsi" w:hAnsiTheme="majorHAnsi" w:cstheme="majorHAnsi"/>
          <w:u w:val="single"/>
        </w:rPr>
        <w:t>Pivoting amidst a global pandemic</w:t>
      </w:r>
    </w:p>
    <w:p w14:paraId="308B97DC" w14:textId="749CDA36" w:rsidR="002D0E39" w:rsidRPr="00BE6963" w:rsidRDefault="001A54E2" w:rsidP="005B5E3D">
      <w:pPr>
        <w:jc w:val="left"/>
        <w:rPr>
          <w:rFonts w:asciiTheme="majorHAnsi" w:hAnsiTheme="majorHAnsi" w:cstheme="majorHAnsi"/>
        </w:rPr>
      </w:pPr>
      <w:r w:rsidRPr="005C2835">
        <w:rPr>
          <w:rFonts w:asciiTheme="majorHAnsi" w:hAnsiTheme="majorHAnsi" w:cstheme="majorHAnsi"/>
        </w:rPr>
        <w:t xml:space="preserve">Year 3 began in </w:t>
      </w:r>
      <w:r w:rsidR="0044767F" w:rsidRPr="005C2835">
        <w:rPr>
          <w:rFonts w:asciiTheme="majorHAnsi" w:hAnsiTheme="majorHAnsi" w:cstheme="majorHAnsi"/>
        </w:rPr>
        <w:t>f</w:t>
      </w:r>
      <w:r w:rsidRPr="005C2835">
        <w:rPr>
          <w:rFonts w:asciiTheme="majorHAnsi" w:hAnsiTheme="majorHAnsi" w:cstheme="majorHAnsi"/>
        </w:rPr>
        <w:t xml:space="preserve">all and </w:t>
      </w:r>
      <w:r w:rsidR="0044767F" w:rsidRPr="005C2835">
        <w:rPr>
          <w:rFonts w:asciiTheme="majorHAnsi" w:hAnsiTheme="majorHAnsi" w:cstheme="majorHAnsi"/>
        </w:rPr>
        <w:t>w</w:t>
      </w:r>
      <w:r w:rsidRPr="005C2835">
        <w:rPr>
          <w:rFonts w:asciiTheme="majorHAnsi" w:hAnsiTheme="majorHAnsi" w:cstheme="majorHAnsi"/>
        </w:rPr>
        <w:t>inter 2020, several months into the COVID</w:t>
      </w:r>
      <w:r w:rsidR="0044767F" w:rsidRPr="005C2835">
        <w:rPr>
          <w:rFonts w:asciiTheme="majorHAnsi" w:hAnsiTheme="majorHAnsi" w:cstheme="majorHAnsi"/>
        </w:rPr>
        <w:t>-19</w:t>
      </w:r>
      <w:r w:rsidRPr="005C2835">
        <w:rPr>
          <w:rFonts w:asciiTheme="majorHAnsi" w:hAnsiTheme="majorHAnsi" w:cstheme="majorHAnsi"/>
        </w:rPr>
        <w:t xml:space="preserve"> pandemic. The </w:t>
      </w:r>
      <w:r w:rsidR="005C2835" w:rsidRPr="00AE0B3E">
        <w:rPr>
          <w:rFonts w:asciiTheme="majorHAnsi" w:hAnsiTheme="majorHAnsi" w:cstheme="majorHAnsi"/>
        </w:rPr>
        <w:t>24</w:t>
      </w:r>
      <w:r w:rsidRPr="005C2835">
        <w:rPr>
          <w:rFonts w:asciiTheme="majorHAnsi" w:hAnsiTheme="majorHAnsi" w:cstheme="majorHAnsi"/>
        </w:rPr>
        <w:t xml:space="preserve"> institutions that joined </w:t>
      </w:r>
      <w:r w:rsidR="006C454A">
        <w:rPr>
          <w:rFonts w:asciiTheme="majorHAnsi" w:hAnsiTheme="majorHAnsi" w:cstheme="majorHAnsi"/>
        </w:rPr>
        <w:t xml:space="preserve">DWD that year </w:t>
      </w:r>
      <w:r w:rsidRPr="005C2835">
        <w:rPr>
          <w:rFonts w:asciiTheme="majorHAnsi" w:hAnsiTheme="majorHAnsi" w:cstheme="majorHAnsi"/>
        </w:rPr>
        <w:t xml:space="preserve">were driven by a deep sense of urgency to better serve adult </w:t>
      </w:r>
      <w:r w:rsidR="0044767F" w:rsidRPr="005C2835">
        <w:rPr>
          <w:rFonts w:asciiTheme="majorHAnsi" w:hAnsiTheme="majorHAnsi" w:cstheme="majorHAnsi"/>
        </w:rPr>
        <w:t>students</w:t>
      </w:r>
      <w:r w:rsidRPr="005C2835">
        <w:rPr>
          <w:rFonts w:asciiTheme="majorHAnsi" w:hAnsiTheme="majorHAnsi" w:cstheme="majorHAnsi"/>
        </w:rPr>
        <w:t>, particularly those most impacted by the pandemic</w:t>
      </w:r>
      <w:r w:rsidR="0044767F" w:rsidRPr="005C2835">
        <w:rPr>
          <w:rFonts w:asciiTheme="majorHAnsi" w:hAnsiTheme="majorHAnsi" w:cstheme="majorHAnsi"/>
        </w:rPr>
        <w:t>,</w:t>
      </w:r>
      <w:r w:rsidRPr="005C2835">
        <w:rPr>
          <w:rFonts w:asciiTheme="majorHAnsi" w:hAnsiTheme="majorHAnsi" w:cstheme="majorHAnsi"/>
        </w:rPr>
        <w:t xml:space="preserve"> who would benefit from degree completion. </w:t>
      </w:r>
      <w:r w:rsidR="003551E0" w:rsidRPr="005C2835">
        <w:rPr>
          <w:rFonts w:asciiTheme="majorHAnsi" w:hAnsiTheme="majorHAnsi" w:cstheme="majorHAnsi"/>
        </w:rPr>
        <w:t>Racial</w:t>
      </w:r>
      <w:r w:rsidRPr="005C2835">
        <w:rPr>
          <w:rFonts w:asciiTheme="majorHAnsi" w:hAnsiTheme="majorHAnsi" w:cstheme="majorHAnsi"/>
        </w:rPr>
        <w:t xml:space="preserve"> reckoning across the country also magnified inequities within postsecondary education, causing participants to think about how to u</w:t>
      </w:r>
      <w:r w:rsidR="003551E0" w:rsidRPr="005C2835">
        <w:rPr>
          <w:rFonts w:asciiTheme="majorHAnsi" w:hAnsiTheme="majorHAnsi" w:cstheme="majorHAnsi"/>
        </w:rPr>
        <w:t>se</w:t>
      </w:r>
      <w:r w:rsidRPr="005C2835">
        <w:rPr>
          <w:rFonts w:asciiTheme="majorHAnsi" w:hAnsiTheme="majorHAnsi" w:cstheme="majorHAnsi"/>
        </w:rPr>
        <w:t xml:space="preserve"> DWD to address </w:t>
      </w:r>
      <w:r w:rsidR="000519E9" w:rsidRPr="005C2835">
        <w:rPr>
          <w:rFonts w:asciiTheme="majorHAnsi" w:hAnsiTheme="majorHAnsi" w:cstheme="majorHAnsi"/>
        </w:rPr>
        <w:t>these</w:t>
      </w:r>
      <w:r w:rsidR="0076566B" w:rsidRPr="005C2835">
        <w:rPr>
          <w:rFonts w:asciiTheme="majorHAnsi" w:hAnsiTheme="majorHAnsi" w:cstheme="majorHAnsi"/>
        </w:rPr>
        <w:t>.</w:t>
      </w:r>
    </w:p>
    <w:p w14:paraId="764D9ADA" w14:textId="77777777" w:rsidR="002D0E39" w:rsidRPr="00BE6963" w:rsidRDefault="002D0E39" w:rsidP="005B5E3D">
      <w:pPr>
        <w:jc w:val="left"/>
        <w:rPr>
          <w:rFonts w:asciiTheme="majorHAnsi" w:hAnsiTheme="majorHAnsi" w:cstheme="majorHAnsi"/>
        </w:rPr>
      </w:pPr>
    </w:p>
    <w:p w14:paraId="3AC29159" w14:textId="39E8474F" w:rsidR="00C32076" w:rsidRDefault="0076566B" w:rsidP="0039605E">
      <w:pPr>
        <w:jc w:val="left"/>
        <w:rPr>
          <w:rFonts w:asciiTheme="majorHAnsi" w:hAnsiTheme="majorHAnsi" w:cstheme="majorHAnsi"/>
        </w:rPr>
      </w:pPr>
      <w:r>
        <w:rPr>
          <w:rFonts w:asciiTheme="majorHAnsi" w:hAnsiTheme="majorHAnsi" w:cstheme="majorHAnsi"/>
        </w:rPr>
        <w:t>While</w:t>
      </w:r>
      <w:r w:rsidR="001A54E2" w:rsidRPr="00BE6963">
        <w:rPr>
          <w:rFonts w:asciiTheme="majorHAnsi" w:hAnsiTheme="majorHAnsi" w:cstheme="majorHAnsi"/>
        </w:rPr>
        <w:t xml:space="preserve"> institutions were striving to serve their students in new ways</w:t>
      </w:r>
      <w:r w:rsidR="00F26312">
        <w:rPr>
          <w:rFonts w:asciiTheme="majorHAnsi" w:hAnsiTheme="majorHAnsi" w:cstheme="majorHAnsi"/>
        </w:rPr>
        <w:t xml:space="preserve"> (e.g.,</w:t>
      </w:r>
      <w:r w:rsidR="001A54E2" w:rsidRPr="00BE6963">
        <w:rPr>
          <w:rFonts w:asciiTheme="majorHAnsi" w:hAnsiTheme="majorHAnsi" w:cstheme="majorHAnsi"/>
        </w:rPr>
        <w:t xml:space="preserve"> </w:t>
      </w:r>
      <w:r w:rsidR="000519E9">
        <w:rPr>
          <w:rFonts w:asciiTheme="majorHAnsi" w:hAnsiTheme="majorHAnsi" w:cstheme="majorHAnsi"/>
        </w:rPr>
        <w:t xml:space="preserve">with </w:t>
      </w:r>
      <w:r w:rsidR="001A54E2" w:rsidRPr="00BE6963">
        <w:rPr>
          <w:rFonts w:asciiTheme="majorHAnsi" w:hAnsiTheme="majorHAnsi" w:cstheme="majorHAnsi"/>
        </w:rPr>
        <w:t>increased access to broadband and technology, additional counseling and student supports, and food pantries</w:t>
      </w:r>
      <w:r w:rsidR="00F26312">
        <w:rPr>
          <w:rFonts w:asciiTheme="majorHAnsi" w:hAnsiTheme="majorHAnsi" w:cstheme="majorHAnsi"/>
        </w:rPr>
        <w:t>),</w:t>
      </w:r>
      <w:r w:rsidR="001A54E2" w:rsidRPr="00BE6963">
        <w:rPr>
          <w:rFonts w:asciiTheme="majorHAnsi" w:hAnsiTheme="majorHAnsi" w:cstheme="majorHAnsi"/>
        </w:rPr>
        <w:t xml:space="preserve"> they were also feeling the pinch of other constraints. Budget declines due to a loss of students on campus and decreased postsecondary enrollment forced many institutions to make difficult choices about where to invest resources. </w:t>
      </w:r>
    </w:p>
    <w:p w14:paraId="4D9EB19F" w14:textId="77777777" w:rsidR="00C32076" w:rsidRDefault="00C32076" w:rsidP="0039605E">
      <w:pPr>
        <w:jc w:val="left"/>
        <w:rPr>
          <w:rFonts w:asciiTheme="majorHAnsi" w:hAnsiTheme="majorHAnsi" w:cstheme="majorHAnsi"/>
        </w:rPr>
      </w:pPr>
    </w:p>
    <w:p w14:paraId="15B10D26" w14:textId="468F1FB0" w:rsidR="002D0E39" w:rsidRPr="00BE6963" w:rsidRDefault="007918C0">
      <w:pPr>
        <w:jc w:val="left"/>
        <w:rPr>
          <w:rFonts w:asciiTheme="majorHAnsi" w:hAnsiTheme="majorHAnsi" w:cstheme="majorHAnsi"/>
        </w:rPr>
      </w:pPr>
      <w:r>
        <w:rPr>
          <w:rFonts w:asciiTheme="majorHAnsi" w:hAnsiTheme="majorHAnsi" w:cstheme="majorHAnsi"/>
        </w:rPr>
        <w:lastRenderedPageBreak/>
        <w:t>R</w:t>
      </w:r>
      <w:r w:rsidR="0007350E">
        <w:rPr>
          <w:rFonts w:asciiTheme="majorHAnsi" w:hAnsiTheme="majorHAnsi" w:cstheme="majorHAnsi"/>
        </w:rPr>
        <w:t>ecogniz</w:t>
      </w:r>
      <w:r>
        <w:rPr>
          <w:rFonts w:asciiTheme="majorHAnsi" w:hAnsiTheme="majorHAnsi" w:cstheme="majorHAnsi"/>
        </w:rPr>
        <w:t>ing</w:t>
      </w:r>
      <w:r w:rsidR="0007350E">
        <w:rPr>
          <w:rFonts w:asciiTheme="majorHAnsi" w:hAnsiTheme="majorHAnsi" w:cstheme="majorHAnsi"/>
        </w:rPr>
        <w:t xml:space="preserve"> the need to </w:t>
      </w:r>
      <w:r w:rsidR="001A54E2" w:rsidRPr="00BE6963">
        <w:rPr>
          <w:rFonts w:asciiTheme="majorHAnsi" w:hAnsiTheme="majorHAnsi" w:cstheme="majorHAnsi"/>
        </w:rPr>
        <w:t xml:space="preserve">adapt to meet the </w:t>
      </w:r>
      <w:r w:rsidR="00F021EF">
        <w:rPr>
          <w:rFonts w:asciiTheme="majorHAnsi" w:hAnsiTheme="majorHAnsi" w:cstheme="majorHAnsi"/>
        </w:rPr>
        <w:t>deman</w:t>
      </w:r>
      <w:r w:rsidR="001A54E2" w:rsidRPr="00BE6963">
        <w:rPr>
          <w:rFonts w:asciiTheme="majorHAnsi" w:hAnsiTheme="majorHAnsi" w:cstheme="majorHAnsi"/>
        </w:rPr>
        <w:t>ds of the moment</w:t>
      </w:r>
      <w:r w:rsidR="00F35935">
        <w:rPr>
          <w:rFonts w:asciiTheme="majorHAnsi" w:hAnsiTheme="majorHAnsi" w:cstheme="majorHAnsi"/>
        </w:rPr>
        <w:t xml:space="preserve">, </w:t>
      </w:r>
      <w:r w:rsidR="0039605E">
        <w:rPr>
          <w:rFonts w:asciiTheme="majorHAnsi" w:hAnsiTheme="majorHAnsi" w:cstheme="majorHAnsi"/>
        </w:rPr>
        <w:t>the DWD</w:t>
      </w:r>
      <w:r w:rsidR="00A86C34">
        <w:rPr>
          <w:rFonts w:asciiTheme="majorHAnsi" w:hAnsiTheme="majorHAnsi" w:cstheme="majorHAnsi"/>
        </w:rPr>
        <w:t xml:space="preserve"> Research</w:t>
      </w:r>
      <w:r w:rsidR="0039605E">
        <w:rPr>
          <w:rFonts w:asciiTheme="majorHAnsi" w:hAnsiTheme="majorHAnsi" w:cstheme="majorHAnsi"/>
        </w:rPr>
        <w:t xml:space="preserve"> </w:t>
      </w:r>
      <w:r w:rsidR="00A86C34">
        <w:rPr>
          <w:rFonts w:asciiTheme="majorHAnsi" w:hAnsiTheme="majorHAnsi" w:cstheme="majorHAnsi"/>
        </w:rPr>
        <w:t>T</w:t>
      </w:r>
      <w:r w:rsidR="00C32076">
        <w:rPr>
          <w:rFonts w:asciiTheme="majorHAnsi" w:hAnsiTheme="majorHAnsi" w:cstheme="majorHAnsi"/>
        </w:rPr>
        <w:t>eam</w:t>
      </w:r>
      <w:r w:rsidR="00AA7B6D">
        <w:rPr>
          <w:rStyle w:val="normaltextrun"/>
          <w:rFonts w:ascii="Calibri" w:hAnsi="Calibri" w:cs="Calibri"/>
          <w:color w:val="000000"/>
          <w:shd w:val="clear" w:color="auto" w:fill="FFFFFF"/>
        </w:rPr>
        <w:t xml:space="preserve"> developed </w:t>
      </w:r>
      <w:r w:rsidR="00C32076">
        <w:rPr>
          <w:rStyle w:val="normaltextrun"/>
          <w:rFonts w:ascii="Calibri" w:hAnsi="Calibri" w:cs="Calibri"/>
          <w:color w:val="000000"/>
          <w:shd w:val="clear" w:color="auto" w:fill="FFFFFF"/>
        </w:rPr>
        <w:t>guidance</w:t>
      </w:r>
      <w:r w:rsidR="00AA7B6D">
        <w:rPr>
          <w:rStyle w:val="normaltextrun"/>
          <w:rFonts w:ascii="Calibri" w:hAnsi="Calibri" w:cs="Calibri"/>
          <w:color w:val="000000"/>
          <w:shd w:val="clear" w:color="auto" w:fill="FFFFFF"/>
        </w:rPr>
        <w:t xml:space="preserve"> to help institutions include students who</w:t>
      </w:r>
      <w:r w:rsidR="00C32076">
        <w:rPr>
          <w:rStyle w:val="normaltextrun"/>
          <w:rFonts w:ascii="Calibri" w:hAnsi="Calibri" w:cs="Calibri"/>
          <w:color w:val="000000"/>
          <w:shd w:val="clear" w:color="auto" w:fill="FFFFFF"/>
        </w:rPr>
        <w:t xml:space="preserve"> had stopped out </w:t>
      </w:r>
      <w:r w:rsidR="006A2A67">
        <w:rPr>
          <w:rStyle w:val="normaltextrun"/>
          <w:rFonts w:ascii="Calibri" w:hAnsi="Calibri" w:cs="Calibri"/>
          <w:color w:val="000000"/>
          <w:shd w:val="clear" w:color="auto" w:fill="FFFFFF"/>
        </w:rPr>
        <w:t>within the most recent semester.</w:t>
      </w:r>
      <w:r w:rsidR="00AA7B6D">
        <w:rPr>
          <w:rStyle w:val="normaltextrun"/>
          <w:rFonts w:ascii="Calibri" w:hAnsi="Calibri" w:cs="Calibri"/>
          <w:color w:val="000000"/>
          <w:shd w:val="clear" w:color="auto" w:fill="FFFFFF"/>
        </w:rPr>
        <w:t> </w:t>
      </w:r>
      <w:r w:rsidR="00440492">
        <w:rPr>
          <w:rStyle w:val="normaltextrun"/>
          <w:rFonts w:ascii="Calibri" w:hAnsi="Calibri" w:cs="Calibri"/>
          <w:color w:val="000000"/>
          <w:shd w:val="clear" w:color="auto" w:fill="FFFFFF"/>
        </w:rPr>
        <w:t xml:space="preserve">As </w:t>
      </w:r>
      <w:r w:rsidR="008B6B19">
        <w:rPr>
          <w:rStyle w:val="normaltextrun"/>
          <w:rFonts w:ascii="Calibri" w:hAnsi="Calibri" w:cs="Calibri"/>
          <w:color w:val="000000"/>
          <w:shd w:val="clear" w:color="auto" w:fill="FFFFFF"/>
        </w:rPr>
        <w:t>the U.S. Department of Education</w:t>
      </w:r>
      <w:r w:rsidR="00DD38FC">
        <w:rPr>
          <w:rStyle w:val="normaltextrun"/>
          <w:rFonts w:ascii="Calibri" w:hAnsi="Calibri" w:cs="Calibri"/>
          <w:color w:val="000000"/>
          <w:shd w:val="clear" w:color="auto" w:fill="FFFFFF"/>
        </w:rPr>
        <w:t xml:space="preserve"> (ED)</w:t>
      </w:r>
      <w:r w:rsidR="008B6B19">
        <w:rPr>
          <w:rStyle w:val="normaltextrun"/>
          <w:rFonts w:ascii="Calibri" w:hAnsi="Calibri" w:cs="Calibri"/>
          <w:color w:val="000000"/>
          <w:shd w:val="clear" w:color="auto" w:fill="FFFFFF"/>
        </w:rPr>
        <w:t xml:space="preserve"> released </w:t>
      </w:r>
      <w:r w:rsidR="00440492">
        <w:rPr>
          <w:rStyle w:val="normaltextrun"/>
          <w:rFonts w:ascii="Calibri" w:hAnsi="Calibri" w:cs="Calibri"/>
          <w:color w:val="000000"/>
          <w:shd w:val="clear" w:color="auto" w:fill="FFFFFF"/>
        </w:rPr>
        <w:t xml:space="preserve">Higher Education Emergency Relief Funding (HEERF), </w:t>
      </w:r>
      <w:r w:rsidR="00A86C34">
        <w:rPr>
          <w:rStyle w:val="normaltextrun"/>
          <w:rFonts w:ascii="Calibri" w:hAnsi="Calibri" w:cs="Calibri"/>
          <w:color w:val="000000"/>
          <w:shd w:val="clear" w:color="auto" w:fill="FFFFFF"/>
        </w:rPr>
        <w:t>IHEP</w:t>
      </w:r>
      <w:r w:rsidR="00440492">
        <w:rPr>
          <w:rStyle w:val="normaltextrun"/>
          <w:rFonts w:ascii="Calibri" w:hAnsi="Calibri" w:cs="Calibri"/>
          <w:color w:val="000000"/>
          <w:shd w:val="clear" w:color="auto" w:fill="FFFFFF"/>
        </w:rPr>
        <w:t xml:space="preserve"> shared information with</w:t>
      </w:r>
      <w:r w:rsidR="004F5E95">
        <w:rPr>
          <w:rStyle w:val="normaltextrun"/>
          <w:rFonts w:ascii="Calibri" w:hAnsi="Calibri" w:cs="Calibri"/>
          <w:color w:val="000000"/>
          <w:shd w:val="clear" w:color="auto" w:fill="FFFFFF"/>
        </w:rPr>
        <w:t xml:space="preserve"> the</w:t>
      </w:r>
      <w:r w:rsidR="00440492">
        <w:rPr>
          <w:rStyle w:val="normaltextrun"/>
          <w:rFonts w:ascii="Calibri" w:hAnsi="Calibri" w:cs="Calibri"/>
          <w:color w:val="000000"/>
          <w:shd w:val="clear" w:color="auto" w:fill="FFFFFF"/>
        </w:rPr>
        <w:t xml:space="preserve"> DWD network about </w:t>
      </w:r>
      <w:r w:rsidR="00DD38FC">
        <w:rPr>
          <w:rStyle w:val="normaltextrun"/>
          <w:rFonts w:ascii="Calibri" w:hAnsi="Calibri" w:cs="Calibri"/>
          <w:color w:val="000000"/>
          <w:shd w:val="clear" w:color="auto" w:fill="FFFFFF"/>
        </w:rPr>
        <w:t xml:space="preserve">ED’s </w:t>
      </w:r>
      <w:r w:rsidR="00440492">
        <w:rPr>
          <w:rStyle w:val="normaltextrun"/>
          <w:rFonts w:ascii="Calibri" w:hAnsi="Calibri" w:cs="Calibri"/>
          <w:color w:val="000000"/>
          <w:shd w:val="clear" w:color="auto" w:fill="FFFFFF"/>
        </w:rPr>
        <w:t>guidance</w:t>
      </w:r>
      <w:r w:rsidR="002B4C70">
        <w:rPr>
          <w:rStyle w:val="normaltextrun"/>
          <w:rFonts w:ascii="Calibri" w:hAnsi="Calibri" w:cs="Calibri"/>
          <w:color w:val="000000"/>
          <w:shd w:val="clear" w:color="auto" w:fill="FFFFFF"/>
        </w:rPr>
        <w:t xml:space="preserve">, including </w:t>
      </w:r>
      <w:r w:rsidR="004F5E95">
        <w:rPr>
          <w:rStyle w:val="normaltextrun"/>
          <w:rFonts w:ascii="Calibri" w:hAnsi="Calibri" w:cs="Calibri"/>
          <w:color w:val="000000"/>
          <w:shd w:val="clear" w:color="auto" w:fill="FFFFFF"/>
        </w:rPr>
        <w:t xml:space="preserve">the fact </w:t>
      </w:r>
      <w:r w:rsidR="002B4C70">
        <w:rPr>
          <w:rStyle w:val="normaltextrun"/>
          <w:rFonts w:ascii="Calibri" w:hAnsi="Calibri" w:cs="Calibri"/>
          <w:color w:val="000000"/>
          <w:shd w:val="clear" w:color="auto" w:fill="FFFFFF"/>
        </w:rPr>
        <w:t xml:space="preserve">that </w:t>
      </w:r>
      <w:r w:rsidR="00440492">
        <w:rPr>
          <w:rStyle w:val="normaltextrun"/>
          <w:rFonts w:ascii="Calibri" w:hAnsi="Calibri" w:cs="Calibri"/>
          <w:color w:val="000000"/>
          <w:shd w:val="clear" w:color="auto" w:fill="FFFFFF"/>
        </w:rPr>
        <w:t>forgiv</w:t>
      </w:r>
      <w:r w:rsidR="002B4C70">
        <w:rPr>
          <w:rStyle w:val="normaltextrun"/>
          <w:rFonts w:ascii="Calibri" w:hAnsi="Calibri" w:cs="Calibri"/>
          <w:color w:val="000000"/>
          <w:shd w:val="clear" w:color="auto" w:fill="FFFFFF"/>
        </w:rPr>
        <w:t>ing</w:t>
      </w:r>
      <w:r w:rsidR="00440492">
        <w:rPr>
          <w:rStyle w:val="normaltextrun"/>
          <w:rFonts w:ascii="Calibri" w:hAnsi="Calibri" w:cs="Calibri"/>
          <w:color w:val="000000"/>
          <w:shd w:val="clear" w:color="auto" w:fill="FFFFFF"/>
        </w:rPr>
        <w:t xml:space="preserve"> institutional student debt</w:t>
      </w:r>
      <w:r w:rsidR="00A86C34">
        <w:rPr>
          <w:rStyle w:val="normaltextrun"/>
          <w:rFonts w:ascii="Calibri" w:hAnsi="Calibri" w:cs="Calibri"/>
          <w:color w:val="000000"/>
          <w:shd w:val="clear" w:color="auto" w:fill="FFFFFF"/>
        </w:rPr>
        <w:t xml:space="preserve"> incurred </w:t>
      </w:r>
      <w:proofErr w:type="gramStart"/>
      <w:r w:rsidR="00A86C34">
        <w:rPr>
          <w:rStyle w:val="normaltextrun"/>
          <w:rFonts w:ascii="Calibri" w:hAnsi="Calibri" w:cs="Calibri"/>
          <w:color w:val="000000"/>
          <w:shd w:val="clear" w:color="auto" w:fill="FFFFFF"/>
        </w:rPr>
        <w:t>as a result of</w:t>
      </w:r>
      <w:proofErr w:type="gramEnd"/>
      <w:r w:rsidR="00A86C34">
        <w:rPr>
          <w:rStyle w:val="normaltextrun"/>
          <w:rFonts w:ascii="Calibri" w:hAnsi="Calibri" w:cs="Calibri"/>
          <w:color w:val="000000"/>
          <w:shd w:val="clear" w:color="auto" w:fill="FFFFFF"/>
        </w:rPr>
        <w:t xml:space="preserve"> the COVID-19 pandemic</w:t>
      </w:r>
      <w:r w:rsidR="002B4C70">
        <w:rPr>
          <w:rStyle w:val="normaltextrun"/>
          <w:rFonts w:ascii="Calibri" w:hAnsi="Calibri" w:cs="Calibri"/>
          <w:color w:val="000000"/>
          <w:shd w:val="clear" w:color="auto" w:fill="FFFFFF"/>
        </w:rPr>
        <w:t xml:space="preserve"> was an allowable use of the funds</w:t>
      </w:r>
      <w:r w:rsidR="00440492">
        <w:rPr>
          <w:rStyle w:val="normaltextrun"/>
          <w:rFonts w:ascii="Calibri" w:hAnsi="Calibri" w:cs="Calibri"/>
          <w:color w:val="000000"/>
          <w:shd w:val="clear" w:color="auto" w:fill="FFFFFF"/>
        </w:rPr>
        <w:t>.</w:t>
      </w:r>
      <w:r w:rsidR="001D1471">
        <w:rPr>
          <w:rStyle w:val="FootnoteReference"/>
          <w:rFonts w:ascii="Calibri" w:hAnsi="Calibri" w:cs="Calibri"/>
          <w:color w:val="000000"/>
          <w:shd w:val="clear" w:color="auto" w:fill="FFFFFF"/>
        </w:rPr>
        <w:footnoteReference w:id="13"/>
      </w:r>
      <w:r w:rsidR="00440492">
        <w:rPr>
          <w:rStyle w:val="normaltextrun"/>
          <w:rFonts w:ascii="Calibri" w:hAnsi="Calibri" w:cs="Calibri"/>
          <w:color w:val="000000"/>
          <w:shd w:val="clear" w:color="auto" w:fill="FFFFFF"/>
        </w:rPr>
        <w:t xml:space="preserve"> </w:t>
      </w:r>
      <w:r w:rsidR="004F5E95">
        <w:rPr>
          <w:rStyle w:val="normaltextrun"/>
          <w:rFonts w:ascii="Calibri" w:hAnsi="Calibri" w:cs="Calibri"/>
          <w:color w:val="000000"/>
          <w:shd w:val="clear" w:color="auto" w:fill="FFFFFF"/>
        </w:rPr>
        <w:t>I</w:t>
      </w:r>
      <w:r w:rsidR="00440492">
        <w:rPr>
          <w:rStyle w:val="normaltextrun"/>
          <w:rFonts w:ascii="Calibri" w:hAnsi="Calibri" w:cs="Calibri"/>
          <w:color w:val="000000"/>
          <w:shd w:val="clear" w:color="auto" w:fill="FFFFFF"/>
        </w:rPr>
        <w:t>nstitutions immediately began using DWD data to identify students with financial holds on their accounts who would be eligible for forgiveness with these new funds</w:t>
      </w:r>
      <w:r w:rsidR="00A86C34">
        <w:rPr>
          <w:rStyle w:val="normaltextrun"/>
          <w:rFonts w:ascii="Calibri" w:hAnsi="Calibri" w:cs="Calibri"/>
          <w:color w:val="000000"/>
          <w:shd w:val="clear" w:color="auto" w:fill="FFFFFF"/>
        </w:rPr>
        <w:t>.</w:t>
      </w:r>
    </w:p>
    <w:p w14:paraId="4452362F" w14:textId="77777777" w:rsidR="002D0E39" w:rsidRPr="00BE6963" w:rsidRDefault="002D0E39" w:rsidP="005B5E3D">
      <w:pPr>
        <w:jc w:val="left"/>
        <w:rPr>
          <w:rFonts w:asciiTheme="majorHAnsi" w:hAnsiTheme="majorHAnsi" w:cstheme="majorHAnsi"/>
        </w:rPr>
      </w:pPr>
      <w:bookmarkStart w:id="31" w:name="_heading=h.4f1mdlm" w:colFirst="0" w:colLast="0"/>
      <w:bookmarkEnd w:id="31"/>
    </w:p>
    <w:p w14:paraId="690F3065" w14:textId="77777777" w:rsidR="00140BDF" w:rsidRDefault="00895D9A">
      <w:pPr>
        <w:rPr>
          <w:rFonts w:asciiTheme="majorHAnsi" w:hAnsiTheme="majorHAnsi" w:cstheme="majorHAnsi"/>
          <w:b/>
          <w:bCs/>
          <w:color w:val="C00000"/>
        </w:rPr>
      </w:pPr>
      <w:bookmarkStart w:id="32" w:name="_heading=h.hg8dukhc0vol" w:colFirst="0" w:colLast="0"/>
      <w:bookmarkEnd w:id="32"/>
      <w:r w:rsidRPr="00AE0B3E">
        <w:rPr>
          <w:rFonts w:asciiTheme="majorHAnsi" w:hAnsiTheme="majorHAnsi" w:cstheme="majorHAnsi"/>
          <w:b/>
          <w:bCs/>
          <w:color w:val="C00000"/>
        </w:rPr>
        <w:t>Insert Spotlight on North Carolina</w:t>
      </w:r>
    </w:p>
    <w:p w14:paraId="60C4FF63" w14:textId="77777777" w:rsidR="00140BDF" w:rsidRDefault="00140BDF" w:rsidP="04460ED2">
      <w:pPr>
        <w:rPr>
          <w:rFonts w:asciiTheme="majorHAnsi" w:hAnsiTheme="majorHAnsi" w:cstheme="majorBidi"/>
          <w:b/>
          <w:bCs/>
          <w:color w:val="C00000"/>
        </w:rPr>
      </w:pPr>
    </w:p>
    <w:p w14:paraId="32D56EEA" w14:textId="77777777" w:rsidR="00464394" w:rsidRPr="00572C4C" w:rsidRDefault="00140BDF" w:rsidP="00140BDF">
      <w:pPr>
        <w:spacing w:line="252" w:lineRule="auto"/>
        <w:rPr>
          <w:rFonts w:asciiTheme="majorHAnsi" w:hAnsiTheme="majorHAnsi" w:cstheme="majorHAnsi"/>
          <w:b/>
          <w:bCs/>
        </w:rPr>
      </w:pPr>
      <w:r w:rsidRPr="00572C4C">
        <w:rPr>
          <w:rFonts w:asciiTheme="majorHAnsi" w:hAnsiTheme="majorHAnsi" w:cstheme="majorHAnsi"/>
          <w:b/>
          <w:bCs/>
        </w:rPr>
        <w:t xml:space="preserve">REVERSE TRANSFER SPOTLIGHT: </w:t>
      </w:r>
    </w:p>
    <w:p w14:paraId="7558101D" w14:textId="77777777" w:rsidR="00464394" w:rsidRPr="00572C4C" w:rsidRDefault="00464394" w:rsidP="00140BDF">
      <w:pPr>
        <w:spacing w:line="252" w:lineRule="auto"/>
        <w:rPr>
          <w:rFonts w:asciiTheme="majorHAnsi" w:hAnsiTheme="majorHAnsi" w:cstheme="majorHAnsi"/>
          <w:b/>
          <w:bCs/>
        </w:rPr>
      </w:pPr>
    </w:p>
    <w:p w14:paraId="55DB83DE" w14:textId="481C00D0" w:rsidR="00140BDF" w:rsidRPr="00572C4C" w:rsidRDefault="00140BDF" w:rsidP="00140BDF">
      <w:pPr>
        <w:spacing w:line="252" w:lineRule="auto"/>
        <w:rPr>
          <w:rFonts w:asciiTheme="majorHAnsi" w:hAnsiTheme="majorHAnsi" w:cstheme="majorHAnsi"/>
          <w:b/>
          <w:bCs/>
        </w:rPr>
      </w:pPr>
      <w:r w:rsidRPr="00572C4C">
        <w:rPr>
          <w:rFonts w:asciiTheme="majorHAnsi" w:hAnsiTheme="majorHAnsi" w:cstheme="majorHAnsi"/>
          <w:b/>
          <w:bCs/>
        </w:rPr>
        <w:t>NORTH CAROLINA’S OPTING IN TO AN “OPT-OUT” PROCESS</w:t>
      </w:r>
    </w:p>
    <w:p w14:paraId="615ECD9D" w14:textId="4B8CDD52" w:rsidR="00140BDF" w:rsidRPr="00572C4C" w:rsidRDefault="00140BDF" w:rsidP="00846FC9">
      <w:pPr>
        <w:pStyle w:val="ListParagraph"/>
        <w:numPr>
          <w:ilvl w:val="0"/>
          <w:numId w:val="13"/>
        </w:numPr>
        <w:spacing w:line="252" w:lineRule="auto"/>
        <w:jc w:val="left"/>
        <w:rPr>
          <w:rFonts w:asciiTheme="majorHAnsi" w:hAnsiTheme="majorHAnsi" w:cstheme="majorHAnsi"/>
          <w:b/>
          <w:bCs/>
        </w:rPr>
      </w:pPr>
      <w:r w:rsidRPr="00572C4C">
        <w:rPr>
          <w:rFonts w:asciiTheme="majorHAnsi" w:hAnsiTheme="majorHAnsi" w:cstheme="majorHAnsi"/>
          <w:b/>
          <w:bCs/>
        </w:rPr>
        <w:t>Eric Fotheringham</w:t>
      </w:r>
      <w:r w:rsidR="00B64C3D" w:rsidRPr="00572C4C">
        <w:rPr>
          <w:rFonts w:asciiTheme="majorHAnsi" w:hAnsiTheme="majorHAnsi" w:cstheme="majorHAnsi"/>
          <w:b/>
          <w:bCs/>
        </w:rPr>
        <w:t>,</w:t>
      </w:r>
      <w:r w:rsidRPr="00572C4C">
        <w:rPr>
          <w:rFonts w:asciiTheme="majorHAnsi" w:hAnsiTheme="majorHAnsi" w:cstheme="majorHAnsi"/>
          <w:b/>
          <w:bCs/>
        </w:rPr>
        <w:t xml:space="preserve"> </w:t>
      </w:r>
      <w:r w:rsidRPr="00572C4C">
        <w:rPr>
          <w:rFonts w:asciiTheme="majorHAnsi" w:hAnsiTheme="majorHAnsi" w:cstheme="majorHAnsi"/>
        </w:rPr>
        <w:t>Director of Community College Partnerships &amp; Adult Learner Initiatives, University of North Carolina System</w:t>
      </w:r>
    </w:p>
    <w:p w14:paraId="0D02E471" w14:textId="40D8C940" w:rsidR="00140BDF" w:rsidRPr="00572C4C" w:rsidRDefault="00140BDF" w:rsidP="00846FC9">
      <w:pPr>
        <w:pStyle w:val="ListParagraph"/>
        <w:numPr>
          <w:ilvl w:val="0"/>
          <w:numId w:val="13"/>
        </w:numPr>
        <w:spacing w:line="252" w:lineRule="auto"/>
        <w:jc w:val="left"/>
        <w:rPr>
          <w:rFonts w:asciiTheme="majorHAnsi" w:hAnsiTheme="majorHAnsi" w:cstheme="majorHAnsi"/>
          <w:b/>
          <w:bCs/>
        </w:rPr>
      </w:pPr>
      <w:r w:rsidRPr="00572C4C">
        <w:rPr>
          <w:rFonts w:asciiTheme="majorHAnsi" w:hAnsiTheme="majorHAnsi" w:cstheme="majorHAnsi"/>
          <w:b/>
          <w:bCs/>
        </w:rPr>
        <w:t>Patrick Holyfield</w:t>
      </w:r>
      <w:r w:rsidR="00B64C3D" w:rsidRPr="00572C4C">
        <w:rPr>
          <w:rFonts w:asciiTheme="majorHAnsi" w:hAnsiTheme="majorHAnsi" w:cstheme="majorHAnsi"/>
          <w:b/>
          <w:bCs/>
        </w:rPr>
        <w:t>,</w:t>
      </w:r>
      <w:r w:rsidRPr="00572C4C">
        <w:rPr>
          <w:rFonts w:asciiTheme="majorHAnsi" w:hAnsiTheme="majorHAnsi" w:cstheme="majorHAnsi"/>
          <w:b/>
          <w:bCs/>
        </w:rPr>
        <w:t xml:space="preserve"> </w:t>
      </w:r>
      <w:r w:rsidRPr="00572C4C">
        <w:rPr>
          <w:rFonts w:asciiTheme="majorHAnsi" w:hAnsiTheme="majorHAnsi" w:cstheme="majorHAnsi"/>
        </w:rPr>
        <w:t>Dean of Enrollment Management &amp; Academic Support Services, Stanly Community College</w:t>
      </w:r>
    </w:p>
    <w:p w14:paraId="430285D0" w14:textId="33FFC8E2" w:rsidR="00140BDF" w:rsidRPr="00572C4C" w:rsidRDefault="00140BDF" w:rsidP="00846FC9">
      <w:pPr>
        <w:pStyle w:val="ListParagraph"/>
        <w:numPr>
          <w:ilvl w:val="0"/>
          <w:numId w:val="13"/>
        </w:numPr>
        <w:spacing w:line="252" w:lineRule="auto"/>
        <w:jc w:val="left"/>
        <w:rPr>
          <w:rFonts w:asciiTheme="majorHAnsi" w:hAnsiTheme="majorHAnsi" w:cstheme="majorHAnsi"/>
          <w:b/>
          <w:bCs/>
        </w:rPr>
      </w:pPr>
      <w:r w:rsidRPr="00572C4C">
        <w:rPr>
          <w:rFonts w:asciiTheme="majorHAnsi" w:hAnsiTheme="majorHAnsi" w:cstheme="majorHAnsi"/>
          <w:b/>
          <w:bCs/>
        </w:rPr>
        <w:t>James “JW” Kelley</w:t>
      </w:r>
      <w:r w:rsidR="00B64C3D" w:rsidRPr="00572C4C">
        <w:rPr>
          <w:rFonts w:asciiTheme="majorHAnsi" w:hAnsiTheme="majorHAnsi" w:cstheme="majorHAnsi"/>
          <w:b/>
          <w:bCs/>
        </w:rPr>
        <w:t>,</w:t>
      </w:r>
      <w:r w:rsidRPr="00572C4C">
        <w:rPr>
          <w:rFonts w:asciiTheme="majorHAnsi" w:hAnsiTheme="majorHAnsi" w:cstheme="majorHAnsi"/>
          <w:b/>
          <w:bCs/>
        </w:rPr>
        <w:t xml:space="preserve"> </w:t>
      </w:r>
      <w:r w:rsidRPr="00572C4C">
        <w:rPr>
          <w:rFonts w:asciiTheme="majorHAnsi" w:hAnsiTheme="majorHAnsi" w:cstheme="majorHAnsi"/>
        </w:rPr>
        <w:t>Associate Vice President of Student Services, North Carolina Community College System</w:t>
      </w:r>
    </w:p>
    <w:p w14:paraId="52D45055" w14:textId="77777777" w:rsidR="00140BDF" w:rsidRPr="00572C4C" w:rsidRDefault="00140BDF" w:rsidP="00140BDF">
      <w:pPr>
        <w:spacing w:line="252" w:lineRule="auto"/>
        <w:rPr>
          <w:rFonts w:asciiTheme="majorHAnsi" w:hAnsiTheme="majorHAnsi" w:cstheme="majorHAnsi"/>
          <w:b/>
          <w:bCs/>
          <w:sz w:val="16"/>
          <w:szCs w:val="16"/>
        </w:rPr>
      </w:pPr>
    </w:p>
    <w:p w14:paraId="361AA991" w14:textId="77777777" w:rsidR="00140BDF" w:rsidRPr="00572C4C" w:rsidRDefault="00140BDF" w:rsidP="00140BDF">
      <w:pPr>
        <w:spacing w:line="252" w:lineRule="auto"/>
        <w:rPr>
          <w:rFonts w:asciiTheme="majorHAnsi" w:hAnsiTheme="majorHAnsi" w:cstheme="majorHAnsi"/>
          <w:b/>
          <w:bCs/>
        </w:rPr>
      </w:pPr>
      <w:r w:rsidRPr="00572C4C">
        <w:rPr>
          <w:rFonts w:asciiTheme="majorHAnsi" w:hAnsiTheme="majorHAnsi" w:cstheme="majorHAnsi"/>
          <w:b/>
          <w:bCs/>
        </w:rPr>
        <w:t>Why was your team interested in analyzing your systems’ reverse transfer policies and practices?</w:t>
      </w:r>
    </w:p>
    <w:p w14:paraId="39C19452" w14:textId="77777777" w:rsidR="00B3171F" w:rsidRDefault="00140BDF" w:rsidP="00B3171F">
      <w:pPr>
        <w:spacing w:before="80"/>
        <w:rPr>
          <w:rFonts w:asciiTheme="majorHAnsi" w:eastAsia="Calibri" w:hAnsiTheme="majorHAnsi" w:cstheme="majorHAnsi"/>
          <w:color w:val="000000" w:themeColor="text1"/>
        </w:rPr>
      </w:pPr>
      <w:r w:rsidRPr="00572C4C">
        <w:rPr>
          <w:rFonts w:asciiTheme="majorHAnsi" w:eastAsia="Calibri" w:hAnsiTheme="majorHAnsi" w:cstheme="majorHAnsi"/>
          <w:color w:val="000000" w:themeColor="text1"/>
        </w:rPr>
        <w:t>North Carolina first started implementing reverse transfer in 2012, beginning with Credit When It's Due (CWID), but the process hasn’t changed much since. While other states have conducted research over the years to evaluate the effectiveness and impact of reverse transfer programs, a large-scale evaluation hasn’t happened in North Carolina. We recognize that by not applying evidence in our decision-making, we have been leaving success up to chance. We knew that participating in DWD would help us identify ways to measure our reverse transfer outcomes and identify areas with the potential for improvement. Joining DWD gave us an opportunity to question our theory of reverse transfer in North Carolina and take steps toward gathering the data we needed.</w:t>
      </w:r>
    </w:p>
    <w:p w14:paraId="7D3B7A51" w14:textId="77777777" w:rsidR="00B3171F" w:rsidRDefault="00140BDF" w:rsidP="00140BDF">
      <w:pPr>
        <w:spacing w:before="80"/>
        <w:rPr>
          <w:rStyle w:val="normaltextrun"/>
          <w:rFonts w:asciiTheme="majorHAnsi" w:eastAsia="Calibri" w:hAnsiTheme="majorHAnsi" w:cstheme="majorHAnsi"/>
          <w:color w:val="000000" w:themeColor="text1"/>
        </w:rPr>
      </w:pPr>
      <w:r w:rsidRPr="00572C4C">
        <w:rPr>
          <w:rFonts w:asciiTheme="majorHAnsi" w:hAnsiTheme="majorHAnsi" w:cstheme="majorHAnsi"/>
          <w:b/>
          <w:bCs/>
        </w:rPr>
        <w:t>What did your team learn by analyzing your systems’ reverse transfer policies and practices through DWD?</w:t>
      </w:r>
    </w:p>
    <w:p w14:paraId="7EDD9F51" w14:textId="77777777" w:rsidR="00B3171F" w:rsidRDefault="00140BDF" w:rsidP="00B3171F">
      <w:pPr>
        <w:spacing w:before="80"/>
        <w:rPr>
          <w:rFonts w:asciiTheme="majorHAnsi" w:eastAsia="Calibri" w:hAnsiTheme="majorHAnsi" w:cstheme="majorHAnsi"/>
          <w:color w:val="000000" w:themeColor="text1"/>
        </w:rPr>
      </w:pPr>
      <w:r w:rsidRPr="00572C4C">
        <w:rPr>
          <w:rFonts w:asciiTheme="majorHAnsi" w:eastAsia="Calibri" w:hAnsiTheme="majorHAnsi" w:cstheme="majorHAnsi"/>
          <w:color w:val="000000" w:themeColor="text1"/>
        </w:rPr>
        <w:t xml:space="preserve">Out of more than 100,000 students who transferred to North Carolina public universities prior to an </w:t>
      </w:r>
      <w:proofErr w:type="gramStart"/>
      <w:r w:rsidRPr="00572C4C">
        <w:rPr>
          <w:rFonts w:asciiTheme="majorHAnsi" w:eastAsia="Calibri" w:hAnsiTheme="majorHAnsi" w:cstheme="majorHAnsi"/>
          <w:color w:val="000000" w:themeColor="text1"/>
        </w:rPr>
        <w:t>associate’s</w:t>
      </w:r>
      <w:proofErr w:type="gramEnd"/>
      <w:r w:rsidRPr="00572C4C">
        <w:rPr>
          <w:rFonts w:asciiTheme="majorHAnsi" w:eastAsia="Calibri" w:hAnsiTheme="majorHAnsi" w:cstheme="majorHAnsi"/>
          <w:color w:val="000000" w:themeColor="text1"/>
        </w:rPr>
        <w:t xml:space="preserve"> degree award between 2015 and 2021, only 41 percent opted into p</w:t>
      </w:r>
      <w:r w:rsidRPr="00572C4C">
        <w:rPr>
          <w:rFonts w:asciiTheme="majorHAnsi" w:hAnsiTheme="majorHAnsi" w:cstheme="majorHAnsi"/>
        </w:rPr>
        <w:t>articipating in the reverse transfer program, with transcript review beginning once the student accumulates 60 credit hours.</w:t>
      </w:r>
    </w:p>
    <w:p w14:paraId="446B044D" w14:textId="17464BFB" w:rsidR="00B3171F" w:rsidRDefault="00140BDF" w:rsidP="00B3171F">
      <w:pPr>
        <w:spacing w:before="80"/>
        <w:rPr>
          <w:rFonts w:asciiTheme="majorHAnsi" w:eastAsia="Calibri" w:hAnsiTheme="majorHAnsi" w:cstheme="majorHAnsi"/>
          <w:color w:val="000000" w:themeColor="text1"/>
        </w:rPr>
      </w:pPr>
      <w:r w:rsidRPr="00572C4C">
        <w:rPr>
          <w:rStyle w:val="normaltextrun"/>
          <w:rFonts w:asciiTheme="majorHAnsi" w:hAnsiTheme="majorHAnsi" w:cstheme="majorHAnsi"/>
          <w:color w:val="000000" w:themeColor="text1"/>
        </w:rPr>
        <w:t xml:space="preserve">With </w:t>
      </w:r>
      <w:r w:rsidRPr="00572C4C">
        <w:rPr>
          <w:rStyle w:val="normaltextrun"/>
          <w:rFonts w:asciiTheme="majorHAnsi" w:hAnsiTheme="majorHAnsi" w:cstheme="majorHAnsi"/>
          <w:color w:val="000000"/>
          <w:shd w:val="clear" w:color="auto" w:fill="FFFFFF"/>
        </w:rPr>
        <w:t>an opt-in reverse transfer policy and</w:t>
      </w:r>
      <w:r w:rsidRPr="00572C4C">
        <w:rPr>
          <w:rStyle w:val="normaltextrun"/>
          <w:rFonts w:asciiTheme="majorHAnsi" w:hAnsiTheme="majorHAnsi" w:cstheme="majorHAnsi"/>
          <w:color w:val="000000" w:themeColor="text1"/>
        </w:rPr>
        <w:t>,</w:t>
      </w:r>
      <w:r w:rsidRPr="00572C4C">
        <w:rPr>
          <w:rStyle w:val="normaltextrun"/>
          <w:rFonts w:asciiTheme="majorHAnsi" w:hAnsiTheme="majorHAnsi" w:cstheme="majorHAnsi"/>
          <w:color w:val="000000"/>
          <w:shd w:val="clear" w:color="auto" w:fill="FFFFFF"/>
        </w:rPr>
        <w:t xml:space="preserve"> knowing that our communication</w:t>
      </w:r>
      <w:r w:rsidRPr="00572C4C">
        <w:rPr>
          <w:rStyle w:val="normaltextrun"/>
          <w:rFonts w:asciiTheme="majorHAnsi" w:hAnsiTheme="majorHAnsi" w:cstheme="majorHAnsi"/>
          <w:color w:val="000000" w:themeColor="text1"/>
        </w:rPr>
        <w:t xml:space="preserve"> will</w:t>
      </w:r>
      <w:r w:rsidRPr="00572C4C">
        <w:rPr>
          <w:rStyle w:val="normaltextrun"/>
          <w:rFonts w:asciiTheme="majorHAnsi" w:hAnsiTheme="majorHAnsi" w:cstheme="majorHAnsi"/>
          <w:color w:val="000000"/>
          <w:shd w:val="clear" w:color="auto" w:fill="FFFFFF"/>
        </w:rPr>
        <w:t xml:space="preserve"> never </w:t>
      </w:r>
      <w:r w:rsidRPr="00572C4C">
        <w:rPr>
          <w:rStyle w:val="normaltextrun"/>
          <w:rFonts w:asciiTheme="majorHAnsi" w:hAnsiTheme="majorHAnsi" w:cstheme="majorHAnsi"/>
          <w:color w:val="000000" w:themeColor="text1"/>
        </w:rPr>
        <w:t xml:space="preserve">reach all students </w:t>
      </w:r>
      <w:r w:rsidRPr="00572C4C">
        <w:rPr>
          <w:rStyle w:val="normaltextrun"/>
          <w:rFonts w:asciiTheme="majorHAnsi" w:hAnsiTheme="majorHAnsi" w:cstheme="majorHAnsi"/>
          <w:color w:val="000000"/>
          <w:shd w:val="clear" w:color="auto" w:fill="FFFFFF"/>
        </w:rPr>
        <w:t xml:space="preserve">coupled with fallible older workflows and operations, we knew we were likely missing some reverse transfer eligible students. </w:t>
      </w:r>
      <w:r w:rsidRPr="00572C4C">
        <w:rPr>
          <w:rFonts w:asciiTheme="majorHAnsi" w:eastAsia="Calibri" w:hAnsiTheme="majorHAnsi" w:cstheme="majorHAnsi"/>
          <w:color w:val="000000" w:themeColor="text1"/>
        </w:rPr>
        <w:t xml:space="preserve">When we </w:t>
      </w:r>
      <w:proofErr w:type="gramStart"/>
      <w:r w:rsidRPr="00572C4C">
        <w:rPr>
          <w:rFonts w:asciiTheme="majorHAnsi" w:eastAsia="Calibri" w:hAnsiTheme="majorHAnsi" w:cstheme="majorHAnsi"/>
          <w:color w:val="000000" w:themeColor="text1"/>
        </w:rPr>
        <w:t>actually looked</w:t>
      </w:r>
      <w:proofErr w:type="gramEnd"/>
      <w:r w:rsidRPr="00572C4C">
        <w:rPr>
          <w:rFonts w:asciiTheme="majorHAnsi" w:eastAsia="Calibri" w:hAnsiTheme="majorHAnsi" w:cstheme="majorHAnsi"/>
          <w:color w:val="000000" w:themeColor="text1"/>
        </w:rPr>
        <w:t xml:space="preserve"> at our data through DWD, we learned we were losing roughly half of all potentially eligible students through the opt-in process. That led us to believe we might </w:t>
      </w:r>
      <w:r w:rsidRPr="00572C4C">
        <w:rPr>
          <w:rFonts w:asciiTheme="majorHAnsi" w:eastAsia="Calibri" w:hAnsiTheme="majorHAnsi" w:cstheme="majorHAnsi"/>
          <w:color w:val="000000" w:themeColor="text1"/>
        </w:rPr>
        <w:lastRenderedPageBreak/>
        <w:t xml:space="preserve">be able to double the number of North Carolina reverse transfer degrees awarded by moving to an opt-out process. </w:t>
      </w:r>
    </w:p>
    <w:p w14:paraId="45B74F20" w14:textId="77777777" w:rsidR="00B3171F" w:rsidRDefault="00B3171F" w:rsidP="00B3171F">
      <w:pPr>
        <w:spacing w:line="252" w:lineRule="auto"/>
        <w:rPr>
          <w:rFonts w:asciiTheme="majorHAnsi" w:eastAsia="Calibri" w:hAnsiTheme="majorHAnsi" w:cstheme="majorHAnsi"/>
          <w:color w:val="000000" w:themeColor="text1"/>
        </w:rPr>
      </w:pPr>
    </w:p>
    <w:p w14:paraId="4D3AFA76" w14:textId="5890CA8C" w:rsidR="00140BDF" w:rsidRPr="00B3171F" w:rsidRDefault="00140BDF" w:rsidP="00B3171F">
      <w:pPr>
        <w:spacing w:line="252" w:lineRule="auto"/>
        <w:rPr>
          <w:rFonts w:asciiTheme="majorHAnsi" w:eastAsia="Calibri" w:hAnsiTheme="majorHAnsi" w:cstheme="majorHAnsi"/>
          <w:color w:val="000000" w:themeColor="text1"/>
        </w:rPr>
      </w:pPr>
      <w:r w:rsidRPr="00572C4C">
        <w:rPr>
          <w:rFonts w:asciiTheme="majorHAnsi" w:eastAsia="Calibri" w:hAnsiTheme="majorHAnsi" w:cstheme="majorHAnsi"/>
          <w:color w:val="000000" w:themeColor="text1"/>
        </w:rPr>
        <w:t>We also engaged staff at institutions in our analysis and are actively talking with them about how to improve our communication with students, in particular the explanation of reverse transfer to students and among colleagues. For instance, one staff member said they have begun using the term “reverse credit transfer,” as opposed to “reverse transfer,” because some students misunderstood and thought they were being sent back to their community college. It's those sorts of details that we haven't holistically reflected on in years that can make a big difference. There are many possibilities to turn reverse transfer into an actual program marketed to improve student outcomes, as opposed to just a procedure.</w:t>
      </w:r>
    </w:p>
    <w:p w14:paraId="345E426C" w14:textId="77777777" w:rsidR="00B47645" w:rsidRDefault="00140BDF" w:rsidP="00140BDF">
      <w:pPr>
        <w:spacing w:before="80"/>
        <w:rPr>
          <w:rFonts w:asciiTheme="majorHAnsi" w:eastAsia="Calibri" w:hAnsiTheme="majorHAnsi" w:cstheme="majorHAnsi"/>
          <w:b/>
          <w:bCs/>
          <w:color w:val="C00000"/>
          <w:u w:val="single"/>
        </w:rPr>
      </w:pPr>
      <w:r w:rsidRPr="00B47645">
        <w:rPr>
          <w:rFonts w:asciiTheme="majorHAnsi" w:eastAsia="Calibri" w:hAnsiTheme="majorHAnsi" w:cstheme="majorHAnsi"/>
          <w:b/>
          <w:bCs/>
          <w:color w:val="C00000"/>
          <w:u w:val="single"/>
        </w:rPr>
        <w:t xml:space="preserve">Sidebar - Reverse Transfer Student Consent Policies </w:t>
      </w:r>
    </w:p>
    <w:p w14:paraId="14630FE5" w14:textId="549C5900" w:rsidR="00140BDF" w:rsidRPr="00B47645" w:rsidRDefault="00140BDF" w:rsidP="00140BDF">
      <w:pPr>
        <w:spacing w:before="80"/>
        <w:rPr>
          <w:rFonts w:asciiTheme="majorHAnsi" w:eastAsia="Calibri" w:hAnsiTheme="majorHAnsi" w:cstheme="majorHAnsi"/>
          <w:b/>
          <w:bCs/>
          <w:color w:val="C00000"/>
          <w:u w:val="single"/>
        </w:rPr>
      </w:pPr>
      <w:r w:rsidRPr="00B47645">
        <w:rPr>
          <w:rFonts w:asciiTheme="majorHAnsi" w:hAnsiTheme="majorHAnsi" w:cstheme="majorHAnsi"/>
          <w:color w:val="C00000"/>
        </w:rPr>
        <w:t xml:space="preserve">There are two policy options for obtaining student consent for transcript sharing, which is part of the reverse transfer process:  </w:t>
      </w:r>
    </w:p>
    <w:p w14:paraId="37657E30" w14:textId="77777777" w:rsidR="00140BDF" w:rsidRPr="00B47645" w:rsidRDefault="00140BDF" w:rsidP="00140BDF">
      <w:pPr>
        <w:spacing w:before="80"/>
        <w:rPr>
          <w:rFonts w:asciiTheme="majorHAnsi" w:hAnsiTheme="majorHAnsi" w:cstheme="majorHAnsi"/>
          <w:color w:val="C00000"/>
        </w:rPr>
      </w:pPr>
      <w:r w:rsidRPr="00B47645">
        <w:rPr>
          <w:rFonts w:asciiTheme="majorHAnsi" w:hAnsiTheme="majorHAnsi" w:cstheme="majorHAnsi"/>
          <w:color w:val="C00000"/>
        </w:rPr>
        <w:t xml:space="preserve">• </w:t>
      </w:r>
      <w:r w:rsidRPr="006E1F49">
        <w:rPr>
          <w:rFonts w:asciiTheme="majorHAnsi" w:hAnsiTheme="majorHAnsi" w:cstheme="majorHAnsi"/>
          <w:b/>
          <w:bCs/>
          <w:color w:val="C00000"/>
        </w:rPr>
        <w:t>Opt-in</w:t>
      </w:r>
      <w:r w:rsidRPr="00B47645">
        <w:rPr>
          <w:rFonts w:asciiTheme="majorHAnsi" w:hAnsiTheme="majorHAnsi" w:cstheme="majorHAnsi"/>
          <w:color w:val="C00000"/>
        </w:rPr>
        <w:t xml:space="preserve">: requires that students affirmatively express their desire to have transcripts and related data shared between a two-year and four-year institution. </w:t>
      </w:r>
    </w:p>
    <w:p w14:paraId="4BA6C18B" w14:textId="77777777" w:rsidR="00140BDF" w:rsidRPr="00B47645" w:rsidRDefault="00140BDF" w:rsidP="04460ED2">
      <w:pPr>
        <w:spacing w:before="80"/>
        <w:rPr>
          <w:rFonts w:asciiTheme="majorHAnsi" w:eastAsia="Calibri" w:hAnsiTheme="majorHAnsi" w:cstheme="majorBidi"/>
          <w:color w:val="C00000"/>
          <w:u w:val="single"/>
        </w:rPr>
      </w:pPr>
      <w:r w:rsidRPr="04460ED2">
        <w:rPr>
          <w:rFonts w:asciiTheme="majorHAnsi" w:hAnsiTheme="majorHAnsi" w:cstheme="majorBidi"/>
          <w:color w:val="C00000"/>
        </w:rPr>
        <w:t xml:space="preserve">• </w:t>
      </w:r>
      <w:r w:rsidRPr="04460ED2">
        <w:rPr>
          <w:rFonts w:asciiTheme="majorHAnsi" w:hAnsiTheme="majorHAnsi" w:cstheme="majorBidi"/>
          <w:b/>
          <w:bCs/>
          <w:color w:val="C00000"/>
        </w:rPr>
        <w:t>Opt-out</w:t>
      </w:r>
      <w:r w:rsidRPr="04460ED2">
        <w:rPr>
          <w:rFonts w:asciiTheme="majorHAnsi" w:hAnsiTheme="majorHAnsi" w:cstheme="majorBidi"/>
          <w:color w:val="C00000"/>
        </w:rPr>
        <w:t>: allows institutions to share transcripts and related data unless a student explicitly denies the request to share within a reasonable time frame following confirmed receipt of the request communication.</w:t>
      </w:r>
    </w:p>
    <w:p w14:paraId="575BBD9F" w14:textId="77777777" w:rsidR="00140BDF" w:rsidRDefault="00140BDF" w:rsidP="00140BDF">
      <w:pPr>
        <w:spacing w:before="80"/>
        <w:rPr>
          <w:rFonts w:ascii="Calibri" w:eastAsia="Calibri" w:hAnsi="Calibri" w:cs="Calibri"/>
          <w:color w:val="000000" w:themeColor="text1"/>
        </w:rPr>
      </w:pPr>
    </w:p>
    <w:p w14:paraId="75866B94" w14:textId="77777777" w:rsidR="00140BDF" w:rsidRPr="001A751A" w:rsidRDefault="00140BDF" w:rsidP="00140BDF">
      <w:pPr>
        <w:spacing w:line="252" w:lineRule="auto"/>
        <w:rPr>
          <w:rFonts w:asciiTheme="majorHAnsi" w:hAnsiTheme="majorHAnsi" w:cstheme="majorHAnsi"/>
          <w:b/>
          <w:bCs/>
        </w:rPr>
      </w:pPr>
      <w:r w:rsidRPr="001A751A">
        <w:rPr>
          <w:rFonts w:asciiTheme="majorHAnsi" w:hAnsiTheme="majorHAnsi" w:cstheme="majorHAnsi"/>
          <w:b/>
          <w:bCs/>
        </w:rPr>
        <w:t>What steps in the DWD analysis process did your team find most valuable?</w:t>
      </w:r>
    </w:p>
    <w:p w14:paraId="40D9FF68" w14:textId="77777777" w:rsidR="00140BDF" w:rsidRPr="001A751A" w:rsidRDefault="00140BDF" w:rsidP="00140BDF">
      <w:pPr>
        <w:spacing w:before="80"/>
        <w:rPr>
          <w:rFonts w:asciiTheme="majorHAnsi" w:eastAsia="Calibri" w:hAnsiTheme="majorHAnsi" w:cstheme="majorHAnsi"/>
          <w:color w:val="000000" w:themeColor="text1"/>
        </w:rPr>
      </w:pPr>
      <w:r w:rsidRPr="001A751A">
        <w:rPr>
          <w:rFonts w:asciiTheme="majorHAnsi" w:eastAsia="Calibri" w:hAnsiTheme="majorHAnsi" w:cstheme="majorHAnsi"/>
          <w:color w:val="000000" w:themeColor="text1"/>
        </w:rPr>
        <w:t>It was valuable to hear from other states that have implemented reverse transfer, such as what worked and what their biggest challenges were. While we could have called a couple of states ourselves, that probably wasn’t going to happen without somebody convening us. We also felt more motivated to read the resources IHEP provided in a timely manner, knowing we would be speaking with colleagues in other states about their reverse transfer work. IHEP’s convening power and network are what drove the train.</w:t>
      </w:r>
    </w:p>
    <w:p w14:paraId="3BC6B374" w14:textId="77777777" w:rsidR="001A751A" w:rsidRPr="001A751A" w:rsidRDefault="00140BDF" w:rsidP="001A751A">
      <w:pPr>
        <w:spacing w:before="80"/>
        <w:rPr>
          <w:rFonts w:asciiTheme="majorHAnsi" w:eastAsia="Calibri" w:hAnsiTheme="majorHAnsi" w:cstheme="majorHAnsi"/>
          <w:color w:val="000000" w:themeColor="text1"/>
        </w:rPr>
      </w:pPr>
      <w:r w:rsidRPr="001A751A">
        <w:rPr>
          <w:rFonts w:asciiTheme="majorHAnsi" w:eastAsia="Calibri" w:hAnsiTheme="majorHAnsi" w:cstheme="majorHAnsi"/>
          <w:color w:val="000000" w:themeColor="text1"/>
        </w:rPr>
        <w:t xml:space="preserve">Reading the research IHEP provided was another way to learn what other states were doing and gain valuable insights. Evidence we acquired, like the fact that receiving an </w:t>
      </w:r>
      <w:proofErr w:type="gramStart"/>
      <w:r w:rsidRPr="001A751A">
        <w:rPr>
          <w:rFonts w:asciiTheme="majorHAnsi" w:eastAsia="Calibri" w:hAnsiTheme="majorHAnsi" w:cstheme="majorHAnsi"/>
          <w:color w:val="000000" w:themeColor="text1"/>
        </w:rPr>
        <w:t>associate’s</w:t>
      </w:r>
      <w:proofErr w:type="gramEnd"/>
      <w:r w:rsidRPr="001A751A">
        <w:rPr>
          <w:rFonts w:asciiTheme="majorHAnsi" w:eastAsia="Calibri" w:hAnsiTheme="majorHAnsi" w:cstheme="majorHAnsi"/>
          <w:color w:val="000000" w:themeColor="text1"/>
        </w:rPr>
        <w:t xml:space="preserve"> degree through reverse transfer may actually increase the likelihood of a student completing their bachelor’s degree, proved to be helpful talking points for gaining buy-in from various stakeholders. Research that included reverse transfer data analyses and how the results were interpreted provided examples to consider for our own research in North Carolina. </w:t>
      </w:r>
    </w:p>
    <w:p w14:paraId="4C915B86" w14:textId="3436F7A1" w:rsidR="00140BDF" w:rsidRPr="001A751A" w:rsidRDefault="00140BDF" w:rsidP="001A751A">
      <w:pPr>
        <w:spacing w:before="80"/>
        <w:rPr>
          <w:rFonts w:asciiTheme="majorHAnsi" w:eastAsia="Calibri" w:hAnsiTheme="majorHAnsi" w:cstheme="majorHAnsi"/>
          <w:color w:val="000000" w:themeColor="text1"/>
        </w:rPr>
      </w:pPr>
      <w:r w:rsidRPr="001A751A">
        <w:rPr>
          <w:rFonts w:asciiTheme="majorHAnsi" w:hAnsiTheme="majorHAnsi" w:cstheme="majorHAnsi"/>
          <w:b/>
          <w:bCs/>
        </w:rPr>
        <w:t>Based on what you learned, what steps are your team planning moving forward?</w:t>
      </w:r>
    </w:p>
    <w:p w14:paraId="7F7107C8" w14:textId="20F0AF19" w:rsidR="00140BDF" w:rsidRPr="001A751A" w:rsidRDefault="00140BDF" w:rsidP="00140BDF">
      <w:pPr>
        <w:spacing w:before="80"/>
        <w:rPr>
          <w:rFonts w:asciiTheme="majorHAnsi" w:eastAsia="Calibri" w:hAnsiTheme="majorHAnsi" w:cstheme="majorHAnsi"/>
          <w:color w:val="000000"/>
        </w:rPr>
      </w:pPr>
      <w:r w:rsidRPr="001A751A">
        <w:rPr>
          <w:rFonts w:asciiTheme="majorHAnsi" w:eastAsia="Calibri" w:hAnsiTheme="majorHAnsi" w:cstheme="majorHAnsi"/>
          <w:color w:val="000000" w:themeColor="text1"/>
        </w:rPr>
        <w:t>Before moving to an opt-out policy, we need to address reverse transfer degree auditing. Right now, degree auditing is one of the hardest pieces of the reverse transfer process; you manually sift through all these student records for little return</w:t>
      </w:r>
      <w:r w:rsidR="008202FD">
        <w:rPr>
          <w:rFonts w:asciiTheme="majorHAnsi" w:hAnsiTheme="majorHAnsi" w:cstheme="majorHAnsi"/>
        </w:rPr>
        <w:t>—</w:t>
      </w:r>
      <w:r w:rsidRPr="001A751A">
        <w:rPr>
          <w:rFonts w:asciiTheme="majorHAnsi" w:eastAsia="Calibri" w:hAnsiTheme="majorHAnsi" w:cstheme="majorHAnsi"/>
          <w:color w:val="000000" w:themeColor="text1"/>
        </w:rPr>
        <w:t xml:space="preserve">that’s what it feels like at an institution-level. Luckily, we have an invaluable team at Wake Tech Community College working on a reverse transfer component to the </w:t>
      </w:r>
      <w:hyperlink r:id="rId16">
        <w:r w:rsidRPr="001A751A">
          <w:rPr>
            <w:rStyle w:val="Hyperlink"/>
            <w:rFonts w:asciiTheme="majorHAnsi" w:eastAsia="Calibri" w:hAnsiTheme="majorHAnsi" w:cstheme="majorHAnsi"/>
          </w:rPr>
          <w:t>Finish First NC</w:t>
        </w:r>
      </w:hyperlink>
      <w:r w:rsidRPr="001A751A">
        <w:rPr>
          <w:rFonts w:asciiTheme="majorHAnsi" w:eastAsia="Calibri" w:hAnsiTheme="majorHAnsi" w:cstheme="majorHAnsi"/>
          <w:color w:val="000000" w:themeColor="text1"/>
        </w:rPr>
        <w:t xml:space="preserve"> (FFNC) </w:t>
      </w:r>
      <w:r w:rsidR="00CD0D51">
        <w:rPr>
          <w:rFonts w:asciiTheme="majorHAnsi" w:eastAsia="Calibri" w:hAnsiTheme="majorHAnsi" w:cstheme="majorHAnsi"/>
          <w:color w:val="000000" w:themeColor="text1"/>
        </w:rPr>
        <w:t>(available at</w:t>
      </w:r>
      <w:r w:rsidR="00CE5C4F">
        <w:rPr>
          <w:rFonts w:asciiTheme="majorHAnsi" w:eastAsia="Calibri" w:hAnsiTheme="majorHAnsi" w:cstheme="majorHAnsi"/>
          <w:color w:val="000000" w:themeColor="text1"/>
        </w:rPr>
        <w:t xml:space="preserve"> </w:t>
      </w:r>
      <w:hyperlink r:id="rId17" w:history="1">
        <w:r w:rsidR="00CE5C4F" w:rsidRPr="006B3385">
          <w:rPr>
            <w:rStyle w:val="Hyperlink"/>
            <w:rFonts w:asciiTheme="majorHAnsi" w:eastAsia="Calibri" w:hAnsiTheme="majorHAnsi" w:cstheme="majorHAnsi"/>
          </w:rPr>
          <w:t>https://www.waketech.edu/about-wake-tech/administrative-offices/effectiveness-and-innovation/ffnc</w:t>
        </w:r>
      </w:hyperlink>
      <w:r w:rsidR="00CE5C4F">
        <w:rPr>
          <w:rFonts w:asciiTheme="majorHAnsi" w:eastAsia="Calibri" w:hAnsiTheme="majorHAnsi" w:cstheme="majorHAnsi"/>
          <w:color w:val="000000" w:themeColor="text1"/>
        </w:rPr>
        <w:t xml:space="preserve">) </w:t>
      </w:r>
      <w:r w:rsidRPr="001A751A">
        <w:rPr>
          <w:rFonts w:asciiTheme="majorHAnsi" w:eastAsia="Calibri" w:hAnsiTheme="majorHAnsi" w:cstheme="majorHAnsi"/>
          <w:color w:val="000000" w:themeColor="text1"/>
        </w:rPr>
        <w:t xml:space="preserve">degree auditing tool they previously developed. Once modified, this tool will be able to perform in a matter of minutes a reverse transfer degree auditing </w:t>
      </w:r>
      <w:r w:rsidRPr="001A751A">
        <w:rPr>
          <w:rFonts w:asciiTheme="majorHAnsi" w:eastAsia="Calibri" w:hAnsiTheme="majorHAnsi" w:cstheme="majorHAnsi"/>
          <w:color w:val="000000" w:themeColor="text1"/>
        </w:rPr>
        <w:lastRenderedPageBreak/>
        <w:t>process that normally takes staff two or three days to complete. We would not be able to even entertain the idea of moving to an opt-out policy without the FFNC tool.</w:t>
      </w:r>
    </w:p>
    <w:p w14:paraId="2E447746" w14:textId="5B6E7D34" w:rsidR="00140BDF" w:rsidRPr="001A751A" w:rsidRDefault="00140BDF" w:rsidP="00140BDF">
      <w:pPr>
        <w:spacing w:before="80"/>
        <w:rPr>
          <w:rFonts w:asciiTheme="majorHAnsi" w:eastAsia="Calibri" w:hAnsiTheme="majorHAnsi" w:cstheme="majorHAnsi"/>
          <w:color w:val="000000"/>
        </w:rPr>
      </w:pPr>
      <w:r w:rsidRPr="001A751A">
        <w:rPr>
          <w:rFonts w:asciiTheme="majorHAnsi" w:eastAsia="Calibri" w:hAnsiTheme="majorHAnsi" w:cstheme="majorHAnsi"/>
          <w:color w:val="000000" w:themeColor="text1"/>
        </w:rPr>
        <w:t>Changing the policy is the easy part</w:t>
      </w:r>
      <w:r w:rsidR="006C3ECC">
        <w:rPr>
          <w:rFonts w:asciiTheme="majorHAnsi" w:hAnsiTheme="majorHAnsi" w:cstheme="majorHAnsi"/>
        </w:rPr>
        <w:t>—</w:t>
      </w:r>
      <w:r w:rsidRPr="001A751A">
        <w:rPr>
          <w:rFonts w:asciiTheme="majorHAnsi" w:eastAsia="Calibri" w:hAnsiTheme="majorHAnsi" w:cstheme="majorHAnsi"/>
          <w:color w:val="000000" w:themeColor="text1"/>
        </w:rPr>
        <w:t xml:space="preserve">changing operations related to policy change is the challenge. </w:t>
      </w:r>
    </w:p>
    <w:p w14:paraId="13A07666" w14:textId="77777777" w:rsidR="00140BDF" w:rsidRPr="001A751A" w:rsidRDefault="00140BDF" w:rsidP="00140BDF">
      <w:pPr>
        <w:spacing w:before="80"/>
        <w:rPr>
          <w:rFonts w:asciiTheme="majorHAnsi" w:eastAsia="Calibri" w:hAnsiTheme="majorHAnsi" w:cstheme="majorHAnsi"/>
          <w:b/>
          <w:bCs/>
          <w:color w:val="000000" w:themeColor="text1"/>
        </w:rPr>
      </w:pPr>
    </w:p>
    <w:p w14:paraId="0DEAE2DA" w14:textId="77777777" w:rsidR="00140BDF" w:rsidRPr="001A751A" w:rsidRDefault="00140BDF" w:rsidP="00140BDF">
      <w:pPr>
        <w:spacing w:before="80"/>
        <w:rPr>
          <w:rFonts w:asciiTheme="majorHAnsi" w:eastAsia="Calibri" w:hAnsiTheme="majorHAnsi" w:cstheme="majorHAnsi"/>
          <w:b/>
          <w:bCs/>
          <w:color w:val="C00000"/>
        </w:rPr>
      </w:pPr>
      <w:r w:rsidRPr="001A751A">
        <w:rPr>
          <w:rFonts w:asciiTheme="majorHAnsi" w:eastAsia="Calibri" w:hAnsiTheme="majorHAnsi" w:cstheme="majorHAnsi"/>
          <w:b/>
          <w:bCs/>
          <w:color w:val="C00000"/>
        </w:rPr>
        <w:t xml:space="preserve">Sidebar - Finish First NC (FFNC) </w:t>
      </w:r>
    </w:p>
    <w:p w14:paraId="070D76BA" w14:textId="71E43FFE" w:rsidR="00140BDF" w:rsidRPr="001A751A" w:rsidRDefault="00140BDF" w:rsidP="00140BDF">
      <w:pPr>
        <w:spacing w:before="80"/>
        <w:rPr>
          <w:rFonts w:asciiTheme="majorHAnsi" w:eastAsia="Calibri" w:hAnsiTheme="majorHAnsi" w:cstheme="majorHAnsi"/>
          <w:color w:val="C00000"/>
        </w:rPr>
      </w:pPr>
      <w:r w:rsidRPr="001A751A">
        <w:rPr>
          <w:rFonts w:asciiTheme="majorHAnsi" w:eastAsia="Calibri" w:hAnsiTheme="majorHAnsi" w:cstheme="majorHAnsi"/>
          <w:color w:val="C00000"/>
        </w:rPr>
        <w:t xml:space="preserve">Finish First NC (FFNC) is a powerful data tool that identifies students who have fulfilled requirements to complete credentials that have not yet been awarded and indicates which students are close to the completion finish line. FFNC leverages technology to identify these students in a matter of minutes, giving North Carolina colleges the ability to award earned credentials and advise students on the closest path to completion. The tool was developed in 2015 by a dedicated team at Wake Technical Community College and has since been </w:t>
      </w:r>
      <w:r w:rsidR="00B8537F">
        <w:rPr>
          <w:rFonts w:asciiTheme="majorHAnsi" w:eastAsia="Calibri" w:hAnsiTheme="majorHAnsi" w:cstheme="majorHAnsi"/>
          <w:color w:val="C00000"/>
        </w:rPr>
        <w:t>expande</w:t>
      </w:r>
      <w:r w:rsidRPr="001A751A">
        <w:rPr>
          <w:rFonts w:asciiTheme="majorHAnsi" w:eastAsia="Calibri" w:hAnsiTheme="majorHAnsi" w:cstheme="majorHAnsi"/>
          <w:color w:val="C00000"/>
        </w:rPr>
        <w:t xml:space="preserve">d to all 58 North Carolina community colleges. </w:t>
      </w:r>
    </w:p>
    <w:p w14:paraId="2A907385" w14:textId="77777777" w:rsidR="00140BDF" w:rsidRPr="001A751A" w:rsidRDefault="00140BDF" w:rsidP="00140BDF">
      <w:pPr>
        <w:spacing w:before="80"/>
        <w:rPr>
          <w:rFonts w:asciiTheme="majorHAnsi" w:eastAsia="Calibri" w:hAnsiTheme="majorHAnsi" w:cstheme="majorHAnsi"/>
          <w:color w:val="C00000"/>
          <w:u w:val="single"/>
        </w:rPr>
      </w:pPr>
      <w:r w:rsidRPr="001A751A">
        <w:rPr>
          <w:rFonts w:asciiTheme="majorHAnsi" w:eastAsia="Calibri" w:hAnsiTheme="majorHAnsi" w:cstheme="majorHAnsi"/>
          <w:color w:val="C00000"/>
          <w:u w:val="single"/>
        </w:rPr>
        <w:t>Sidebar Quote</w:t>
      </w:r>
    </w:p>
    <w:p w14:paraId="02AC86C4" w14:textId="77777777" w:rsidR="00140BDF" w:rsidRPr="001A751A" w:rsidRDefault="00140BDF" w:rsidP="04460ED2">
      <w:pPr>
        <w:spacing w:before="80"/>
        <w:rPr>
          <w:rFonts w:asciiTheme="majorHAnsi" w:eastAsia="Calibri" w:hAnsiTheme="majorHAnsi" w:cstheme="majorBidi"/>
          <w:color w:val="C00000"/>
        </w:rPr>
      </w:pPr>
      <w:r w:rsidRPr="04460ED2">
        <w:rPr>
          <w:rFonts w:asciiTheme="majorHAnsi" w:eastAsia="Calibri" w:hAnsiTheme="majorHAnsi" w:cstheme="majorBidi"/>
          <w:color w:val="C00000"/>
        </w:rPr>
        <w:t xml:space="preserve">“Community colleges in North Carolina have shared with us how Finish First NC’s data analytics technology has successfully helped them award tens of thousands of additional credentials to students who’ve worked hard to complete them,” said Bryan Ryan, Wake Tech’s Senior Vice President of </w:t>
      </w:r>
      <w:proofErr w:type="gramStart"/>
      <w:r w:rsidRPr="04460ED2">
        <w:rPr>
          <w:rFonts w:asciiTheme="majorHAnsi" w:eastAsia="Calibri" w:hAnsiTheme="majorHAnsi" w:cstheme="majorBidi"/>
          <w:color w:val="C00000"/>
        </w:rPr>
        <w:t>Effectiveness</w:t>
      </w:r>
      <w:proofErr w:type="gramEnd"/>
      <w:r w:rsidRPr="04460ED2">
        <w:rPr>
          <w:rFonts w:asciiTheme="majorHAnsi" w:eastAsia="Calibri" w:hAnsiTheme="majorHAnsi" w:cstheme="majorBidi"/>
          <w:color w:val="C00000"/>
        </w:rPr>
        <w:t xml:space="preserve"> and Innovation. “We’re eager to explore the possibilities for automating the reverse transfer process to award even more credentials to students.”</w:t>
      </w:r>
    </w:p>
    <w:p w14:paraId="2FBAD1B0" w14:textId="77777777" w:rsidR="00140BDF" w:rsidRPr="006E7626" w:rsidRDefault="00140BDF" w:rsidP="00140BDF">
      <w:pPr>
        <w:spacing w:before="80"/>
        <w:rPr>
          <w:rFonts w:ascii="Calibri" w:eastAsia="Calibri" w:hAnsi="Calibri" w:cs="Calibri"/>
          <w:color w:val="C00000"/>
          <w:u w:val="single"/>
        </w:rPr>
      </w:pPr>
      <w:r w:rsidRPr="006E7626">
        <w:rPr>
          <w:rFonts w:ascii="Calibri" w:eastAsia="Calibri" w:hAnsi="Calibri" w:cs="Calibri"/>
          <w:color w:val="C00000"/>
          <w:u w:val="single"/>
        </w:rPr>
        <w:t>Wake Technical Community College Team</w:t>
      </w:r>
    </w:p>
    <w:p w14:paraId="2D0B2788" w14:textId="77777777" w:rsidR="00140BDF" w:rsidRPr="006E7626" w:rsidRDefault="00140BDF" w:rsidP="00140BDF">
      <w:pPr>
        <w:rPr>
          <w:rFonts w:ascii="Calibri" w:eastAsia="Calibri" w:hAnsi="Calibri" w:cs="Calibri"/>
          <w:color w:val="C00000"/>
        </w:rPr>
      </w:pPr>
      <w:r w:rsidRPr="04460ED2">
        <w:rPr>
          <w:rFonts w:ascii="Calibri" w:eastAsia="Calibri" w:hAnsi="Calibri" w:cs="Calibri"/>
          <w:color w:val="C00000"/>
        </w:rPr>
        <w:t xml:space="preserve">Bryan Ryan, Senior Vice President of </w:t>
      </w:r>
      <w:proofErr w:type="gramStart"/>
      <w:r w:rsidRPr="04460ED2">
        <w:rPr>
          <w:rFonts w:ascii="Calibri" w:eastAsia="Calibri" w:hAnsi="Calibri" w:cs="Calibri"/>
          <w:color w:val="C00000"/>
        </w:rPr>
        <w:t>Effectiveness</w:t>
      </w:r>
      <w:proofErr w:type="gramEnd"/>
      <w:r w:rsidRPr="04460ED2">
        <w:rPr>
          <w:rFonts w:ascii="Calibri" w:eastAsia="Calibri" w:hAnsi="Calibri" w:cs="Calibri"/>
          <w:color w:val="C00000"/>
        </w:rPr>
        <w:t xml:space="preserve"> and Innovation</w:t>
      </w:r>
    </w:p>
    <w:p w14:paraId="1FF847AD" w14:textId="77777777" w:rsidR="00140BDF" w:rsidRPr="006E7626" w:rsidRDefault="00140BDF" w:rsidP="00140BDF">
      <w:pPr>
        <w:rPr>
          <w:rFonts w:ascii="Calibri" w:eastAsia="Calibri" w:hAnsi="Calibri" w:cs="Calibri"/>
          <w:color w:val="C00000"/>
        </w:rPr>
      </w:pPr>
      <w:r w:rsidRPr="006E7626">
        <w:rPr>
          <w:rFonts w:ascii="Calibri" w:eastAsia="Calibri" w:hAnsi="Calibri" w:cs="Calibri"/>
          <w:color w:val="C00000"/>
        </w:rPr>
        <w:t>Laila Shahid-El, Project Director for Finish First NC</w:t>
      </w:r>
    </w:p>
    <w:p w14:paraId="12E28554" w14:textId="77777777" w:rsidR="00140BDF" w:rsidRPr="006E7626" w:rsidRDefault="00140BDF" w:rsidP="00140BDF">
      <w:pPr>
        <w:rPr>
          <w:rFonts w:ascii="Calibri" w:eastAsia="Calibri" w:hAnsi="Calibri" w:cs="Calibri"/>
          <w:color w:val="C00000"/>
        </w:rPr>
      </w:pPr>
      <w:r w:rsidRPr="006E7626">
        <w:rPr>
          <w:rFonts w:ascii="Calibri" w:eastAsia="Calibri" w:hAnsi="Calibri" w:cs="Calibri"/>
          <w:color w:val="C00000"/>
        </w:rPr>
        <w:t>Kai Wang, Senior Dean of Strategic Innovations</w:t>
      </w:r>
    </w:p>
    <w:p w14:paraId="172193F3" w14:textId="77777777" w:rsidR="00140BDF" w:rsidRDefault="00140BDF" w:rsidP="00140BDF">
      <w:pPr>
        <w:spacing w:before="80"/>
        <w:rPr>
          <w:rFonts w:ascii="Calibri" w:eastAsia="Calibri" w:hAnsi="Calibri" w:cs="Calibri"/>
          <w:color w:val="000000"/>
        </w:rPr>
      </w:pPr>
    </w:p>
    <w:p w14:paraId="7E35A019" w14:textId="77777777" w:rsidR="00140BDF" w:rsidRPr="005E44AC" w:rsidRDefault="00140BDF" w:rsidP="00140BDF">
      <w:pPr>
        <w:spacing w:line="252" w:lineRule="auto"/>
        <w:rPr>
          <w:rFonts w:asciiTheme="majorHAnsi" w:hAnsiTheme="majorHAnsi" w:cstheme="majorHAnsi"/>
          <w:b/>
          <w:bCs/>
        </w:rPr>
      </w:pPr>
      <w:r w:rsidRPr="005E44AC">
        <w:rPr>
          <w:rFonts w:asciiTheme="majorHAnsi" w:hAnsiTheme="majorHAnsi" w:cstheme="majorHAnsi"/>
          <w:b/>
          <w:bCs/>
        </w:rPr>
        <w:t>What lessons learned would your team share with other systems and states that plan to analyze their reverse transfer policies and practices?</w:t>
      </w:r>
    </w:p>
    <w:p w14:paraId="6A4BE294" w14:textId="77777777" w:rsidR="00140BDF" w:rsidRDefault="00140BDF" w:rsidP="00140BDF">
      <w:pPr>
        <w:spacing w:before="80"/>
        <w:rPr>
          <w:rFonts w:ascii="Calibri" w:eastAsia="Calibri" w:hAnsi="Calibri" w:cs="Calibri"/>
          <w:color w:val="000000"/>
        </w:rPr>
      </w:pPr>
      <w:r>
        <w:rPr>
          <w:rFonts w:ascii="Calibri" w:eastAsia="Calibri" w:hAnsi="Calibri" w:cs="Calibri"/>
          <w:color w:val="000000" w:themeColor="text1"/>
        </w:rPr>
        <w:t>Take</w:t>
      </w:r>
      <w:r w:rsidRPr="5AAD3052">
        <w:rPr>
          <w:rFonts w:ascii="Calibri" w:eastAsia="Calibri" w:hAnsi="Calibri" w:cs="Calibri"/>
          <w:color w:val="000000" w:themeColor="text1"/>
        </w:rPr>
        <w:t xml:space="preserve"> a people-centric approach. If an approach is institution-centric, every decision is based on how it supports the institution or how it can work within the institutional structure. In contrast, a people-centric approach considers how staff, faculty, and students are impacted. A servant leadership philosophy </w:t>
      </w:r>
      <w:r>
        <w:rPr>
          <w:rFonts w:ascii="Calibri" w:eastAsia="Calibri" w:hAnsi="Calibri" w:cs="Calibri"/>
          <w:color w:val="000000" w:themeColor="text1"/>
        </w:rPr>
        <w:t xml:space="preserve">is </w:t>
      </w:r>
      <w:r w:rsidRPr="5AAD3052">
        <w:rPr>
          <w:rFonts w:ascii="Calibri" w:eastAsia="Calibri" w:hAnsi="Calibri" w:cs="Calibri"/>
          <w:color w:val="000000" w:themeColor="text1"/>
        </w:rPr>
        <w:t xml:space="preserve">people-centered; it means working toward accomplishing the mission while serving the faculty, staff, and students of that institution. As soon as that gets out of balance, that's when somebody gets hurt, including the institution. </w:t>
      </w:r>
    </w:p>
    <w:p w14:paraId="7C403F93" w14:textId="77777777" w:rsidR="00140BDF" w:rsidRDefault="00140BDF" w:rsidP="00140BDF">
      <w:pPr>
        <w:spacing w:before="80"/>
        <w:rPr>
          <w:rFonts w:ascii="Calibri" w:eastAsia="Calibri" w:hAnsi="Calibri" w:cs="Calibri"/>
          <w:color w:val="000000" w:themeColor="text1"/>
        </w:rPr>
      </w:pPr>
      <w:r w:rsidRPr="00B1F1DE">
        <w:rPr>
          <w:rFonts w:ascii="Calibri" w:eastAsia="Calibri" w:hAnsi="Calibri" w:cs="Calibri"/>
          <w:color w:val="000000" w:themeColor="text1"/>
        </w:rPr>
        <w:t>If an approach benefits students, it's going to benefit the institution. It's usually not the other way around</w:t>
      </w:r>
      <w:r>
        <w:rPr>
          <w:rFonts w:ascii="Calibri" w:eastAsia="Calibri" w:hAnsi="Calibri" w:cs="Calibri"/>
          <w:color w:val="000000" w:themeColor="text1"/>
        </w:rPr>
        <w:t>;</w:t>
      </w:r>
      <w:r w:rsidRPr="00B1F1DE">
        <w:rPr>
          <w:rFonts w:ascii="Calibri" w:eastAsia="Calibri" w:hAnsi="Calibri" w:cs="Calibri"/>
          <w:color w:val="000000" w:themeColor="text1"/>
        </w:rPr>
        <w:t xml:space="preserve"> if an approach benefits the institution, it does not necessarily benefit the students.</w:t>
      </w:r>
    </w:p>
    <w:p w14:paraId="47D3D540" w14:textId="77777777" w:rsidR="00140BDF" w:rsidRDefault="00140BDF" w:rsidP="00140BDF">
      <w:pPr>
        <w:spacing w:before="80"/>
        <w:rPr>
          <w:rFonts w:ascii="Calibri" w:eastAsia="Calibri" w:hAnsi="Calibri" w:cs="Calibri"/>
          <w:color w:val="000000" w:themeColor="text1"/>
        </w:rPr>
      </w:pPr>
    </w:p>
    <w:p w14:paraId="0D44E3F1" w14:textId="0B513BAC" w:rsidR="00FF00D9" w:rsidRPr="006520BD" w:rsidRDefault="00140BDF" w:rsidP="04460ED2">
      <w:pPr>
        <w:rPr>
          <w:rFonts w:asciiTheme="majorHAnsi" w:hAnsiTheme="majorHAnsi" w:cstheme="majorBidi"/>
          <w:b/>
          <w:bCs/>
        </w:rPr>
      </w:pPr>
      <w:r w:rsidRPr="04460ED2">
        <w:rPr>
          <w:rFonts w:asciiTheme="majorHAnsi" w:hAnsiTheme="majorHAnsi" w:cstheme="majorBidi"/>
          <w:b/>
          <w:bCs/>
          <w:color w:val="C00000"/>
        </w:rPr>
        <w:t>END</w:t>
      </w:r>
      <w:r w:rsidR="00153060" w:rsidRPr="04460ED2">
        <w:rPr>
          <w:rFonts w:asciiTheme="majorHAnsi" w:hAnsiTheme="majorHAnsi" w:cstheme="majorBidi"/>
          <w:b/>
          <w:bCs/>
          <w:color w:val="C00000"/>
        </w:rPr>
        <w:t xml:space="preserve"> NC</w:t>
      </w:r>
      <w:r w:rsidRPr="04460ED2">
        <w:rPr>
          <w:rFonts w:asciiTheme="majorHAnsi" w:hAnsiTheme="majorHAnsi" w:cstheme="majorBidi"/>
          <w:b/>
          <w:bCs/>
          <w:color w:val="C00000"/>
        </w:rPr>
        <w:t xml:space="preserve"> SPOTLIGHT</w:t>
      </w:r>
      <w:r w:rsidRPr="04460ED2">
        <w:rPr>
          <w:rFonts w:asciiTheme="majorHAnsi" w:hAnsiTheme="majorHAnsi" w:cstheme="majorBidi"/>
          <w:b/>
          <w:bCs/>
        </w:rPr>
        <w:br w:type="page"/>
      </w:r>
    </w:p>
    <w:p w14:paraId="20F57893" w14:textId="47291A40" w:rsidR="002D0E39" w:rsidRPr="00FF00D9" w:rsidRDefault="00FF7925" w:rsidP="005B5E3D">
      <w:pPr>
        <w:jc w:val="left"/>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lastRenderedPageBreak/>
        <w:t xml:space="preserve">Paving the </w:t>
      </w:r>
      <w:r w:rsidR="00160B5F">
        <w:rPr>
          <w:rFonts w:asciiTheme="majorHAnsi" w:hAnsiTheme="majorHAnsi" w:cstheme="majorHAnsi"/>
          <w:b/>
          <w:bCs/>
          <w:color w:val="244061" w:themeColor="accent1" w:themeShade="80"/>
          <w:sz w:val="28"/>
          <w:szCs w:val="28"/>
          <w:highlight w:val="white"/>
        </w:rPr>
        <w:t>Path</w:t>
      </w:r>
      <w:r w:rsidR="001A54E2" w:rsidRPr="00FF00D9">
        <w:rPr>
          <w:rFonts w:asciiTheme="majorHAnsi" w:hAnsiTheme="majorHAnsi" w:cstheme="majorHAnsi"/>
          <w:b/>
          <w:bCs/>
          <w:color w:val="244061" w:themeColor="accent1" w:themeShade="80"/>
          <w:sz w:val="28"/>
          <w:szCs w:val="28"/>
          <w:highlight w:val="white"/>
        </w:rPr>
        <w:t>: Lessons Learned</w:t>
      </w:r>
    </w:p>
    <w:p w14:paraId="4804671C" w14:textId="77777777" w:rsidR="00FF00D9" w:rsidRDefault="00FF00D9" w:rsidP="005B5E3D">
      <w:pPr>
        <w:jc w:val="left"/>
        <w:rPr>
          <w:rFonts w:asciiTheme="majorHAnsi" w:hAnsiTheme="majorHAnsi" w:cstheme="majorHAnsi"/>
        </w:rPr>
      </w:pPr>
    </w:p>
    <w:p w14:paraId="041F6E88" w14:textId="6BC3199D" w:rsidR="002D0E39" w:rsidRDefault="00831DF3" w:rsidP="005B5E3D">
      <w:pPr>
        <w:jc w:val="left"/>
        <w:rPr>
          <w:rFonts w:asciiTheme="majorHAnsi" w:hAnsiTheme="majorHAnsi" w:cstheme="majorHAnsi"/>
        </w:rPr>
      </w:pPr>
      <w:r>
        <w:rPr>
          <w:rFonts w:asciiTheme="majorHAnsi" w:hAnsiTheme="majorHAnsi" w:cstheme="majorHAnsi"/>
        </w:rPr>
        <w:t xml:space="preserve">The </w:t>
      </w:r>
      <w:r w:rsidR="00E04FF5">
        <w:rPr>
          <w:rFonts w:asciiTheme="majorHAnsi" w:hAnsiTheme="majorHAnsi" w:cstheme="majorHAnsi"/>
        </w:rPr>
        <w:t>measurable</w:t>
      </w:r>
      <w:r>
        <w:rPr>
          <w:rFonts w:asciiTheme="majorHAnsi" w:hAnsiTheme="majorHAnsi" w:cstheme="majorHAnsi"/>
        </w:rPr>
        <w:t xml:space="preserve"> impact </w:t>
      </w:r>
      <w:r w:rsidR="00A97C6E">
        <w:rPr>
          <w:rFonts w:asciiTheme="majorHAnsi" w:hAnsiTheme="majorHAnsi" w:cstheme="majorHAnsi"/>
        </w:rPr>
        <w:t xml:space="preserve">of </w:t>
      </w:r>
      <w:r w:rsidR="001A54E2" w:rsidRPr="00BE6963">
        <w:rPr>
          <w:rFonts w:asciiTheme="majorHAnsi" w:hAnsiTheme="majorHAnsi" w:cstheme="majorHAnsi"/>
        </w:rPr>
        <w:t>DWD</w:t>
      </w:r>
      <w:r w:rsidR="00E04FF5">
        <w:rPr>
          <w:rFonts w:asciiTheme="majorHAnsi" w:hAnsiTheme="majorHAnsi" w:cstheme="majorHAnsi"/>
        </w:rPr>
        <w:t xml:space="preserve"> </w:t>
      </w:r>
      <w:r w:rsidR="00AE4E7C">
        <w:rPr>
          <w:rFonts w:asciiTheme="majorHAnsi" w:hAnsiTheme="majorHAnsi" w:cstheme="majorHAnsi"/>
        </w:rPr>
        <w:t xml:space="preserve">leaves no doubt </w:t>
      </w:r>
      <w:r w:rsidR="003E37CB">
        <w:rPr>
          <w:rFonts w:asciiTheme="majorHAnsi" w:hAnsiTheme="majorHAnsi" w:cstheme="majorHAnsi"/>
        </w:rPr>
        <w:t xml:space="preserve">that </w:t>
      </w:r>
      <w:r w:rsidR="001A54E2" w:rsidRPr="00BE6963">
        <w:rPr>
          <w:rFonts w:asciiTheme="majorHAnsi" w:hAnsiTheme="majorHAnsi" w:cstheme="majorHAnsi"/>
        </w:rPr>
        <w:t>degree reclamation</w:t>
      </w:r>
      <w:r w:rsidR="003E37CB">
        <w:rPr>
          <w:rFonts w:asciiTheme="majorHAnsi" w:hAnsiTheme="majorHAnsi" w:cstheme="majorHAnsi"/>
        </w:rPr>
        <w:t xml:space="preserve"> </w:t>
      </w:r>
      <w:r w:rsidR="00AC39F2">
        <w:rPr>
          <w:rFonts w:asciiTheme="majorHAnsi" w:hAnsiTheme="majorHAnsi" w:cstheme="majorHAnsi"/>
        </w:rPr>
        <w:t>supports student attainment</w:t>
      </w:r>
      <w:r w:rsidR="00A505DD">
        <w:rPr>
          <w:rFonts w:asciiTheme="majorHAnsi" w:hAnsiTheme="majorHAnsi" w:cstheme="majorHAnsi"/>
        </w:rPr>
        <w:t>, can address equity gaps, and is a smart investment of human, technological, and financial capacity</w:t>
      </w:r>
      <w:r w:rsidR="001A54E2" w:rsidRPr="00BE6963">
        <w:rPr>
          <w:rFonts w:asciiTheme="majorHAnsi" w:hAnsiTheme="majorHAnsi" w:cstheme="majorHAnsi"/>
        </w:rPr>
        <w:t xml:space="preserve">. </w:t>
      </w:r>
      <w:r w:rsidR="00C71FFF">
        <w:rPr>
          <w:rFonts w:asciiTheme="majorHAnsi" w:hAnsiTheme="majorHAnsi" w:cstheme="majorHAnsi"/>
        </w:rPr>
        <w:t>While e</w:t>
      </w:r>
      <w:r w:rsidR="001A54E2" w:rsidRPr="00BE6963">
        <w:rPr>
          <w:rFonts w:asciiTheme="majorHAnsi" w:hAnsiTheme="majorHAnsi" w:cstheme="majorHAnsi"/>
        </w:rPr>
        <w:t>xternal factors</w:t>
      </w:r>
      <w:r w:rsidR="009B7A2C">
        <w:rPr>
          <w:rFonts w:asciiTheme="majorHAnsi" w:hAnsiTheme="majorHAnsi" w:cstheme="majorHAnsi"/>
        </w:rPr>
        <w:t>—</w:t>
      </w:r>
      <w:r w:rsidR="001A54E2" w:rsidRPr="00BE6963">
        <w:rPr>
          <w:rFonts w:asciiTheme="majorHAnsi" w:hAnsiTheme="majorHAnsi" w:cstheme="majorHAnsi"/>
        </w:rPr>
        <w:t>from the pandemic to enrollment dips and budget declines</w:t>
      </w:r>
      <w:r w:rsidR="009B7A2C">
        <w:rPr>
          <w:rFonts w:asciiTheme="majorHAnsi" w:hAnsiTheme="majorHAnsi" w:cstheme="majorHAnsi"/>
        </w:rPr>
        <w:t>—</w:t>
      </w:r>
      <w:r w:rsidR="00614320">
        <w:rPr>
          <w:rFonts w:asciiTheme="majorHAnsi" w:hAnsiTheme="majorHAnsi" w:cstheme="majorHAnsi"/>
        </w:rPr>
        <w:t xml:space="preserve">shifted participants’ approaches and processes, the goal of supporting more students </w:t>
      </w:r>
      <w:r w:rsidR="00FB08E3">
        <w:rPr>
          <w:rFonts w:asciiTheme="majorHAnsi" w:hAnsiTheme="majorHAnsi" w:cstheme="majorHAnsi"/>
        </w:rPr>
        <w:t>to complete degrees</w:t>
      </w:r>
      <w:r w:rsidR="00614320">
        <w:rPr>
          <w:rFonts w:asciiTheme="majorHAnsi" w:hAnsiTheme="majorHAnsi" w:cstheme="majorHAnsi"/>
        </w:rPr>
        <w:t xml:space="preserve"> remained steadfast</w:t>
      </w:r>
      <w:r w:rsidR="00051DA2">
        <w:rPr>
          <w:rFonts w:asciiTheme="majorHAnsi" w:hAnsiTheme="majorHAnsi" w:cstheme="majorHAnsi"/>
        </w:rPr>
        <w:t xml:space="preserve">. In many cases, </w:t>
      </w:r>
      <w:r w:rsidR="001A54E2" w:rsidRPr="00BE6963">
        <w:rPr>
          <w:rFonts w:asciiTheme="majorHAnsi" w:hAnsiTheme="majorHAnsi" w:cstheme="majorHAnsi"/>
        </w:rPr>
        <w:t xml:space="preserve">new opportunities </w:t>
      </w:r>
      <w:r w:rsidR="00051DA2">
        <w:rPr>
          <w:rFonts w:asciiTheme="majorHAnsi" w:hAnsiTheme="majorHAnsi" w:cstheme="majorHAnsi"/>
        </w:rPr>
        <w:t xml:space="preserve">emerged </w:t>
      </w:r>
      <w:r w:rsidR="001A54E2" w:rsidRPr="00BE6963">
        <w:rPr>
          <w:rFonts w:asciiTheme="majorHAnsi" w:hAnsiTheme="majorHAnsi" w:cstheme="majorHAnsi"/>
        </w:rPr>
        <w:t xml:space="preserve">that would not have been possible without these challenges. </w:t>
      </w:r>
    </w:p>
    <w:p w14:paraId="2DAD1E9D" w14:textId="77777777" w:rsidR="001B3A30" w:rsidRDefault="001B3A30" w:rsidP="005B5E3D">
      <w:pPr>
        <w:jc w:val="left"/>
        <w:rPr>
          <w:rFonts w:asciiTheme="majorHAnsi" w:hAnsiTheme="majorHAnsi" w:cstheme="majorHAnsi"/>
        </w:rPr>
      </w:pPr>
    </w:p>
    <w:p w14:paraId="7FFC3CD0" w14:textId="17358E72" w:rsidR="002D0E39" w:rsidRPr="006321AB" w:rsidRDefault="001A54E2" w:rsidP="00CE5C4F">
      <w:pPr>
        <w:jc w:val="left"/>
        <w:rPr>
          <w:rFonts w:ascii="Calibri" w:hAnsi="Calibri" w:cs="Calibri"/>
          <w:b/>
          <w:bCs/>
        </w:rPr>
      </w:pPr>
      <w:bookmarkStart w:id="33" w:name="_heading=h.2u6wntf" w:colFirst="0" w:colLast="0"/>
      <w:bookmarkEnd w:id="33"/>
      <w:r w:rsidRPr="006321AB">
        <w:rPr>
          <w:rFonts w:ascii="Calibri" w:hAnsi="Calibri" w:cs="Calibri"/>
          <w:b/>
          <w:bCs/>
        </w:rPr>
        <w:t>Attainment</w:t>
      </w:r>
      <w:r w:rsidR="00473A97" w:rsidRPr="006321AB">
        <w:rPr>
          <w:rFonts w:ascii="Calibri" w:hAnsi="Calibri" w:cs="Calibri"/>
          <w:b/>
          <w:bCs/>
        </w:rPr>
        <w:t xml:space="preserve">: Degree reclamation </w:t>
      </w:r>
      <w:r w:rsidR="001A5C52" w:rsidRPr="006321AB">
        <w:rPr>
          <w:rFonts w:ascii="Calibri" w:hAnsi="Calibri" w:cs="Calibri"/>
          <w:b/>
          <w:bCs/>
        </w:rPr>
        <w:t xml:space="preserve">is </w:t>
      </w:r>
      <w:r w:rsidR="008C1A93" w:rsidRPr="006321AB">
        <w:rPr>
          <w:rFonts w:ascii="Calibri" w:hAnsi="Calibri" w:cs="Calibri"/>
          <w:b/>
          <w:bCs/>
        </w:rPr>
        <w:t xml:space="preserve">both </w:t>
      </w:r>
      <w:r w:rsidR="00473A97" w:rsidRPr="006321AB">
        <w:rPr>
          <w:rFonts w:ascii="Calibri" w:hAnsi="Calibri" w:cs="Calibri"/>
          <w:b/>
          <w:bCs/>
        </w:rPr>
        <w:t xml:space="preserve">complex and </w:t>
      </w:r>
      <w:r w:rsidR="001A5C52" w:rsidRPr="006321AB">
        <w:rPr>
          <w:rFonts w:ascii="Calibri" w:hAnsi="Calibri" w:cs="Calibri"/>
          <w:b/>
          <w:bCs/>
        </w:rPr>
        <w:t xml:space="preserve">effective </w:t>
      </w:r>
    </w:p>
    <w:p w14:paraId="5DFFFFD2" w14:textId="0AFC94EB" w:rsidR="00ED4F76" w:rsidRPr="006321AB" w:rsidRDefault="00473A97" w:rsidP="005E44AC">
      <w:pPr>
        <w:pStyle w:val="CommentText"/>
        <w:spacing w:line="276" w:lineRule="auto"/>
        <w:jc w:val="left"/>
        <w:rPr>
          <w:rFonts w:ascii="Calibri" w:hAnsi="Calibri" w:cs="Calibri"/>
          <w:sz w:val="22"/>
          <w:szCs w:val="22"/>
        </w:rPr>
      </w:pPr>
      <w:r w:rsidRPr="006321AB">
        <w:rPr>
          <w:rFonts w:ascii="Calibri" w:hAnsi="Calibri" w:cs="Calibri"/>
          <w:sz w:val="22"/>
          <w:szCs w:val="22"/>
        </w:rPr>
        <w:t xml:space="preserve">One of DWD’s primary objectives was to increase degree attainment quickly, </w:t>
      </w:r>
      <w:r w:rsidR="00921FFA" w:rsidRPr="006321AB">
        <w:rPr>
          <w:rFonts w:ascii="Calibri" w:hAnsi="Calibri" w:cs="Calibri"/>
          <w:sz w:val="22"/>
          <w:szCs w:val="22"/>
        </w:rPr>
        <w:t xml:space="preserve">which </w:t>
      </w:r>
      <w:r w:rsidR="00FD4CB1" w:rsidRPr="006321AB">
        <w:rPr>
          <w:rFonts w:ascii="Calibri" w:hAnsi="Calibri" w:cs="Calibri"/>
          <w:sz w:val="22"/>
          <w:szCs w:val="22"/>
        </w:rPr>
        <w:t xml:space="preserve">the </w:t>
      </w:r>
      <w:r w:rsidR="00D45073" w:rsidRPr="006321AB">
        <w:rPr>
          <w:rFonts w:ascii="Calibri" w:hAnsi="Calibri" w:cs="Calibri"/>
          <w:sz w:val="22"/>
          <w:szCs w:val="22"/>
        </w:rPr>
        <w:t>initiative accomplished</w:t>
      </w:r>
      <w:r w:rsidR="003D62AD" w:rsidRPr="006321AB">
        <w:rPr>
          <w:rFonts w:ascii="Calibri" w:hAnsi="Calibri" w:cs="Calibri"/>
          <w:sz w:val="22"/>
          <w:szCs w:val="22"/>
        </w:rPr>
        <w:t xml:space="preserve"> by</w:t>
      </w:r>
      <w:r w:rsidRPr="006321AB">
        <w:rPr>
          <w:rFonts w:ascii="Calibri" w:hAnsi="Calibri" w:cs="Calibri"/>
          <w:sz w:val="22"/>
          <w:szCs w:val="22"/>
        </w:rPr>
        <w:t xml:space="preserve"> </w:t>
      </w:r>
      <w:r w:rsidR="00CD0635" w:rsidRPr="006321AB">
        <w:rPr>
          <w:rFonts w:ascii="Calibri" w:hAnsi="Calibri" w:cs="Calibri"/>
          <w:sz w:val="22"/>
          <w:szCs w:val="22"/>
        </w:rPr>
        <w:t xml:space="preserve">identifying over </w:t>
      </w:r>
      <w:r w:rsidR="00737D1D" w:rsidRPr="006321AB">
        <w:rPr>
          <w:rFonts w:ascii="Calibri" w:hAnsi="Calibri" w:cs="Calibri"/>
          <w:sz w:val="22"/>
          <w:szCs w:val="22"/>
        </w:rPr>
        <w:t>170</w:t>
      </w:r>
      <w:r w:rsidR="00DF1266" w:rsidRPr="006321AB">
        <w:rPr>
          <w:rFonts w:ascii="Calibri" w:hAnsi="Calibri" w:cs="Calibri"/>
          <w:sz w:val="22"/>
          <w:szCs w:val="22"/>
        </w:rPr>
        <w:t>,000 students as potentially eligible for a degree</w:t>
      </w:r>
      <w:r w:rsidR="001179A0" w:rsidRPr="006321AB">
        <w:rPr>
          <w:rFonts w:ascii="Calibri" w:hAnsi="Calibri" w:cs="Calibri"/>
          <w:sz w:val="22"/>
          <w:szCs w:val="22"/>
        </w:rPr>
        <w:t xml:space="preserve">. Of that number, </w:t>
      </w:r>
      <w:r w:rsidR="00737D1D" w:rsidRPr="006321AB">
        <w:rPr>
          <w:rFonts w:ascii="Calibri" w:hAnsi="Calibri" w:cs="Calibri"/>
          <w:sz w:val="22"/>
          <w:szCs w:val="22"/>
        </w:rPr>
        <w:t>approximately</w:t>
      </w:r>
      <w:r w:rsidR="00DF1266" w:rsidRPr="006321AB">
        <w:rPr>
          <w:rFonts w:ascii="Calibri" w:hAnsi="Calibri" w:cs="Calibri"/>
          <w:sz w:val="22"/>
          <w:szCs w:val="22"/>
        </w:rPr>
        <w:t xml:space="preserve"> </w:t>
      </w:r>
      <w:r w:rsidR="00737D1D" w:rsidRPr="006321AB">
        <w:rPr>
          <w:rFonts w:ascii="Calibri" w:hAnsi="Calibri" w:cs="Calibri"/>
          <w:sz w:val="22"/>
          <w:szCs w:val="22"/>
        </w:rPr>
        <w:t>10,7</w:t>
      </w:r>
      <w:r w:rsidR="00DF1266" w:rsidRPr="006321AB">
        <w:rPr>
          <w:rFonts w:ascii="Calibri" w:hAnsi="Calibri" w:cs="Calibri"/>
          <w:sz w:val="22"/>
          <w:szCs w:val="22"/>
        </w:rPr>
        <w:t xml:space="preserve">00 </w:t>
      </w:r>
      <w:r w:rsidRPr="006321AB">
        <w:rPr>
          <w:rFonts w:ascii="Calibri" w:hAnsi="Calibri" w:cs="Calibri"/>
          <w:sz w:val="22"/>
          <w:szCs w:val="22"/>
        </w:rPr>
        <w:t xml:space="preserve">have </w:t>
      </w:r>
      <w:r w:rsidR="001179A0" w:rsidRPr="006321AB">
        <w:rPr>
          <w:rFonts w:ascii="Calibri" w:hAnsi="Calibri" w:cs="Calibri"/>
          <w:sz w:val="22"/>
          <w:szCs w:val="22"/>
        </w:rPr>
        <w:t xml:space="preserve">now </w:t>
      </w:r>
      <w:r w:rsidRPr="006321AB">
        <w:rPr>
          <w:rFonts w:ascii="Calibri" w:hAnsi="Calibri" w:cs="Calibri"/>
          <w:sz w:val="22"/>
          <w:szCs w:val="22"/>
        </w:rPr>
        <w:t xml:space="preserve">attained a credential and </w:t>
      </w:r>
      <w:r w:rsidR="00147EEE" w:rsidRPr="006321AB">
        <w:rPr>
          <w:rFonts w:ascii="Calibri" w:hAnsi="Calibri" w:cs="Calibri"/>
          <w:sz w:val="22"/>
          <w:szCs w:val="22"/>
        </w:rPr>
        <w:t>nearly 3,000</w:t>
      </w:r>
      <w:r w:rsidRPr="006321AB">
        <w:rPr>
          <w:rFonts w:ascii="Calibri" w:hAnsi="Calibri" w:cs="Calibri"/>
          <w:sz w:val="22"/>
          <w:szCs w:val="22"/>
        </w:rPr>
        <w:t xml:space="preserve"> more are on track to do so.</w:t>
      </w:r>
      <w:r w:rsidR="00BB6B00" w:rsidRPr="006321AB">
        <w:rPr>
          <w:rStyle w:val="FootnoteReference"/>
          <w:rFonts w:ascii="Calibri" w:hAnsi="Calibri" w:cs="Calibri"/>
          <w:sz w:val="22"/>
          <w:szCs w:val="22"/>
        </w:rPr>
        <w:footnoteReference w:id="14"/>
      </w:r>
      <w:r w:rsidRPr="006321AB">
        <w:rPr>
          <w:rFonts w:ascii="Calibri" w:hAnsi="Calibri" w:cs="Calibri"/>
          <w:sz w:val="22"/>
          <w:szCs w:val="22"/>
        </w:rPr>
        <w:t xml:space="preserve"> </w:t>
      </w:r>
      <w:r w:rsidR="00B63957" w:rsidRPr="006321AB">
        <w:rPr>
          <w:rFonts w:ascii="Calibri" w:hAnsi="Calibri" w:cs="Calibri"/>
          <w:sz w:val="22"/>
          <w:szCs w:val="22"/>
        </w:rPr>
        <w:t xml:space="preserve">Over the course of three years, </w:t>
      </w:r>
      <w:r w:rsidR="00BF623A" w:rsidRPr="006321AB">
        <w:rPr>
          <w:rFonts w:ascii="Calibri" w:hAnsi="Calibri" w:cs="Calibri"/>
          <w:sz w:val="22"/>
          <w:szCs w:val="22"/>
        </w:rPr>
        <w:t xml:space="preserve">including two in a global pandemic, it became clear </w:t>
      </w:r>
      <w:r w:rsidRPr="006321AB">
        <w:rPr>
          <w:rFonts w:ascii="Calibri" w:hAnsi="Calibri" w:cs="Calibri"/>
          <w:sz w:val="22"/>
          <w:szCs w:val="22"/>
        </w:rPr>
        <w:t xml:space="preserve">that while institutions can implement the strategies of DWD in just one year, moving the needle on attainment outcomes requires more time. </w:t>
      </w:r>
      <w:r w:rsidR="002F4F30" w:rsidRPr="006321AB">
        <w:rPr>
          <w:rFonts w:ascii="Calibri" w:hAnsi="Calibri" w:cs="Calibri"/>
          <w:sz w:val="22"/>
          <w:szCs w:val="22"/>
        </w:rPr>
        <w:t xml:space="preserve">While efforts to support </w:t>
      </w:r>
      <w:r w:rsidRPr="006321AB">
        <w:rPr>
          <w:rFonts w:ascii="Calibri" w:hAnsi="Calibri" w:cs="Calibri"/>
          <w:sz w:val="22"/>
          <w:szCs w:val="22"/>
        </w:rPr>
        <w:t>even more students across the finish line</w:t>
      </w:r>
      <w:r w:rsidR="002F4F30" w:rsidRPr="006321AB">
        <w:rPr>
          <w:rFonts w:ascii="Calibri" w:hAnsi="Calibri" w:cs="Calibri"/>
          <w:sz w:val="22"/>
          <w:szCs w:val="22"/>
        </w:rPr>
        <w:t xml:space="preserve"> are ongoing</w:t>
      </w:r>
      <w:r w:rsidRPr="006321AB">
        <w:rPr>
          <w:rFonts w:ascii="Calibri" w:hAnsi="Calibri" w:cs="Calibri"/>
          <w:sz w:val="22"/>
          <w:szCs w:val="22"/>
        </w:rPr>
        <w:t xml:space="preserve">, </w:t>
      </w:r>
      <w:r w:rsidR="002F4F30" w:rsidRPr="006321AB">
        <w:rPr>
          <w:rFonts w:ascii="Calibri" w:hAnsi="Calibri" w:cs="Calibri"/>
          <w:sz w:val="22"/>
          <w:szCs w:val="22"/>
        </w:rPr>
        <w:t xml:space="preserve">DWD </w:t>
      </w:r>
      <w:r w:rsidRPr="006321AB">
        <w:rPr>
          <w:rFonts w:ascii="Calibri" w:hAnsi="Calibri" w:cs="Calibri"/>
          <w:sz w:val="22"/>
          <w:szCs w:val="22"/>
        </w:rPr>
        <w:t xml:space="preserve">data </w:t>
      </w:r>
      <w:r w:rsidR="002F4F30" w:rsidRPr="006321AB">
        <w:rPr>
          <w:rFonts w:ascii="Calibri" w:hAnsi="Calibri" w:cs="Calibri"/>
          <w:sz w:val="22"/>
          <w:szCs w:val="22"/>
        </w:rPr>
        <w:t xml:space="preserve">already </w:t>
      </w:r>
      <w:r w:rsidRPr="006321AB">
        <w:rPr>
          <w:rFonts w:ascii="Calibri" w:hAnsi="Calibri" w:cs="Calibri"/>
          <w:sz w:val="22"/>
          <w:szCs w:val="22"/>
        </w:rPr>
        <w:t xml:space="preserve">show that nearly one in ten near-completers </w:t>
      </w:r>
      <w:r w:rsidR="002B3EBF" w:rsidRPr="006321AB">
        <w:rPr>
          <w:rFonts w:ascii="Calibri" w:hAnsi="Calibri" w:cs="Calibri"/>
          <w:sz w:val="22"/>
          <w:szCs w:val="22"/>
        </w:rPr>
        <w:t xml:space="preserve">contacted by their </w:t>
      </w:r>
      <w:r w:rsidR="00744411" w:rsidRPr="006321AB">
        <w:rPr>
          <w:rFonts w:ascii="Calibri" w:hAnsi="Calibri" w:cs="Calibri"/>
          <w:sz w:val="22"/>
          <w:szCs w:val="22"/>
        </w:rPr>
        <w:t>institution reenrolled</w:t>
      </w:r>
      <w:r w:rsidR="00BF0A13" w:rsidRPr="006321AB">
        <w:rPr>
          <w:rFonts w:ascii="Calibri" w:hAnsi="Calibri" w:cs="Calibri"/>
          <w:sz w:val="22"/>
          <w:szCs w:val="22"/>
        </w:rPr>
        <w:t xml:space="preserve">. In other words, contacting and </w:t>
      </w:r>
      <w:r w:rsidR="008877B9" w:rsidRPr="006321AB">
        <w:rPr>
          <w:rFonts w:ascii="Calibri" w:hAnsi="Calibri" w:cs="Calibri"/>
          <w:sz w:val="22"/>
          <w:szCs w:val="22"/>
        </w:rPr>
        <w:t xml:space="preserve">reengaging near-completers can lead to immediate enrollment impacts. </w:t>
      </w:r>
    </w:p>
    <w:p w14:paraId="110E8C7C" w14:textId="77777777" w:rsidR="00427965" w:rsidRPr="006321AB" w:rsidRDefault="00427965" w:rsidP="008877B9">
      <w:pPr>
        <w:jc w:val="left"/>
        <w:rPr>
          <w:rFonts w:ascii="Calibri" w:hAnsi="Calibri" w:cs="Calibri"/>
        </w:rPr>
      </w:pPr>
    </w:p>
    <w:p w14:paraId="36CFE6C7" w14:textId="117FA6CA" w:rsidR="008877B9" w:rsidRDefault="00427965" w:rsidP="008877B9">
      <w:pPr>
        <w:jc w:val="left"/>
        <w:rPr>
          <w:rFonts w:asciiTheme="majorHAnsi" w:hAnsiTheme="majorHAnsi" w:cstheme="majorHAnsi"/>
        </w:rPr>
      </w:pPr>
      <w:r>
        <w:rPr>
          <w:rFonts w:asciiTheme="majorHAnsi" w:hAnsiTheme="majorHAnsi" w:cstheme="majorHAnsi"/>
        </w:rPr>
        <w:t xml:space="preserve">The outcome of degree audits showed that many near-completers are within just a few courses of completing a degree. </w:t>
      </w:r>
      <w:r w:rsidR="008877B9" w:rsidRPr="005C6231">
        <w:rPr>
          <w:rFonts w:asciiTheme="majorHAnsi" w:hAnsiTheme="majorHAnsi" w:cstheme="majorHAnsi"/>
          <w:highlight w:val="yellow"/>
        </w:rPr>
        <w:t xml:space="preserve">Among </w:t>
      </w:r>
      <w:r w:rsidR="00B36008" w:rsidRPr="005C6231">
        <w:rPr>
          <w:rFonts w:asciiTheme="majorHAnsi" w:hAnsiTheme="majorHAnsi" w:cstheme="majorHAnsi"/>
          <w:highlight w:val="yellow"/>
        </w:rPr>
        <w:t xml:space="preserve">the population of </w:t>
      </w:r>
      <w:proofErr w:type="gramStart"/>
      <w:r w:rsidR="008877B9" w:rsidRPr="005C6231">
        <w:rPr>
          <w:rFonts w:asciiTheme="majorHAnsi" w:hAnsiTheme="majorHAnsi" w:cstheme="majorHAnsi"/>
          <w:highlight w:val="yellow"/>
        </w:rPr>
        <w:t>near-completers</w:t>
      </w:r>
      <w:proofErr w:type="gramEnd"/>
      <w:r w:rsidR="008877B9" w:rsidRPr="005C6231">
        <w:rPr>
          <w:rFonts w:asciiTheme="majorHAnsi" w:hAnsiTheme="majorHAnsi" w:cstheme="majorHAnsi"/>
          <w:highlight w:val="yellow"/>
        </w:rPr>
        <w:t xml:space="preserve"> identified through DWD, one in four students is within six credits of completing an associate’s or bachelor’s degree,</w:t>
      </w:r>
      <w:r w:rsidR="008877B9">
        <w:rPr>
          <w:rFonts w:asciiTheme="majorHAnsi" w:hAnsiTheme="majorHAnsi" w:cstheme="majorHAnsi"/>
        </w:rPr>
        <w:t xml:space="preserve"> and 42 percent are within 15 credits. In other words, </w:t>
      </w:r>
      <w:r w:rsidR="00D0751E">
        <w:rPr>
          <w:rFonts w:asciiTheme="majorHAnsi" w:hAnsiTheme="majorHAnsi" w:cstheme="majorHAnsi"/>
        </w:rPr>
        <w:t xml:space="preserve">nearly half of </w:t>
      </w:r>
      <w:proofErr w:type="gramStart"/>
      <w:r w:rsidR="008877B9">
        <w:rPr>
          <w:rFonts w:asciiTheme="majorHAnsi" w:hAnsiTheme="majorHAnsi" w:cstheme="majorHAnsi"/>
        </w:rPr>
        <w:t>near-completers</w:t>
      </w:r>
      <w:proofErr w:type="gramEnd"/>
      <w:r w:rsidR="008877B9">
        <w:rPr>
          <w:rFonts w:asciiTheme="majorHAnsi" w:hAnsiTheme="majorHAnsi" w:cstheme="majorHAnsi"/>
        </w:rPr>
        <w:t xml:space="preserve"> would be able to </w:t>
      </w:r>
      <w:r w:rsidR="00963937">
        <w:rPr>
          <w:rFonts w:asciiTheme="majorHAnsi" w:hAnsiTheme="majorHAnsi" w:cstheme="majorHAnsi"/>
        </w:rPr>
        <w:t>cross the finish line</w:t>
      </w:r>
      <w:r w:rsidR="008877B9">
        <w:rPr>
          <w:rFonts w:asciiTheme="majorHAnsi" w:hAnsiTheme="majorHAnsi" w:cstheme="majorHAnsi"/>
        </w:rPr>
        <w:t xml:space="preserve"> </w:t>
      </w:r>
      <w:r w:rsidR="00963937">
        <w:rPr>
          <w:rFonts w:asciiTheme="majorHAnsi" w:hAnsiTheme="majorHAnsi" w:cstheme="majorHAnsi"/>
        </w:rPr>
        <w:t>after just</w:t>
      </w:r>
      <w:r w:rsidR="008877B9">
        <w:rPr>
          <w:rFonts w:asciiTheme="majorHAnsi" w:hAnsiTheme="majorHAnsi" w:cstheme="majorHAnsi"/>
        </w:rPr>
        <w:t xml:space="preserve"> one or two semesters of coursework.</w:t>
      </w:r>
    </w:p>
    <w:p w14:paraId="619A5AB9" w14:textId="13D0A86C" w:rsidR="0045601D" w:rsidRDefault="0045601D" w:rsidP="005B5E3D">
      <w:pPr>
        <w:jc w:val="left"/>
        <w:rPr>
          <w:rFonts w:asciiTheme="majorHAnsi" w:hAnsiTheme="majorHAnsi" w:cstheme="majorHAnsi"/>
        </w:rPr>
      </w:pPr>
    </w:p>
    <w:p w14:paraId="2DEC076E" w14:textId="115B767A" w:rsidR="00F16045" w:rsidRPr="0097770C" w:rsidRDefault="00D646FB">
      <w:pPr>
        <w:jc w:val="left"/>
        <w:rPr>
          <w:rFonts w:asciiTheme="majorHAnsi" w:hAnsiTheme="majorHAnsi" w:cstheme="majorHAnsi"/>
          <w:b/>
          <w:bCs/>
          <w:color w:val="C00000"/>
        </w:rPr>
      </w:pPr>
      <w:r w:rsidRPr="0097770C">
        <w:rPr>
          <w:rFonts w:asciiTheme="majorHAnsi" w:hAnsiTheme="majorHAnsi" w:cstheme="majorHAnsi"/>
          <w:b/>
          <w:bCs/>
          <w:color w:val="C00000"/>
        </w:rPr>
        <w:t>Quote</w:t>
      </w:r>
    </w:p>
    <w:p w14:paraId="35AEC995" w14:textId="0A5D4A71" w:rsidR="0002562A" w:rsidRPr="00ED181D" w:rsidRDefault="0002562A" w:rsidP="04460ED2">
      <w:pPr>
        <w:jc w:val="left"/>
        <w:rPr>
          <w:rFonts w:asciiTheme="majorHAnsi" w:eastAsiaTheme="minorEastAsia" w:hAnsiTheme="majorHAnsi" w:cstheme="majorBidi"/>
          <w:color w:val="C00000"/>
          <w:lang w:val="en-US"/>
        </w:rPr>
      </w:pPr>
      <w:r w:rsidRPr="04460ED2">
        <w:rPr>
          <w:rFonts w:asciiTheme="majorHAnsi" w:eastAsiaTheme="minorEastAsia" w:hAnsiTheme="majorHAnsi" w:cstheme="majorBidi"/>
          <w:color w:val="C00000"/>
          <w:lang w:val="en-US"/>
        </w:rPr>
        <w:t>“</w:t>
      </w:r>
      <w:r w:rsidRPr="04460ED2">
        <w:rPr>
          <w:rFonts w:asciiTheme="majorHAnsi" w:hAnsiTheme="majorHAnsi" w:cstheme="majorBidi"/>
          <w:color w:val="C00000"/>
        </w:rPr>
        <w:t>Middlesex College’s participation in the Degrees When Due initiative provided the</w:t>
      </w:r>
      <w:r w:rsidR="000002BC" w:rsidRPr="04460ED2">
        <w:rPr>
          <w:rFonts w:asciiTheme="majorHAnsi" w:hAnsiTheme="majorHAnsi" w:cstheme="majorBidi"/>
          <w:color w:val="C00000"/>
        </w:rPr>
        <w:t xml:space="preserve"> college</w:t>
      </w:r>
      <w:r w:rsidRPr="04460ED2">
        <w:rPr>
          <w:rFonts w:asciiTheme="majorHAnsi" w:hAnsiTheme="majorHAnsi" w:cstheme="majorBidi"/>
          <w:color w:val="C00000"/>
        </w:rPr>
        <w:t xml:space="preserve"> with an opportunity to develop a strategic and intentional approach to re-engaging adult learners. Our strategy included the creation of cross-functional student success teams, data mining, intensive outreach and follow up with our adult-learner population, and the implementation of a successful marketing campaign under the tagline: </w:t>
      </w:r>
      <w:r w:rsidR="00C050F5" w:rsidRPr="04460ED2">
        <w:rPr>
          <w:rFonts w:asciiTheme="majorHAnsi" w:hAnsiTheme="majorHAnsi" w:cstheme="majorBidi"/>
          <w:color w:val="C00000"/>
        </w:rPr>
        <w:t>‘</w:t>
      </w:r>
      <w:r w:rsidRPr="04460ED2">
        <w:rPr>
          <w:rFonts w:asciiTheme="majorHAnsi" w:hAnsiTheme="majorHAnsi" w:cstheme="majorBidi"/>
          <w:color w:val="C00000"/>
        </w:rPr>
        <w:t xml:space="preserve">New Year, New You! Graduation Is </w:t>
      </w:r>
      <w:r w:rsidR="000002BC" w:rsidRPr="04460ED2">
        <w:rPr>
          <w:rFonts w:asciiTheme="majorHAnsi" w:hAnsiTheme="majorHAnsi" w:cstheme="majorBidi"/>
          <w:color w:val="C00000"/>
        </w:rPr>
        <w:t>i</w:t>
      </w:r>
      <w:r w:rsidRPr="04460ED2">
        <w:rPr>
          <w:rFonts w:asciiTheme="majorHAnsi" w:hAnsiTheme="majorHAnsi" w:cstheme="majorBidi"/>
          <w:color w:val="C00000"/>
        </w:rPr>
        <w:t>n Sight!</w:t>
      </w:r>
      <w:r w:rsidR="00C050F5" w:rsidRPr="04460ED2">
        <w:rPr>
          <w:rFonts w:asciiTheme="majorHAnsi" w:hAnsiTheme="majorHAnsi" w:cstheme="majorBidi"/>
          <w:color w:val="C00000"/>
        </w:rPr>
        <w:t>’</w:t>
      </w:r>
      <w:r w:rsidRPr="04460ED2">
        <w:rPr>
          <w:rFonts w:asciiTheme="majorHAnsi" w:hAnsiTheme="majorHAnsi" w:cstheme="majorBidi"/>
          <w:color w:val="C00000"/>
        </w:rPr>
        <w:t xml:space="preserve"> Through our efforts, Middlesex College re-engaged 977 adult learners! To date, over 100 of these students have now complete</w:t>
      </w:r>
      <w:r w:rsidR="00CE5488" w:rsidRPr="04460ED2">
        <w:rPr>
          <w:rFonts w:asciiTheme="majorHAnsi" w:hAnsiTheme="majorHAnsi" w:cstheme="majorBidi"/>
          <w:color w:val="C00000"/>
        </w:rPr>
        <w:t>d</w:t>
      </w:r>
      <w:r w:rsidRPr="04460ED2">
        <w:rPr>
          <w:rFonts w:asciiTheme="majorHAnsi" w:hAnsiTheme="majorHAnsi" w:cstheme="majorBidi"/>
          <w:color w:val="C00000"/>
        </w:rPr>
        <w:t xml:space="preserve"> their </w:t>
      </w:r>
      <w:proofErr w:type="gramStart"/>
      <w:r w:rsidRPr="04460ED2">
        <w:rPr>
          <w:rFonts w:asciiTheme="majorHAnsi" w:hAnsiTheme="majorHAnsi" w:cstheme="majorBidi"/>
          <w:color w:val="C00000"/>
        </w:rPr>
        <w:t>associate’s</w:t>
      </w:r>
      <w:proofErr w:type="gramEnd"/>
      <w:r w:rsidRPr="04460ED2">
        <w:rPr>
          <w:rFonts w:asciiTheme="majorHAnsi" w:hAnsiTheme="majorHAnsi" w:cstheme="majorBidi"/>
          <w:color w:val="C00000"/>
        </w:rPr>
        <w:t xml:space="preserve"> degree at Middlesex College. Thank you</w:t>
      </w:r>
      <w:r w:rsidR="000002BC" w:rsidRPr="04460ED2">
        <w:rPr>
          <w:rFonts w:asciiTheme="majorHAnsi" w:hAnsiTheme="majorHAnsi" w:cstheme="majorBidi"/>
          <w:color w:val="C00000"/>
        </w:rPr>
        <w:t>,</w:t>
      </w:r>
      <w:r w:rsidRPr="04460ED2">
        <w:rPr>
          <w:rFonts w:asciiTheme="majorHAnsi" w:hAnsiTheme="majorHAnsi" w:cstheme="majorBidi"/>
          <w:color w:val="C00000"/>
        </w:rPr>
        <w:t xml:space="preserve"> DWD network and IHEP team</w:t>
      </w:r>
      <w:r w:rsidR="000002BC" w:rsidRPr="04460ED2">
        <w:rPr>
          <w:rFonts w:asciiTheme="majorHAnsi" w:hAnsiTheme="majorHAnsi" w:cstheme="majorBidi"/>
          <w:color w:val="C00000"/>
        </w:rPr>
        <w:t>,</w:t>
      </w:r>
      <w:r w:rsidRPr="04460ED2">
        <w:rPr>
          <w:rFonts w:asciiTheme="majorHAnsi" w:hAnsiTheme="majorHAnsi" w:cstheme="majorBidi"/>
          <w:color w:val="C00000"/>
        </w:rPr>
        <w:t xml:space="preserve"> for supporting our work!”</w:t>
      </w:r>
    </w:p>
    <w:p w14:paraId="5943DE73" w14:textId="4A6841B7" w:rsidR="0002562A" w:rsidRPr="00FC3499" w:rsidRDefault="0002562A" w:rsidP="00ED181D">
      <w:pPr>
        <w:jc w:val="left"/>
        <w:rPr>
          <w:rFonts w:asciiTheme="majorHAnsi" w:hAnsiTheme="majorHAnsi" w:cstheme="majorHAnsi"/>
          <w:color w:val="C00000"/>
        </w:rPr>
      </w:pPr>
      <w:r w:rsidRPr="00FC3499">
        <w:rPr>
          <w:rFonts w:asciiTheme="majorHAnsi" w:hAnsiTheme="majorHAnsi" w:cstheme="majorHAnsi"/>
          <w:color w:val="C00000"/>
        </w:rPr>
        <w:t>Michelle Campbell</w:t>
      </w:r>
      <w:r w:rsidR="00FC3499" w:rsidRPr="00FC3499">
        <w:rPr>
          <w:rFonts w:asciiTheme="majorHAnsi" w:hAnsiTheme="majorHAnsi" w:cstheme="majorHAnsi"/>
          <w:color w:val="C00000"/>
        </w:rPr>
        <w:t xml:space="preserve">, </w:t>
      </w:r>
      <w:r w:rsidRPr="00FC3499">
        <w:rPr>
          <w:rFonts w:asciiTheme="majorHAnsi" w:hAnsiTheme="majorHAnsi" w:cstheme="majorHAnsi"/>
          <w:color w:val="C00000"/>
        </w:rPr>
        <w:t>Vice President for Institutional Advancement</w:t>
      </w:r>
      <w:r w:rsidR="00FC3499">
        <w:rPr>
          <w:rFonts w:asciiTheme="majorHAnsi" w:hAnsiTheme="majorHAnsi" w:cstheme="majorHAnsi"/>
          <w:color w:val="C00000"/>
        </w:rPr>
        <w:t xml:space="preserve">, </w:t>
      </w:r>
      <w:r w:rsidRPr="00FC3499">
        <w:rPr>
          <w:rFonts w:asciiTheme="majorHAnsi" w:hAnsiTheme="majorHAnsi" w:cstheme="majorHAnsi"/>
          <w:color w:val="C00000"/>
        </w:rPr>
        <w:t>Middlesex County College (NJ)</w:t>
      </w:r>
    </w:p>
    <w:p w14:paraId="5738D24A" w14:textId="77777777" w:rsidR="00F16045" w:rsidRDefault="00F16045" w:rsidP="005B5E3D">
      <w:pPr>
        <w:jc w:val="left"/>
        <w:rPr>
          <w:rFonts w:asciiTheme="majorHAnsi" w:hAnsiTheme="majorHAnsi" w:cstheme="majorHAnsi"/>
        </w:rPr>
      </w:pPr>
    </w:p>
    <w:p w14:paraId="6AA9FF70" w14:textId="2919F2D5" w:rsidR="00EB494B" w:rsidRDefault="00EB494B" w:rsidP="005B5E3D">
      <w:pPr>
        <w:jc w:val="left"/>
        <w:rPr>
          <w:rFonts w:asciiTheme="majorHAnsi" w:hAnsiTheme="majorHAnsi" w:cstheme="majorHAnsi"/>
        </w:rPr>
      </w:pPr>
      <w:r>
        <w:rPr>
          <w:rFonts w:asciiTheme="majorHAnsi" w:hAnsiTheme="majorHAnsi" w:cstheme="majorHAnsi"/>
        </w:rPr>
        <w:t xml:space="preserve">The following sections </w:t>
      </w:r>
      <w:r w:rsidR="00D80035">
        <w:rPr>
          <w:rFonts w:asciiTheme="majorHAnsi" w:hAnsiTheme="majorHAnsi" w:cstheme="majorHAnsi"/>
        </w:rPr>
        <w:t xml:space="preserve">outline </w:t>
      </w:r>
      <w:r w:rsidR="00CE20F2">
        <w:rPr>
          <w:rFonts w:asciiTheme="majorHAnsi" w:hAnsiTheme="majorHAnsi" w:cstheme="majorHAnsi"/>
        </w:rPr>
        <w:t xml:space="preserve">lessons </w:t>
      </w:r>
      <w:r w:rsidR="00B634BB">
        <w:rPr>
          <w:rFonts w:asciiTheme="majorHAnsi" w:hAnsiTheme="majorHAnsi" w:cstheme="majorHAnsi"/>
        </w:rPr>
        <w:t xml:space="preserve">learned about </w:t>
      </w:r>
      <w:r w:rsidR="00B62150">
        <w:rPr>
          <w:rFonts w:asciiTheme="majorHAnsi" w:hAnsiTheme="majorHAnsi" w:cstheme="majorHAnsi"/>
        </w:rPr>
        <w:t xml:space="preserve">the complexities of returning to complete a degree, the challenges </w:t>
      </w:r>
      <w:r w:rsidR="00641FD5">
        <w:rPr>
          <w:rFonts w:asciiTheme="majorHAnsi" w:hAnsiTheme="majorHAnsi" w:cstheme="majorHAnsi"/>
        </w:rPr>
        <w:t xml:space="preserve">that prevent students from </w:t>
      </w:r>
      <w:r w:rsidR="00B62150">
        <w:rPr>
          <w:rFonts w:asciiTheme="majorHAnsi" w:hAnsiTheme="majorHAnsi" w:cstheme="majorHAnsi"/>
        </w:rPr>
        <w:t>completing</w:t>
      </w:r>
      <w:r w:rsidR="00641FD5">
        <w:rPr>
          <w:rFonts w:asciiTheme="majorHAnsi" w:hAnsiTheme="majorHAnsi" w:cstheme="majorHAnsi"/>
        </w:rPr>
        <w:t xml:space="preserve"> their degrees, </w:t>
      </w:r>
      <w:r w:rsidR="00B62150">
        <w:rPr>
          <w:rFonts w:asciiTheme="majorHAnsi" w:hAnsiTheme="majorHAnsi" w:cstheme="majorHAnsi"/>
        </w:rPr>
        <w:t xml:space="preserve">and </w:t>
      </w:r>
      <w:r w:rsidR="00F635FD">
        <w:rPr>
          <w:rFonts w:asciiTheme="majorHAnsi" w:hAnsiTheme="majorHAnsi" w:cstheme="majorHAnsi"/>
        </w:rPr>
        <w:t>the promise of degree reclamation.</w:t>
      </w:r>
    </w:p>
    <w:p w14:paraId="2D109A5E" w14:textId="77777777" w:rsidR="00FA0EC8" w:rsidRDefault="00FA0EC8" w:rsidP="04460ED2">
      <w:pPr>
        <w:jc w:val="left"/>
        <w:rPr>
          <w:rFonts w:asciiTheme="majorHAnsi" w:hAnsiTheme="majorHAnsi" w:cstheme="majorBidi"/>
          <w:color w:val="C00000"/>
        </w:rPr>
      </w:pPr>
      <w:bookmarkStart w:id="34" w:name="_heading=h.46qmi5m9cndo"/>
      <w:bookmarkStart w:id="35" w:name="_heading=h.3vccyj433ww4"/>
      <w:bookmarkEnd w:id="34"/>
      <w:bookmarkEnd w:id="35"/>
    </w:p>
    <w:p w14:paraId="71E04975" w14:textId="77777777" w:rsidR="000A3ABC" w:rsidRPr="00A76E58" w:rsidRDefault="000A3ABC" w:rsidP="000A3ABC">
      <w:pPr>
        <w:jc w:val="left"/>
        <w:rPr>
          <w:rFonts w:ascii="Calibri" w:hAnsi="Calibri" w:cs="Calibri"/>
          <w:b/>
          <w:bCs/>
          <w:color w:val="C00000"/>
        </w:rPr>
      </w:pPr>
      <w:r>
        <w:rPr>
          <w:rFonts w:ascii="Calibri" w:hAnsi="Calibri" w:cs="Calibri"/>
          <w:b/>
          <w:bCs/>
          <w:color w:val="C00000"/>
        </w:rPr>
        <w:t>Q</w:t>
      </w:r>
      <w:r w:rsidRPr="00A76E58">
        <w:rPr>
          <w:rFonts w:ascii="Calibri" w:hAnsi="Calibri" w:cs="Calibri"/>
          <w:b/>
          <w:bCs/>
          <w:color w:val="C00000"/>
        </w:rPr>
        <w:t>uote</w:t>
      </w:r>
    </w:p>
    <w:p w14:paraId="446F0697" w14:textId="76E9D078" w:rsidR="000A3ABC" w:rsidRPr="00A76E58" w:rsidRDefault="000A3ABC" w:rsidP="000A3ABC">
      <w:pPr>
        <w:jc w:val="left"/>
        <w:rPr>
          <w:rFonts w:ascii="Calibri" w:eastAsia="Times New Roman" w:hAnsi="Calibri" w:cs="Calibri"/>
          <w:color w:val="C00000"/>
          <w:lang w:val="en-US"/>
        </w:rPr>
      </w:pPr>
      <w:r w:rsidRPr="00A76E58">
        <w:rPr>
          <w:rFonts w:ascii="Calibri" w:eastAsia="Times New Roman" w:hAnsi="Calibri" w:cs="Calibri"/>
          <w:color w:val="C00000"/>
        </w:rPr>
        <w:t>"Based on 2019 census data, 29</w:t>
      </w:r>
      <w:r>
        <w:rPr>
          <w:rFonts w:ascii="Calibri" w:eastAsia="Times New Roman" w:hAnsi="Calibri" w:cs="Calibri"/>
          <w:color w:val="C00000"/>
        </w:rPr>
        <w:t xml:space="preserve"> percent</w:t>
      </w:r>
      <w:r w:rsidRPr="00A76E58">
        <w:rPr>
          <w:rFonts w:ascii="Calibri" w:eastAsia="Times New Roman" w:hAnsi="Calibri" w:cs="Calibri"/>
          <w:color w:val="C00000"/>
        </w:rPr>
        <w:t xml:space="preserve"> of our South Lake Tahoe population has some college, no degree. This is nearly a third of our community members who could benefit from our guidance </w:t>
      </w:r>
      <w:r w:rsidR="000C2487">
        <w:rPr>
          <w:rFonts w:ascii="Calibri" w:eastAsia="Times New Roman" w:hAnsi="Calibri" w:cs="Calibri"/>
          <w:color w:val="C00000"/>
        </w:rPr>
        <w:t>on</w:t>
      </w:r>
      <w:r w:rsidRPr="00A76E58">
        <w:rPr>
          <w:rFonts w:ascii="Calibri" w:eastAsia="Times New Roman" w:hAnsi="Calibri" w:cs="Calibri"/>
          <w:color w:val="C00000"/>
        </w:rPr>
        <w:t xml:space="preserve"> reengagement and support services for completion. Sustaining the work our institution has begun with DWD is extremely crucial. Student stories </w:t>
      </w:r>
      <w:r>
        <w:rPr>
          <w:rFonts w:ascii="Calibri" w:eastAsia="Times New Roman" w:hAnsi="Calibri" w:cs="Calibri"/>
          <w:color w:val="C00000"/>
        </w:rPr>
        <w:t xml:space="preserve">differ </w:t>
      </w:r>
      <w:r w:rsidRPr="00A76E58">
        <w:rPr>
          <w:rFonts w:ascii="Calibri" w:eastAsia="Times New Roman" w:hAnsi="Calibri" w:cs="Calibri"/>
          <w:color w:val="C00000"/>
        </w:rPr>
        <w:t>as to why they stopped out; however, they all share something in common</w:t>
      </w:r>
      <w:r>
        <w:rPr>
          <w:rFonts w:ascii="Calibri" w:eastAsia="Times New Roman" w:hAnsi="Calibri" w:cs="Calibri"/>
          <w:color w:val="C00000"/>
        </w:rPr>
        <w:t>:</w:t>
      </w:r>
      <w:r w:rsidRPr="00A76E58">
        <w:rPr>
          <w:rFonts w:ascii="Calibri" w:eastAsia="Times New Roman" w:hAnsi="Calibri" w:cs="Calibri"/>
          <w:color w:val="C00000"/>
        </w:rPr>
        <w:t xml:space="preserve"> they can all benefit from someone reconnecting them to as many student support programs as possible. </w:t>
      </w:r>
      <w:r>
        <w:rPr>
          <w:rFonts w:ascii="Calibri" w:eastAsia="Times New Roman" w:hAnsi="Calibri" w:cs="Calibri"/>
          <w:color w:val="C00000"/>
        </w:rPr>
        <w:t xml:space="preserve">Many </w:t>
      </w:r>
      <w:r w:rsidRPr="00A76E58">
        <w:rPr>
          <w:rFonts w:ascii="Calibri" w:eastAsia="Times New Roman" w:hAnsi="Calibri" w:cs="Calibri"/>
          <w:color w:val="C00000"/>
        </w:rPr>
        <w:t>times, students don't realize how much support is available to them, on and off campus. I see myself as a connector</w:t>
      </w:r>
      <w:r>
        <w:rPr>
          <w:rFonts w:ascii="Calibri" w:eastAsia="Times New Roman" w:hAnsi="Calibri" w:cs="Calibri"/>
          <w:color w:val="C00000"/>
        </w:rPr>
        <w:t>;</w:t>
      </w:r>
      <w:r w:rsidRPr="00A76E58">
        <w:rPr>
          <w:rFonts w:ascii="Calibri" w:eastAsia="Times New Roman" w:hAnsi="Calibri" w:cs="Calibri"/>
          <w:color w:val="C00000"/>
        </w:rPr>
        <w:t xml:space="preserve"> I connect students to the resources and people they need to successfully reengage and complete their degrees."</w:t>
      </w:r>
    </w:p>
    <w:p w14:paraId="7DEB2505" w14:textId="376B00AE" w:rsidR="000A3ABC" w:rsidRPr="00A76E58" w:rsidRDefault="000A3ABC" w:rsidP="000A3ABC">
      <w:pPr>
        <w:jc w:val="left"/>
        <w:rPr>
          <w:rFonts w:ascii="Calibri" w:hAnsi="Calibri" w:cs="Calibri"/>
          <w:b/>
          <w:bCs/>
          <w:color w:val="C00000"/>
        </w:rPr>
      </w:pPr>
      <w:r w:rsidRPr="00A76E58">
        <w:rPr>
          <w:rFonts w:ascii="Calibri" w:hAnsi="Calibri" w:cs="Calibri"/>
          <w:i/>
          <w:iCs/>
          <w:color w:val="C00000"/>
        </w:rPr>
        <w:t>Antonio Benitez</w:t>
      </w:r>
      <w:r w:rsidR="00236D76">
        <w:rPr>
          <w:rFonts w:ascii="Calibri" w:hAnsi="Calibri" w:cs="Calibri"/>
          <w:i/>
          <w:iCs/>
          <w:color w:val="C00000"/>
        </w:rPr>
        <w:t xml:space="preserve">, </w:t>
      </w:r>
      <w:r w:rsidRPr="00A76E58">
        <w:rPr>
          <w:rFonts w:ascii="Calibri" w:hAnsi="Calibri" w:cs="Calibri"/>
          <w:i/>
          <w:iCs/>
          <w:color w:val="C00000"/>
        </w:rPr>
        <w:t>Director, Lake Tahoe College Promise</w:t>
      </w:r>
      <w:r w:rsidR="00236D76">
        <w:rPr>
          <w:rFonts w:ascii="Calibri" w:hAnsi="Calibri" w:cs="Calibri"/>
          <w:i/>
          <w:iCs/>
          <w:color w:val="C00000"/>
        </w:rPr>
        <w:t xml:space="preserve">, </w:t>
      </w:r>
      <w:r w:rsidRPr="00A76E58">
        <w:rPr>
          <w:rFonts w:ascii="Calibri" w:hAnsi="Calibri" w:cs="Calibri"/>
          <w:i/>
          <w:iCs/>
          <w:color w:val="C00000"/>
        </w:rPr>
        <w:t>Lake Tahoe Community College (CA)</w:t>
      </w:r>
    </w:p>
    <w:p w14:paraId="0E6B5214" w14:textId="77777777" w:rsidR="000A3ABC" w:rsidRDefault="000A3ABC" w:rsidP="005B5E3D">
      <w:pPr>
        <w:jc w:val="left"/>
        <w:rPr>
          <w:rFonts w:asciiTheme="majorHAnsi" w:hAnsiTheme="majorHAnsi" w:cstheme="majorHAnsi"/>
        </w:rPr>
      </w:pPr>
    </w:p>
    <w:p w14:paraId="062DA97E" w14:textId="21479AD9" w:rsidR="002D0E39" w:rsidRPr="00207ED4" w:rsidRDefault="008C1A93" w:rsidP="005B5E3D">
      <w:pPr>
        <w:jc w:val="left"/>
        <w:rPr>
          <w:rFonts w:asciiTheme="majorHAnsi" w:hAnsiTheme="majorHAnsi" w:cstheme="majorHAnsi"/>
          <w:u w:val="single"/>
        </w:rPr>
      </w:pPr>
      <w:r>
        <w:rPr>
          <w:rFonts w:asciiTheme="majorHAnsi" w:hAnsiTheme="majorHAnsi" w:cstheme="majorHAnsi"/>
          <w:u w:val="single"/>
        </w:rPr>
        <w:t xml:space="preserve">The </w:t>
      </w:r>
      <w:r w:rsidR="001A54E2" w:rsidRPr="00207ED4">
        <w:rPr>
          <w:rFonts w:asciiTheme="majorHAnsi" w:hAnsiTheme="majorHAnsi" w:cstheme="majorHAnsi"/>
          <w:u w:val="single"/>
        </w:rPr>
        <w:t xml:space="preserve">Complexity </w:t>
      </w:r>
      <w:r>
        <w:rPr>
          <w:rFonts w:asciiTheme="majorHAnsi" w:hAnsiTheme="majorHAnsi" w:cstheme="majorHAnsi"/>
          <w:u w:val="single"/>
        </w:rPr>
        <w:t xml:space="preserve">of </w:t>
      </w:r>
      <w:r w:rsidR="00BF5539">
        <w:rPr>
          <w:rFonts w:asciiTheme="majorHAnsi" w:hAnsiTheme="majorHAnsi" w:cstheme="majorHAnsi"/>
          <w:u w:val="single"/>
        </w:rPr>
        <w:t xml:space="preserve">Reengagement </w:t>
      </w:r>
    </w:p>
    <w:p w14:paraId="24F8C9A4" w14:textId="1F05D42D" w:rsidR="003D2E46" w:rsidRPr="00BE6963" w:rsidRDefault="001A54E2" w:rsidP="005B5E3D">
      <w:pPr>
        <w:jc w:val="left"/>
        <w:rPr>
          <w:rFonts w:asciiTheme="majorHAnsi" w:hAnsiTheme="majorHAnsi" w:cstheme="majorHAnsi"/>
        </w:rPr>
      </w:pPr>
      <w:r w:rsidRPr="00BE6963">
        <w:rPr>
          <w:rFonts w:asciiTheme="majorHAnsi" w:hAnsiTheme="majorHAnsi" w:cstheme="majorHAnsi"/>
        </w:rPr>
        <w:t>While many</w:t>
      </w:r>
      <w:r w:rsidR="001D58C9">
        <w:rPr>
          <w:rFonts w:asciiTheme="majorHAnsi" w:hAnsiTheme="majorHAnsi" w:cstheme="majorHAnsi"/>
        </w:rPr>
        <w:t xml:space="preserve"> SCND adults</w:t>
      </w:r>
      <w:r w:rsidRPr="00BE6963">
        <w:rPr>
          <w:rFonts w:asciiTheme="majorHAnsi" w:hAnsiTheme="majorHAnsi" w:cstheme="majorHAnsi"/>
        </w:rPr>
        <w:t xml:space="preserve"> had an interest in returning, it became clear early on that the work of DWD would be far more complex than simply identifying </w:t>
      </w:r>
      <w:r w:rsidR="00887573">
        <w:rPr>
          <w:rFonts w:asciiTheme="majorHAnsi" w:hAnsiTheme="majorHAnsi" w:cstheme="majorHAnsi"/>
        </w:rPr>
        <w:t>students</w:t>
      </w:r>
      <w:r w:rsidRPr="00BE6963">
        <w:rPr>
          <w:rFonts w:asciiTheme="majorHAnsi" w:hAnsiTheme="majorHAnsi" w:cstheme="majorHAnsi"/>
        </w:rPr>
        <w:t xml:space="preserve"> and reconnecting them to a pat</w:t>
      </w:r>
      <w:r w:rsidR="00EC4BA0">
        <w:rPr>
          <w:rFonts w:asciiTheme="majorHAnsi" w:hAnsiTheme="majorHAnsi" w:cstheme="majorHAnsi"/>
        </w:rPr>
        <w:t xml:space="preserve">h to </w:t>
      </w:r>
      <w:r w:rsidRPr="00BE6963">
        <w:rPr>
          <w:rFonts w:asciiTheme="majorHAnsi" w:hAnsiTheme="majorHAnsi" w:cstheme="majorHAnsi"/>
        </w:rPr>
        <w:t xml:space="preserve">degree completion or helping eligible transfer students complete their </w:t>
      </w:r>
      <w:proofErr w:type="gramStart"/>
      <w:r w:rsidRPr="00BE6963">
        <w:rPr>
          <w:rFonts w:asciiTheme="majorHAnsi" w:hAnsiTheme="majorHAnsi" w:cstheme="majorHAnsi"/>
        </w:rPr>
        <w:t>associate</w:t>
      </w:r>
      <w:r w:rsidR="00EC4BA0">
        <w:rPr>
          <w:rFonts w:asciiTheme="majorHAnsi" w:hAnsiTheme="majorHAnsi" w:cstheme="majorHAnsi"/>
        </w:rPr>
        <w:t>’s</w:t>
      </w:r>
      <w:proofErr w:type="gramEnd"/>
      <w:r w:rsidRPr="00BE6963">
        <w:rPr>
          <w:rFonts w:asciiTheme="majorHAnsi" w:hAnsiTheme="majorHAnsi" w:cstheme="majorHAnsi"/>
        </w:rPr>
        <w:t xml:space="preserve"> degree</w:t>
      </w:r>
      <w:r w:rsidR="00236D76">
        <w:rPr>
          <w:rFonts w:asciiTheme="majorHAnsi" w:hAnsiTheme="majorHAnsi" w:cstheme="majorHAnsi"/>
        </w:rPr>
        <w:t>s</w:t>
      </w:r>
      <w:r w:rsidRPr="00BE6963">
        <w:rPr>
          <w:rFonts w:asciiTheme="majorHAnsi" w:hAnsiTheme="majorHAnsi" w:cstheme="majorHAnsi"/>
        </w:rPr>
        <w:t xml:space="preserve">. </w:t>
      </w:r>
      <w:r w:rsidR="00A92B40">
        <w:rPr>
          <w:rFonts w:asciiTheme="majorHAnsi" w:hAnsiTheme="majorHAnsi" w:cstheme="majorHAnsi"/>
        </w:rPr>
        <w:t>In</w:t>
      </w:r>
      <w:r w:rsidRPr="00BE6963">
        <w:rPr>
          <w:rFonts w:asciiTheme="majorHAnsi" w:hAnsiTheme="majorHAnsi" w:cstheme="majorHAnsi"/>
        </w:rPr>
        <w:t xml:space="preserve"> the same way that c</w:t>
      </w:r>
      <w:r w:rsidR="001E4A51">
        <w:rPr>
          <w:rFonts w:asciiTheme="majorHAnsi" w:hAnsiTheme="majorHAnsi" w:cstheme="majorHAnsi"/>
        </w:rPr>
        <w:t>hallenging</w:t>
      </w:r>
      <w:r w:rsidR="000952BF">
        <w:rPr>
          <w:rFonts w:asciiTheme="majorHAnsi" w:hAnsiTheme="majorHAnsi" w:cstheme="majorHAnsi"/>
        </w:rPr>
        <w:t xml:space="preserve"> </w:t>
      </w:r>
      <w:r w:rsidR="001E4A51">
        <w:rPr>
          <w:rFonts w:asciiTheme="majorHAnsi" w:hAnsiTheme="majorHAnsi" w:cstheme="majorHAnsi"/>
        </w:rPr>
        <w:t xml:space="preserve">circumstances may </w:t>
      </w:r>
      <w:r w:rsidR="000952BF">
        <w:rPr>
          <w:rFonts w:asciiTheme="majorHAnsi" w:hAnsiTheme="majorHAnsi" w:cstheme="majorHAnsi"/>
        </w:rPr>
        <w:t>cause</w:t>
      </w:r>
      <w:r w:rsidR="001E4A51">
        <w:rPr>
          <w:rFonts w:asciiTheme="majorHAnsi" w:hAnsiTheme="majorHAnsi" w:cstheme="majorHAnsi"/>
        </w:rPr>
        <w:t xml:space="preserve"> students </w:t>
      </w:r>
      <w:r w:rsidRPr="00BE6963">
        <w:rPr>
          <w:rFonts w:asciiTheme="majorHAnsi" w:hAnsiTheme="majorHAnsi" w:cstheme="majorHAnsi"/>
        </w:rPr>
        <w:t>to stop out</w:t>
      </w:r>
      <w:r w:rsidR="001E4A51">
        <w:rPr>
          <w:rFonts w:asciiTheme="majorHAnsi" w:hAnsiTheme="majorHAnsi" w:cstheme="majorHAnsi"/>
        </w:rPr>
        <w:t xml:space="preserve"> (see sidebar</w:t>
      </w:r>
      <w:r w:rsidR="009558B2">
        <w:rPr>
          <w:rFonts w:asciiTheme="majorHAnsi" w:hAnsiTheme="majorHAnsi" w:cstheme="majorHAnsi"/>
        </w:rPr>
        <w:t>s</w:t>
      </w:r>
      <w:r w:rsidR="001E4A51">
        <w:rPr>
          <w:rFonts w:asciiTheme="majorHAnsi" w:hAnsiTheme="majorHAnsi" w:cstheme="majorHAnsi"/>
        </w:rPr>
        <w:t xml:space="preserve"> on page</w:t>
      </w:r>
      <w:r w:rsidR="009558B2">
        <w:rPr>
          <w:rFonts w:asciiTheme="majorHAnsi" w:hAnsiTheme="majorHAnsi" w:cstheme="majorHAnsi"/>
        </w:rPr>
        <w:t>s</w:t>
      </w:r>
      <w:r w:rsidR="001E4A51">
        <w:rPr>
          <w:rFonts w:asciiTheme="majorHAnsi" w:hAnsiTheme="majorHAnsi" w:cstheme="majorHAnsi"/>
        </w:rPr>
        <w:t xml:space="preserve"> _</w:t>
      </w:r>
      <w:r w:rsidR="00413024">
        <w:rPr>
          <w:rFonts w:asciiTheme="majorHAnsi" w:hAnsiTheme="majorHAnsi" w:cstheme="majorHAnsi"/>
        </w:rPr>
        <w:t xml:space="preserve"> and </w:t>
      </w:r>
      <w:r w:rsidR="001E4A51">
        <w:rPr>
          <w:rFonts w:asciiTheme="majorHAnsi" w:hAnsiTheme="majorHAnsi" w:cstheme="majorHAnsi"/>
        </w:rPr>
        <w:t>_ for more on these reasons)</w:t>
      </w:r>
      <w:r w:rsidRPr="00BE6963">
        <w:rPr>
          <w:rFonts w:asciiTheme="majorHAnsi" w:hAnsiTheme="majorHAnsi" w:cstheme="majorHAnsi"/>
        </w:rPr>
        <w:t>, returning to complete a degree</w:t>
      </w:r>
      <w:r w:rsidR="0014652D">
        <w:rPr>
          <w:rFonts w:asciiTheme="majorHAnsi" w:hAnsiTheme="majorHAnsi" w:cstheme="majorHAnsi"/>
        </w:rPr>
        <w:t xml:space="preserve"> </w:t>
      </w:r>
      <w:r w:rsidR="00B46A7D">
        <w:rPr>
          <w:rFonts w:asciiTheme="majorHAnsi" w:hAnsiTheme="majorHAnsi" w:cstheme="majorHAnsi"/>
        </w:rPr>
        <w:t>is also</w:t>
      </w:r>
      <w:r w:rsidRPr="00BE6963">
        <w:rPr>
          <w:rFonts w:asciiTheme="majorHAnsi" w:hAnsiTheme="majorHAnsi" w:cstheme="majorHAnsi"/>
        </w:rPr>
        <w:t xml:space="preserve"> complicated</w:t>
      </w:r>
      <w:r w:rsidR="00675784">
        <w:rPr>
          <w:rFonts w:asciiTheme="majorHAnsi" w:hAnsiTheme="majorHAnsi" w:cstheme="majorHAnsi"/>
        </w:rPr>
        <w:t>, particularly when m</w:t>
      </w:r>
      <w:r w:rsidR="0056470B">
        <w:rPr>
          <w:rFonts w:asciiTheme="majorHAnsi" w:hAnsiTheme="majorHAnsi" w:cstheme="majorHAnsi"/>
        </w:rPr>
        <w:t>any</w:t>
      </w:r>
      <w:r w:rsidRPr="00BE6963">
        <w:rPr>
          <w:rFonts w:asciiTheme="majorHAnsi" w:hAnsiTheme="majorHAnsi" w:cstheme="majorHAnsi"/>
        </w:rPr>
        <w:t xml:space="preserve"> of the same institutional </w:t>
      </w:r>
      <w:r w:rsidR="0056470B">
        <w:rPr>
          <w:rFonts w:asciiTheme="majorHAnsi" w:hAnsiTheme="majorHAnsi" w:cstheme="majorHAnsi"/>
        </w:rPr>
        <w:t>and</w:t>
      </w:r>
      <w:r w:rsidRPr="00BE6963">
        <w:rPr>
          <w:rFonts w:asciiTheme="majorHAnsi" w:hAnsiTheme="majorHAnsi" w:cstheme="majorHAnsi"/>
        </w:rPr>
        <w:t xml:space="preserve"> </w:t>
      </w:r>
      <w:r w:rsidR="00D16389">
        <w:rPr>
          <w:rFonts w:asciiTheme="majorHAnsi" w:hAnsiTheme="majorHAnsi" w:cstheme="majorHAnsi"/>
        </w:rPr>
        <w:t>personal</w:t>
      </w:r>
      <w:r w:rsidRPr="00BE6963">
        <w:rPr>
          <w:rFonts w:asciiTheme="majorHAnsi" w:hAnsiTheme="majorHAnsi" w:cstheme="majorHAnsi"/>
        </w:rPr>
        <w:t xml:space="preserve"> barriers</w:t>
      </w:r>
      <w:r w:rsidR="0056470B">
        <w:rPr>
          <w:rFonts w:asciiTheme="majorHAnsi" w:hAnsiTheme="majorHAnsi" w:cstheme="majorHAnsi"/>
        </w:rPr>
        <w:t xml:space="preserve"> </w:t>
      </w:r>
      <w:r w:rsidRPr="00BE6963">
        <w:rPr>
          <w:rFonts w:asciiTheme="majorHAnsi" w:hAnsiTheme="majorHAnsi" w:cstheme="majorHAnsi"/>
        </w:rPr>
        <w:t>remain</w:t>
      </w:r>
      <w:r w:rsidR="00675784">
        <w:rPr>
          <w:rFonts w:asciiTheme="majorHAnsi" w:hAnsiTheme="majorHAnsi" w:cstheme="majorHAnsi"/>
        </w:rPr>
        <w:t xml:space="preserve"> in place</w:t>
      </w:r>
      <w:r w:rsidRPr="00BE6963">
        <w:rPr>
          <w:rFonts w:asciiTheme="majorHAnsi" w:hAnsiTheme="majorHAnsi" w:cstheme="majorHAnsi"/>
        </w:rPr>
        <w:t xml:space="preserve">. </w:t>
      </w:r>
      <w:r w:rsidR="003D2E46">
        <w:rPr>
          <w:rFonts w:asciiTheme="majorHAnsi" w:hAnsiTheme="majorHAnsi" w:cstheme="majorHAnsi"/>
        </w:rPr>
        <w:t>A</w:t>
      </w:r>
      <w:r w:rsidR="00855346">
        <w:rPr>
          <w:rFonts w:asciiTheme="majorHAnsi" w:hAnsiTheme="majorHAnsi" w:cstheme="majorHAnsi"/>
        </w:rPr>
        <w:t xml:space="preserve">side from </w:t>
      </w:r>
      <w:r w:rsidR="007734E0">
        <w:rPr>
          <w:rFonts w:asciiTheme="majorHAnsi" w:hAnsiTheme="majorHAnsi" w:cstheme="majorHAnsi"/>
        </w:rPr>
        <w:t>life</w:t>
      </w:r>
      <w:r w:rsidR="00855346">
        <w:rPr>
          <w:rFonts w:asciiTheme="majorHAnsi" w:hAnsiTheme="majorHAnsi" w:cstheme="majorHAnsi"/>
        </w:rPr>
        <w:t xml:space="preserve"> circumstances, a</w:t>
      </w:r>
      <w:r w:rsidR="003D2E46">
        <w:rPr>
          <w:rFonts w:asciiTheme="majorHAnsi" w:hAnsiTheme="majorHAnsi" w:cstheme="majorHAnsi"/>
        </w:rPr>
        <w:t xml:space="preserve">dults </w:t>
      </w:r>
      <w:r w:rsidR="00855346">
        <w:rPr>
          <w:rFonts w:asciiTheme="majorHAnsi" w:hAnsiTheme="majorHAnsi" w:cstheme="majorHAnsi"/>
        </w:rPr>
        <w:t xml:space="preserve">often </w:t>
      </w:r>
      <w:r w:rsidR="003D2E46">
        <w:rPr>
          <w:rFonts w:asciiTheme="majorHAnsi" w:hAnsiTheme="majorHAnsi" w:cstheme="majorHAnsi"/>
        </w:rPr>
        <w:t xml:space="preserve">cited bureaucracy and </w:t>
      </w:r>
      <w:r w:rsidR="00AA02E8">
        <w:rPr>
          <w:rFonts w:asciiTheme="majorHAnsi" w:hAnsiTheme="majorHAnsi" w:cstheme="majorHAnsi"/>
        </w:rPr>
        <w:t xml:space="preserve">a lack of </w:t>
      </w:r>
      <w:r w:rsidR="00FA71BC">
        <w:rPr>
          <w:rFonts w:asciiTheme="majorHAnsi" w:hAnsiTheme="majorHAnsi" w:cstheme="majorHAnsi"/>
        </w:rPr>
        <w:t xml:space="preserve">feeling of </w:t>
      </w:r>
      <w:r w:rsidR="003D2E46">
        <w:rPr>
          <w:rFonts w:asciiTheme="majorHAnsi" w:hAnsiTheme="majorHAnsi" w:cstheme="majorHAnsi"/>
        </w:rPr>
        <w:t xml:space="preserve">belonging </w:t>
      </w:r>
      <w:r w:rsidR="009C0FE9">
        <w:rPr>
          <w:rFonts w:asciiTheme="majorHAnsi" w:hAnsiTheme="majorHAnsi" w:cstheme="majorHAnsi"/>
        </w:rPr>
        <w:t>as barriers to reenrollment.</w:t>
      </w:r>
    </w:p>
    <w:p w14:paraId="4D93EC2E" w14:textId="497E67CD" w:rsidR="002D0E39" w:rsidRDefault="002D0E39" w:rsidP="005B5E3D">
      <w:pPr>
        <w:jc w:val="left"/>
        <w:rPr>
          <w:rFonts w:asciiTheme="majorHAnsi" w:hAnsiTheme="majorHAnsi" w:cstheme="majorHAnsi"/>
        </w:rPr>
      </w:pPr>
    </w:p>
    <w:p w14:paraId="3ED870A9" w14:textId="2D54F8EE" w:rsidR="002D0E39" w:rsidRPr="00BE6963" w:rsidRDefault="007734E0" w:rsidP="005B5E3D">
      <w:pPr>
        <w:jc w:val="left"/>
        <w:rPr>
          <w:rFonts w:asciiTheme="majorHAnsi" w:hAnsiTheme="majorHAnsi" w:cstheme="majorHAnsi"/>
        </w:rPr>
      </w:pPr>
      <w:r>
        <w:rPr>
          <w:rFonts w:asciiTheme="majorHAnsi" w:hAnsiTheme="majorHAnsi" w:cstheme="majorHAnsi"/>
        </w:rPr>
        <w:t>To successfully reenroll students, i</w:t>
      </w:r>
      <w:r w:rsidR="001A54E2" w:rsidRPr="00BE6963">
        <w:rPr>
          <w:rFonts w:asciiTheme="majorHAnsi" w:hAnsiTheme="majorHAnsi" w:cstheme="majorHAnsi"/>
        </w:rPr>
        <w:t xml:space="preserve">nstitutions must </w:t>
      </w:r>
      <w:r w:rsidR="000A3ABC">
        <w:rPr>
          <w:rFonts w:asciiTheme="majorHAnsi" w:hAnsiTheme="majorHAnsi" w:cstheme="majorHAnsi"/>
        </w:rPr>
        <w:t xml:space="preserve">address </w:t>
      </w:r>
      <w:r w:rsidR="001A54E2" w:rsidRPr="00BE6963">
        <w:rPr>
          <w:rFonts w:asciiTheme="majorHAnsi" w:hAnsiTheme="majorHAnsi" w:cstheme="majorHAnsi"/>
        </w:rPr>
        <w:t xml:space="preserve">the </w:t>
      </w:r>
      <w:r w:rsidR="00B745C9">
        <w:rPr>
          <w:rFonts w:asciiTheme="majorHAnsi" w:hAnsiTheme="majorHAnsi" w:cstheme="majorHAnsi"/>
        </w:rPr>
        <w:t>challenges</w:t>
      </w:r>
      <w:r w:rsidR="00B745C9" w:rsidRPr="00BE6963">
        <w:rPr>
          <w:rFonts w:asciiTheme="majorHAnsi" w:hAnsiTheme="majorHAnsi" w:cstheme="majorHAnsi"/>
        </w:rPr>
        <w:t xml:space="preserve"> </w:t>
      </w:r>
      <w:r w:rsidR="001A54E2" w:rsidRPr="00BE6963">
        <w:rPr>
          <w:rFonts w:asciiTheme="majorHAnsi" w:hAnsiTheme="majorHAnsi" w:cstheme="majorHAnsi"/>
        </w:rPr>
        <w:t xml:space="preserve">that lead students to stop out in the first place. Institutional reforms </w:t>
      </w:r>
      <w:r w:rsidR="003D0B51">
        <w:rPr>
          <w:rFonts w:asciiTheme="majorHAnsi" w:hAnsiTheme="majorHAnsi" w:cstheme="majorHAnsi"/>
        </w:rPr>
        <w:t xml:space="preserve">must </w:t>
      </w:r>
      <w:r w:rsidR="001A54E2" w:rsidRPr="00BE6963">
        <w:rPr>
          <w:rFonts w:asciiTheme="majorHAnsi" w:hAnsiTheme="majorHAnsi" w:cstheme="majorHAnsi"/>
        </w:rPr>
        <w:t xml:space="preserve">meet the needs of </w:t>
      </w:r>
      <w:r w:rsidR="00FC0916">
        <w:rPr>
          <w:rFonts w:asciiTheme="majorHAnsi" w:hAnsiTheme="majorHAnsi" w:cstheme="majorHAnsi"/>
        </w:rPr>
        <w:t xml:space="preserve">SCND </w:t>
      </w:r>
      <w:r w:rsidR="00B745C9">
        <w:rPr>
          <w:rFonts w:asciiTheme="majorHAnsi" w:hAnsiTheme="majorHAnsi" w:cstheme="majorHAnsi"/>
        </w:rPr>
        <w:t>students</w:t>
      </w:r>
      <w:r w:rsidR="001A54E2" w:rsidRPr="00BE6963">
        <w:rPr>
          <w:rFonts w:asciiTheme="majorHAnsi" w:hAnsiTheme="majorHAnsi" w:cstheme="majorHAnsi"/>
        </w:rPr>
        <w:t xml:space="preserve">, whether it be providing financial aid, </w:t>
      </w:r>
      <w:r w:rsidR="00827131">
        <w:rPr>
          <w:rFonts w:asciiTheme="majorHAnsi" w:hAnsiTheme="majorHAnsi" w:cstheme="majorHAnsi"/>
        </w:rPr>
        <w:t>ensuring</w:t>
      </w:r>
      <w:r w:rsidR="001A54E2" w:rsidRPr="00BE6963">
        <w:rPr>
          <w:rFonts w:asciiTheme="majorHAnsi" w:hAnsiTheme="majorHAnsi" w:cstheme="majorHAnsi"/>
        </w:rPr>
        <w:t xml:space="preserve"> consistency in course schedules, offering childcare, </w:t>
      </w:r>
      <w:r w:rsidR="00827131">
        <w:rPr>
          <w:rFonts w:asciiTheme="majorHAnsi" w:hAnsiTheme="majorHAnsi" w:cstheme="majorHAnsi"/>
        </w:rPr>
        <w:t xml:space="preserve">or building a </w:t>
      </w:r>
      <w:r w:rsidR="001A54E2" w:rsidRPr="00BE6963">
        <w:rPr>
          <w:rFonts w:asciiTheme="majorHAnsi" w:hAnsiTheme="majorHAnsi" w:cstheme="majorHAnsi"/>
        </w:rPr>
        <w:t xml:space="preserve">campus environment </w:t>
      </w:r>
      <w:r w:rsidR="00827131">
        <w:rPr>
          <w:rFonts w:asciiTheme="majorHAnsi" w:hAnsiTheme="majorHAnsi" w:cstheme="majorHAnsi"/>
        </w:rPr>
        <w:t xml:space="preserve">that </w:t>
      </w:r>
      <w:r w:rsidR="001A54E2" w:rsidRPr="00BE6963">
        <w:rPr>
          <w:rFonts w:asciiTheme="majorHAnsi" w:hAnsiTheme="majorHAnsi" w:cstheme="majorHAnsi"/>
        </w:rPr>
        <w:t xml:space="preserve">is supportive and welcoming. </w:t>
      </w:r>
      <w:r w:rsidR="00CD7835">
        <w:rPr>
          <w:rFonts w:asciiTheme="majorHAnsi" w:hAnsiTheme="majorHAnsi" w:cstheme="majorHAnsi"/>
        </w:rPr>
        <w:t xml:space="preserve">Institutions need to recognize that students </w:t>
      </w:r>
      <w:r w:rsidR="005C3169">
        <w:rPr>
          <w:rFonts w:asciiTheme="majorHAnsi" w:hAnsiTheme="majorHAnsi" w:cstheme="majorHAnsi"/>
        </w:rPr>
        <w:t>left for one</w:t>
      </w:r>
      <w:r w:rsidR="006227E7">
        <w:rPr>
          <w:rFonts w:asciiTheme="majorHAnsi" w:hAnsiTheme="majorHAnsi" w:cstheme="majorHAnsi"/>
        </w:rPr>
        <w:t>—</w:t>
      </w:r>
      <w:r w:rsidR="005C3169">
        <w:rPr>
          <w:rFonts w:asciiTheme="majorHAnsi" w:hAnsiTheme="majorHAnsi" w:cstheme="majorHAnsi"/>
        </w:rPr>
        <w:t>or many</w:t>
      </w:r>
      <w:r w:rsidR="006227E7">
        <w:rPr>
          <w:rFonts w:asciiTheme="majorHAnsi" w:hAnsiTheme="majorHAnsi" w:cstheme="majorHAnsi"/>
        </w:rPr>
        <w:t>—</w:t>
      </w:r>
      <w:r w:rsidR="005C3169">
        <w:rPr>
          <w:rFonts w:asciiTheme="majorHAnsi" w:hAnsiTheme="majorHAnsi" w:cstheme="majorHAnsi"/>
        </w:rPr>
        <w:t xml:space="preserve">reasons, </w:t>
      </w:r>
      <w:r w:rsidR="005B0ACC">
        <w:rPr>
          <w:rFonts w:asciiTheme="majorHAnsi" w:hAnsiTheme="majorHAnsi" w:cstheme="majorHAnsi"/>
        </w:rPr>
        <w:t xml:space="preserve">and </w:t>
      </w:r>
      <w:r w:rsidR="003212A4">
        <w:rPr>
          <w:rFonts w:asciiTheme="majorHAnsi" w:hAnsiTheme="majorHAnsi" w:cstheme="majorHAnsi"/>
        </w:rPr>
        <w:t>it</w:t>
      </w:r>
      <w:r w:rsidR="006227E7">
        <w:rPr>
          <w:rFonts w:asciiTheme="majorHAnsi" w:hAnsiTheme="majorHAnsi" w:cstheme="majorHAnsi"/>
        </w:rPr>
        <w:t xml:space="preserve"> i</w:t>
      </w:r>
      <w:r w:rsidR="003212A4">
        <w:rPr>
          <w:rFonts w:asciiTheme="majorHAnsi" w:hAnsiTheme="majorHAnsi" w:cstheme="majorHAnsi"/>
        </w:rPr>
        <w:t xml:space="preserve">s up to the </w:t>
      </w:r>
      <w:r w:rsidR="005B0ACC">
        <w:rPr>
          <w:rFonts w:asciiTheme="majorHAnsi" w:hAnsiTheme="majorHAnsi" w:cstheme="majorHAnsi"/>
        </w:rPr>
        <w:t xml:space="preserve">institution to demonstrate how </w:t>
      </w:r>
      <w:r w:rsidR="006227E7">
        <w:rPr>
          <w:rFonts w:asciiTheme="majorHAnsi" w:hAnsiTheme="majorHAnsi" w:cstheme="majorHAnsi"/>
        </w:rPr>
        <w:t>it has</w:t>
      </w:r>
      <w:r w:rsidR="005B0ACC">
        <w:rPr>
          <w:rFonts w:asciiTheme="majorHAnsi" w:hAnsiTheme="majorHAnsi" w:cstheme="majorHAnsi"/>
        </w:rPr>
        <w:t xml:space="preserve"> changed </w:t>
      </w:r>
      <w:proofErr w:type="gramStart"/>
      <w:r w:rsidR="005B0ACC">
        <w:rPr>
          <w:rFonts w:asciiTheme="majorHAnsi" w:hAnsiTheme="majorHAnsi" w:cstheme="majorHAnsi"/>
        </w:rPr>
        <w:t>in order to</w:t>
      </w:r>
      <w:proofErr w:type="gramEnd"/>
      <w:r w:rsidR="005B0ACC">
        <w:rPr>
          <w:rFonts w:asciiTheme="majorHAnsi" w:hAnsiTheme="majorHAnsi" w:cstheme="majorHAnsi"/>
        </w:rPr>
        <w:t xml:space="preserve"> regain students’ trust</w:t>
      </w:r>
      <w:r w:rsidR="001A54E2" w:rsidRPr="00BE6963">
        <w:rPr>
          <w:rFonts w:asciiTheme="majorHAnsi" w:hAnsiTheme="majorHAnsi" w:cstheme="majorHAnsi"/>
        </w:rPr>
        <w:t xml:space="preserve">. </w:t>
      </w:r>
      <w:r w:rsidR="00166274">
        <w:rPr>
          <w:rFonts w:asciiTheme="majorHAnsi" w:hAnsiTheme="majorHAnsi" w:cstheme="majorHAnsi"/>
        </w:rPr>
        <w:t>In short, t</w:t>
      </w:r>
      <w:r w:rsidR="001A54E2" w:rsidRPr="00BE6963">
        <w:rPr>
          <w:rFonts w:asciiTheme="majorHAnsi" w:hAnsiTheme="majorHAnsi" w:cstheme="majorHAnsi"/>
        </w:rPr>
        <w:t xml:space="preserve">he work of degree reclamation </w:t>
      </w:r>
      <w:r w:rsidR="00166274">
        <w:rPr>
          <w:rFonts w:asciiTheme="majorHAnsi" w:hAnsiTheme="majorHAnsi" w:cstheme="majorHAnsi"/>
        </w:rPr>
        <w:t xml:space="preserve">includes </w:t>
      </w:r>
      <w:r w:rsidR="001A54E2" w:rsidRPr="00BE6963">
        <w:rPr>
          <w:rFonts w:asciiTheme="majorHAnsi" w:hAnsiTheme="majorHAnsi" w:cstheme="majorHAnsi"/>
        </w:rPr>
        <w:t>reforming how an institution operates</w:t>
      </w:r>
      <w:r w:rsidR="006227E7">
        <w:rPr>
          <w:rFonts w:asciiTheme="majorHAnsi" w:hAnsiTheme="majorHAnsi" w:cstheme="majorHAnsi"/>
        </w:rPr>
        <w:t>,</w:t>
      </w:r>
      <w:r w:rsidR="001A54E2" w:rsidRPr="00BE6963">
        <w:rPr>
          <w:rFonts w:asciiTheme="majorHAnsi" w:hAnsiTheme="majorHAnsi" w:cstheme="majorHAnsi"/>
        </w:rPr>
        <w:t xml:space="preserve"> </w:t>
      </w:r>
      <w:proofErr w:type="gramStart"/>
      <w:r w:rsidR="001A54E2" w:rsidRPr="00BE6963">
        <w:rPr>
          <w:rFonts w:asciiTheme="majorHAnsi" w:hAnsiTheme="majorHAnsi" w:cstheme="majorHAnsi"/>
        </w:rPr>
        <w:t>in order to</w:t>
      </w:r>
      <w:proofErr w:type="gramEnd"/>
      <w:r w:rsidR="001A54E2" w:rsidRPr="00BE6963">
        <w:rPr>
          <w:rFonts w:asciiTheme="majorHAnsi" w:hAnsiTheme="majorHAnsi" w:cstheme="majorHAnsi"/>
        </w:rPr>
        <w:t xml:space="preserve"> better serve all returning adult</w:t>
      </w:r>
      <w:r w:rsidR="00CC528D">
        <w:rPr>
          <w:rFonts w:asciiTheme="majorHAnsi" w:hAnsiTheme="majorHAnsi" w:cstheme="majorHAnsi"/>
        </w:rPr>
        <w:t xml:space="preserve"> students</w:t>
      </w:r>
      <w:r w:rsidR="001A54E2" w:rsidRPr="00BE6963">
        <w:rPr>
          <w:rFonts w:asciiTheme="majorHAnsi" w:hAnsiTheme="majorHAnsi" w:cstheme="majorHAnsi"/>
        </w:rPr>
        <w:t xml:space="preserve">. </w:t>
      </w:r>
    </w:p>
    <w:p w14:paraId="1066D5F8" w14:textId="77777777" w:rsidR="002D0E39" w:rsidRPr="00BE6963" w:rsidRDefault="002D0E39" w:rsidP="005B5E3D">
      <w:pPr>
        <w:jc w:val="left"/>
        <w:rPr>
          <w:rFonts w:asciiTheme="majorHAnsi" w:hAnsiTheme="majorHAnsi" w:cstheme="majorHAnsi"/>
        </w:rPr>
      </w:pPr>
    </w:p>
    <w:p w14:paraId="542B4503" w14:textId="0B67190A" w:rsidR="002D0E39" w:rsidRDefault="00166274" w:rsidP="005B5E3D">
      <w:pPr>
        <w:jc w:val="left"/>
        <w:rPr>
          <w:rFonts w:asciiTheme="majorHAnsi" w:hAnsiTheme="majorHAnsi" w:cstheme="majorHAnsi"/>
        </w:rPr>
      </w:pPr>
      <w:r>
        <w:rPr>
          <w:rFonts w:asciiTheme="majorHAnsi" w:hAnsiTheme="majorHAnsi" w:cstheme="majorHAnsi"/>
        </w:rPr>
        <w:t>This reform requires recognizing that the SCND</w:t>
      </w:r>
      <w:r w:rsidR="001A54E2" w:rsidRPr="00BE6963">
        <w:rPr>
          <w:rFonts w:asciiTheme="majorHAnsi" w:hAnsiTheme="majorHAnsi" w:cstheme="majorHAnsi"/>
        </w:rPr>
        <w:t xml:space="preserve"> population is not “low-hanging fruit” for increasing attainment. Rather, degree reclamation requires </w:t>
      </w:r>
      <w:r w:rsidR="00FC4F5B">
        <w:rPr>
          <w:rFonts w:asciiTheme="majorHAnsi" w:hAnsiTheme="majorHAnsi" w:cstheme="majorHAnsi"/>
        </w:rPr>
        <w:t xml:space="preserve">institutional </w:t>
      </w:r>
      <w:r w:rsidR="001A54E2" w:rsidRPr="00BE6963">
        <w:rPr>
          <w:rFonts w:asciiTheme="majorHAnsi" w:hAnsiTheme="majorHAnsi" w:cstheme="majorHAnsi"/>
        </w:rPr>
        <w:t>attention across multiple areas, with plans for both short-term responses and longer</w:t>
      </w:r>
      <w:r w:rsidR="00F936E7">
        <w:rPr>
          <w:rFonts w:asciiTheme="majorHAnsi" w:hAnsiTheme="majorHAnsi" w:cstheme="majorHAnsi"/>
        </w:rPr>
        <w:t>-</w:t>
      </w:r>
      <w:r w:rsidR="001A54E2" w:rsidRPr="00BE6963">
        <w:rPr>
          <w:rFonts w:asciiTheme="majorHAnsi" w:hAnsiTheme="majorHAnsi" w:cstheme="majorHAnsi"/>
        </w:rPr>
        <w:t>term policy and system change. Participating DWD institutions have</w:t>
      </w:r>
      <w:r w:rsidR="00C74142">
        <w:rPr>
          <w:rFonts w:asciiTheme="majorHAnsi" w:hAnsiTheme="majorHAnsi" w:cstheme="majorHAnsi"/>
        </w:rPr>
        <w:t xml:space="preserve"> also</w:t>
      </w:r>
      <w:r w:rsidR="001A54E2" w:rsidRPr="00BE6963">
        <w:rPr>
          <w:rFonts w:asciiTheme="majorHAnsi" w:hAnsiTheme="majorHAnsi" w:cstheme="majorHAnsi"/>
        </w:rPr>
        <w:t xml:space="preserve"> recognized that </w:t>
      </w:r>
      <w:r w:rsidR="00FC4F5B">
        <w:rPr>
          <w:rFonts w:asciiTheme="majorHAnsi" w:hAnsiTheme="majorHAnsi" w:cstheme="majorHAnsi"/>
        </w:rPr>
        <w:t xml:space="preserve">challenges students </w:t>
      </w:r>
      <w:r w:rsidR="004C363B">
        <w:rPr>
          <w:rFonts w:asciiTheme="majorHAnsi" w:hAnsiTheme="majorHAnsi" w:cstheme="majorHAnsi"/>
        </w:rPr>
        <w:t xml:space="preserve">face </w:t>
      </w:r>
      <w:proofErr w:type="gramStart"/>
      <w:r w:rsidR="00351EF4">
        <w:rPr>
          <w:rFonts w:asciiTheme="majorHAnsi" w:hAnsiTheme="majorHAnsi" w:cstheme="majorHAnsi"/>
        </w:rPr>
        <w:t>are</w:t>
      </w:r>
      <w:proofErr w:type="gramEnd"/>
      <w:r w:rsidR="001A54E2" w:rsidRPr="00BE6963">
        <w:rPr>
          <w:rFonts w:asciiTheme="majorHAnsi" w:hAnsiTheme="majorHAnsi" w:cstheme="majorHAnsi"/>
        </w:rPr>
        <w:t xml:space="preserve"> often unique to specific population</w:t>
      </w:r>
      <w:r w:rsidR="004C363B">
        <w:rPr>
          <w:rFonts w:asciiTheme="majorHAnsi" w:hAnsiTheme="majorHAnsi" w:cstheme="majorHAnsi"/>
        </w:rPr>
        <w:t>s</w:t>
      </w:r>
      <w:r w:rsidR="001A54E2" w:rsidRPr="00BE6963">
        <w:rPr>
          <w:rFonts w:asciiTheme="majorHAnsi" w:hAnsiTheme="majorHAnsi" w:cstheme="majorHAnsi"/>
        </w:rPr>
        <w:t xml:space="preserve"> of an institution or state, </w:t>
      </w:r>
      <w:r w:rsidR="00351EF4">
        <w:rPr>
          <w:rFonts w:asciiTheme="majorHAnsi" w:hAnsiTheme="majorHAnsi" w:cstheme="majorHAnsi"/>
        </w:rPr>
        <w:t>so</w:t>
      </w:r>
      <w:r w:rsidR="00351EF4" w:rsidRPr="00BE6963">
        <w:rPr>
          <w:rFonts w:asciiTheme="majorHAnsi" w:hAnsiTheme="majorHAnsi" w:cstheme="majorHAnsi"/>
        </w:rPr>
        <w:t xml:space="preserve"> </w:t>
      </w:r>
      <w:r w:rsidR="001A54E2" w:rsidRPr="00BE6963">
        <w:rPr>
          <w:rFonts w:asciiTheme="majorHAnsi" w:hAnsiTheme="majorHAnsi" w:cstheme="majorHAnsi"/>
        </w:rPr>
        <w:t>solutions must be tailored to</w:t>
      </w:r>
      <w:r w:rsidR="004C363B">
        <w:rPr>
          <w:rFonts w:asciiTheme="majorHAnsi" w:hAnsiTheme="majorHAnsi" w:cstheme="majorHAnsi"/>
        </w:rPr>
        <w:t xml:space="preserve"> address those challenges</w:t>
      </w:r>
      <w:r w:rsidR="001A54E2" w:rsidRPr="00BE6963">
        <w:rPr>
          <w:rFonts w:asciiTheme="majorHAnsi" w:hAnsiTheme="majorHAnsi" w:cstheme="majorHAnsi"/>
        </w:rPr>
        <w:t>.</w:t>
      </w:r>
    </w:p>
    <w:p w14:paraId="39876869" w14:textId="77777777" w:rsidR="00522255" w:rsidRDefault="00522255" w:rsidP="04460ED2">
      <w:pPr>
        <w:jc w:val="left"/>
        <w:rPr>
          <w:rFonts w:asciiTheme="majorHAnsi" w:hAnsiTheme="majorHAnsi" w:cstheme="majorBidi"/>
          <w:i/>
          <w:iCs/>
          <w:color w:val="C00000"/>
        </w:rPr>
      </w:pPr>
    </w:p>
    <w:p w14:paraId="0C512544" w14:textId="74502458" w:rsidR="00F7410B" w:rsidRPr="003C07C9" w:rsidRDefault="00F7410B" w:rsidP="005B5E3D">
      <w:pPr>
        <w:jc w:val="left"/>
        <w:rPr>
          <w:rFonts w:asciiTheme="majorHAnsi" w:hAnsiTheme="majorHAnsi" w:cstheme="majorHAnsi"/>
          <w:b/>
          <w:bCs/>
          <w:i/>
          <w:iCs/>
          <w:color w:val="C00000"/>
        </w:rPr>
      </w:pPr>
      <w:r w:rsidRPr="003C07C9">
        <w:rPr>
          <w:rFonts w:asciiTheme="majorHAnsi" w:hAnsiTheme="majorHAnsi" w:cstheme="majorHAnsi"/>
          <w:b/>
          <w:bCs/>
          <w:i/>
          <w:iCs/>
          <w:color w:val="C00000"/>
        </w:rPr>
        <w:t>Sidebar</w:t>
      </w:r>
      <w:r w:rsidR="009558B2">
        <w:rPr>
          <w:rFonts w:asciiTheme="majorHAnsi" w:hAnsiTheme="majorHAnsi" w:cstheme="majorHAnsi"/>
          <w:b/>
          <w:bCs/>
          <w:i/>
          <w:iCs/>
          <w:color w:val="C00000"/>
        </w:rPr>
        <w:t>: FOCUS GROUP DATA: Re</w:t>
      </w:r>
      <w:r w:rsidR="00D94077" w:rsidRPr="003C07C9">
        <w:rPr>
          <w:rFonts w:asciiTheme="majorHAnsi" w:hAnsiTheme="majorHAnsi" w:cstheme="majorHAnsi"/>
          <w:b/>
          <w:bCs/>
          <w:i/>
          <w:iCs/>
          <w:color w:val="C00000"/>
        </w:rPr>
        <w:t>asons students leave, motivations to return, and barriers to return</w:t>
      </w:r>
      <w:r w:rsidR="00413024">
        <w:rPr>
          <w:rFonts w:asciiTheme="majorHAnsi" w:hAnsiTheme="majorHAnsi" w:cstheme="majorHAnsi"/>
          <w:b/>
          <w:bCs/>
          <w:i/>
          <w:iCs/>
          <w:color w:val="C00000"/>
        </w:rPr>
        <w:t>ing</w:t>
      </w:r>
      <w:r w:rsidR="00D94077" w:rsidRPr="003C07C9">
        <w:rPr>
          <w:rFonts w:asciiTheme="majorHAnsi" w:hAnsiTheme="majorHAnsi" w:cstheme="majorHAnsi"/>
          <w:b/>
          <w:bCs/>
          <w:i/>
          <w:iCs/>
          <w:color w:val="C00000"/>
        </w:rPr>
        <w:t xml:space="preserve"> </w:t>
      </w:r>
    </w:p>
    <w:p w14:paraId="564EFA9C" w14:textId="1243394D" w:rsidR="006342CB" w:rsidRPr="003C07C9" w:rsidRDefault="006342CB" w:rsidP="003C07C9">
      <w:pPr>
        <w:jc w:val="left"/>
        <w:rPr>
          <w:rFonts w:asciiTheme="majorHAnsi" w:hAnsiTheme="majorHAnsi" w:cstheme="majorHAnsi"/>
          <w:color w:val="C00000"/>
        </w:rPr>
      </w:pPr>
      <w:r w:rsidRPr="003C07C9">
        <w:rPr>
          <w:rFonts w:asciiTheme="majorHAnsi" w:hAnsiTheme="majorHAnsi" w:cstheme="majorHAnsi"/>
          <w:color w:val="C00000"/>
        </w:rPr>
        <w:t xml:space="preserve">Through student focus groups at DWD research sites, IHEP learned more about </w:t>
      </w:r>
      <w:r w:rsidR="00CF5063" w:rsidRPr="003C07C9">
        <w:rPr>
          <w:rFonts w:asciiTheme="majorHAnsi" w:hAnsiTheme="majorHAnsi" w:cstheme="majorHAnsi"/>
          <w:color w:val="C00000"/>
        </w:rPr>
        <w:t xml:space="preserve">why students stop out, what inspires them to return, and </w:t>
      </w:r>
      <w:r w:rsidR="00510F4C" w:rsidRPr="003C07C9">
        <w:rPr>
          <w:rFonts w:asciiTheme="majorHAnsi" w:hAnsiTheme="majorHAnsi" w:cstheme="majorHAnsi"/>
          <w:color w:val="C00000"/>
        </w:rPr>
        <w:t xml:space="preserve">ways to address barriers to returning. </w:t>
      </w:r>
    </w:p>
    <w:p w14:paraId="2E5B5DD7" w14:textId="77777777" w:rsidR="00702EAD" w:rsidRDefault="00702EAD" w:rsidP="04460ED2">
      <w:pPr>
        <w:jc w:val="left"/>
        <w:rPr>
          <w:rFonts w:asciiTheme="majorHAnsi" w:hAnsiTheme="majorHAnsi" w:cstheme="majorBidi"/>
          <w:color w:val="C00000"/>
        </w:rPr>
      </w:pPr>
    </w:p>
    <w:p w14:paraId="55AC13FD" w14:textId="77777777" w:rsidR="0050008E" w:rsidRDefault="0050008E" w:rsidP="0050008E">
      <w:pPr>
        <w:jc w:val="left"/>
        <w:rPr>
          <w:rFonts w:asciiTheme="majorHAnsi" w:hAnsiTheme="majorHAnsi" w:cstheme="majorHAnsi"/>
          <w:color w:val="C00000"/>
        </w:rPr>
      </w:pPr>
      <w:r>
        <w:rPr>
          <w:rFonts w:asciiTheme="majorHAnsi" w:hAnsiTheme="majorHAnsi" w:cstheme="majorHAnsi"/>
          <w:color w:val="C00000"/>
        </w:rPr>
        <w:t xml:space="preserve">Students cited three main reasons for leaving: </w:t>
      </w:r>
    </w:p>
    <w:p w14:paraId="4587B0BE" w14:textId="77777777" w:rsidR="0050008E" w:rsidRDefault="0050008E" w:rsidP="0050008E">
      <w:pPr>
        <w:ind w:firstLine="360"/>
        <w:jc w:val="left"/>
        <w:rPr>
          <w:rFonts w:asciiTheme="majorHAnsi" w:hAnsiTheme="majorHAnsi" w:cstheme="majorHAnsi"/>
          <w:color w:val="C00000"/>
        </w:rPr>
      </w:pPr>
      <w:r>
        <w:rPr>
          <w:rFonts w:asciiTheme="majorHAnsi" w:hAnsiTheme="majorHAnsi" w:cstheme="majorHAnsi"/>
          <w:color w:val="C00000"/>
        </w:rPr>
        <w:t>1. Needing to find employment to meet their basic needs</w:t>
      </w:r>
    </w:p>
    <w:p w14:paraId="01944F14" w14:textId="77777777" w:rsidR="0050008E" w:rsidRDefault="0050008E" w:rsidP="0050008E">
      <w:pPr>
        <w:ind w:firstLine="360"/>
        <w:jc w:val="left"/>
        <w:rPr>
          <w:rFonts w:asciiTheme="majorHAnsi" w:hAnsiTheme="majorHAnsi" w:cstheme="majorHAnsi"/>
          <w:color w:val="C00000"/>
        </w:rPr>
      </w:pPr>
      <w:r>
        <w:rPr>
          <w:rFonts w:asciiTheme="majorHAnsi" w:hAnsiTheme="majorHAnsi" w:cstheme="majorHAnsi"/>
          <w:color w:val="C00000"/>
        </w:rPr>
        <w:t xml:space="preserve">2. Raising and supporting children and a family </w:t>
      </w:r>
    </w:p>
    <w:p w14:paraId="31AA74E1" w14:textId="77777777" w:rsidR="0050008E" w:rsidRDefault="0050008E" w:rsidP="0050008E">
      <w:pPr>
        <w:ind w:firstLine="360"/>
        <w:jc w:val="left"/>
        <w:rPr>
          <w:rFonts w:asciiTheme="majorHAnsi" w:hAnsiTheme="majorHAnsi" w:cstheme="majorHAnsi"/>
          <w:color w:val="C00000"/>
        </w:rPr>
      </w:pPr>
      <w:r>
        <w:rPr>
          <w:rFonts w:asciiTheme="majorHAnsi" w:hAnsiTheme="majorHAnsi" w:cstheme="majorHAnsi"/>
          <w:color w:val="C00000"/>
        </w:rPr>
        <w:t>3. Reprioritizing work, family, and school</w:t>
      </w:r>
    </w:p>
    <w:p w14:paraId="7352A192" w14:textId="77777777" w:rsidR="0050008E" w:rsidRDefault="0050008E" w:rsidP="04460ED2">
      <w:pPr>
        <w:jc w:val="left"/>
        <w:rPr>
          <w:rFonts w:asciiTheme="majorHAnsi" w:hAnsiTheme="majorHAnsi" w:cstheme="majorBidi"/>
          <w:color w:val="C00000"/>
        </w:rPr>
      </w:pPr>
    </w:p>
    <w:p w14:paraId="440D4E78" w14:textId="77777777" w:rsidR="0050008E" w:rsidRDefault="0050008E" w:rsidP="0050008E">
      <w:pPr>
        <w:jc w:val="left"/>
        <w:rPr>
          <w:rFonts w:asciiTheme="majorHAnsi" w:hAnsiTheme="majorHAnsi" w:cstheme="majorHAnsi"/>
          <w:color w:val="C00000"/>
        </w:rPr>
      </w:pPr>
      <w:r>
        <w:rPr>
          <w:rFonts w:asciiTheme="majorHAnsi" w:hAnsiTheme="majorHAnsi" w:cstheme="majorHAnsi"/>
          <w:color w:val="C00000"/>
        </w:rPr>
        <w:t>Students had two primary motivations for returning:</w:t>
      </w:r>
    </w:p>
    <w:p w14:paraId="4D882D88" w14:textId="5D4375FE" w:rsidR="0050008E" w:rsidRDefault="0050008E" w:rsidP="0050008E">
      <w:pPr>
        <w:ind w:firstLine="360"/>
        <w:jc w:val="left"/>
        <w:rPr>
          <w:rFonts w:asciiTheme="majorHAnsi" w:hAnsiTheme="majorHAnsi" w:cstheme="majorHAnsi"/>
          <w:color w:val="C00000"/>
        </w:rPr>
      </w:pPr>
      <w:r>
        <w:rPr>
          <w:rFonts w:asciiTheme="majorHAnsi" w:hAnsiTheme="majorHAnsi" w:cstheme="majorHAnsi"/>
          <w:color w:val="C00000"/>
        </w:rPr>
        <w:t xml:space="preserve">1. Wanting to serve as a role model for their family, particularly since some of them had initially left college due to their children </w:t>
      </w:r>
    </w:p>
    <w:p w14:paraId="7C478F5F" w14:textId="77777777" w:rsidR="0050008E" w:rsidRDefault="0050008E" w:rsidP="0050008E">
      <w:pPr>
        <w:ind w:firstLine="360"/>
        <w:jc w:val="left"/>
        <w:rPr>
          <w:rFonts w:asciiTheme="majorHAnsi" w:hAnsiTheme="majorHAnsi" w:cstheme="majorHAnsi"/>
          <w:color w:val="C00000"/>
        </w:rPr>
      </w:pPr>
      <w:r>
        <w:rPr>
          <w:rFonts w:asciiTheme="majorHAnsi" w:hAnsiTheme="majorHAnsi" w:cstheme="majorHAnsi"/>
          <w:color w:val="C00000"/>
        </w:rPr>
        <w:t>2. Needing a degree for a job promotion or a job they desired</w:t>
      </w:r>
    </w:p>
    <w:p w14:paraId="14E0BBF4" w14:textId="77777777" w:rsidR="00702EAD" w:rsidRDefault="00702EAD" w:rsidP="04460ED2">
      <w:pPr>
        <w:jc w:val="left"/>
        <w:rPr>
          <w:rFonts w:asciiTheme="majorHAnsi" w:hAnsiTheme="majorHAnsi" w:cstheme="majorBidi"/>
          <w:color w:val="C00000"/>
        </w:rPr>
      </w:pPr>
    </w:p>
    <w:p w14:paraId="4E5D6960" w14:textId="7C1BA7D1" w:rsidR="00713558" w:rsidRDefault="00EB12B7" w:rsidP="00702EAD">
      <w:pPr>
        <w:jc w:val="left"/>
        <w:rPr>
          <w:rFonts w:asciiTheme="majorHAnsi" w:hAnsiTheme="majorHAnsi" w:cstheme="majorHAnsi"/>
          <w:color w:val="C00000"/>
        </w:rPr>
      </w:pPr>
      <w:r w:rsidRPr="00702EAD">
        <w:rPr>
          <w:rFonts w:asciiTheme="majorHAnsi" w:hAnsiTheme="majorHAnsi" w:cstheme="majorHAnsi"/>
          <w:color w:val="C00000"/>
        </w:rPr>
        <w:t>Students faced both administrative and social b</w:t>
      </w:r>
      <w:r w:rsidR="00F0782A" w:rsidRPr="00702EAD">
        <w:rPr>
          <w:rFonts w:asciiTheme="majorHAnsi" w:hAnsiTheme="majorHAnsi" w:cstheme="majorHAnsi"/>
          <w:color w:val="C00000"/>
        </w:rPr>
        <w:t>arriers to returning</w:t>
      </w:r>
      <w:r w:rsidR="00E8758F" w:rsidRPr="00702EAD">
        <w:rPr>
          <w:rFonts w:asciiTheme="majorHAnsi" w:hAnsiTheme="majorHAnsi" w:cstheme="majorHAnsi"/>
          <w:color w:val="C00000"/>
        </w:rPr>
        <w:t xml:space="preserve">. </w:t>
      </w:r>
      <w:r w:rsidR="00A409A8">
        <w:rPr>
          <w:rFonts w:asciiTheme="majorHAnsi" w:hAnsiTheme="majorHAnsi" w:cstheme="majorHAnsi"/>
          <w:color w:val="C00000"/>
        </w:rPr>
        <w:t>Many s</w:t>
      </w:r>
      <w:r w:rsidRPr="00702EAD">
        <w:rPr>
          <w:rFonts w:asciiTheme="majorHAnsi" w:hAnsiTheme="majorHAnsi" w:cstheme="majorHAnsi"/>
          <w:color w:val="C00000"/>
        </w:rPr>
        <w:t xml:space="preserve">tudents </w:t>
      </w:r>
      <w:r w:rsidR="00CC7E5E">
        <w:rPr>
          <w:rFonts w:asciiTheme="majorHAnsi" w:hAnsiTheme="majorHAnsi" w:cstheme="majorHAnsi"/>
          <w:color w:val="C00000"/>
        </w:rPr>
        <w:t>said</w:t>
      </w:r>
      <w:r w:rsidRPr="00702EAD">
        <w:rPr>
          <w:rFonts w:asciiTheme="majorHAnsi" w:hAnsiTheme="majorHAnsi" w:cstheme="majorHAnsi"/>
          <w:color w:val="C00000"/>
        </w:rPr>
        <w:t xml:space="preserve"> they were frustrated with the complex and burdensome systems for reapplying </w:t>
      </w:r>
      <w:r w:rsidR="00BF19E7" w:rsidRPr="00702EAD">
        <w:rPr>
          <w:rFonts w:asciiTheme="majorHAnsi" w:hAnsiTheme="majorHAnsi" w:cstheme="majorHAnsi"/>
          <w:color w:val="C00000"/>
        </w:rPr>
        <w:t xml:space="preserve">to </w:t>
      </w:r>
      <w:r w:rsidRPr="00702EAD">
        <w:rPr>
          <w:rFonts w:asciiTheme="majorHAnsi" w:hAnsiTheme="majorHAnsi" w:cstheme="majorHAnsi"/>
          <w:color w:val="C00000"/>
        </w:rPr>
        <w:t xml:space="preserve">and paying for college. They were easily frustrated with confusing admission and financial aid processes and </w:t>
      </w:r>
      <w:r w:rsidR="00BF19E7" w:rsidRPr="00702EAD">
        <w:rPr>
          <w:rFonts w:asciiTheme="majorHAnsi" w:hAnsiTheme="majorHAnsi" w:cstheme="majorHAnsi"/>
          <w:color w:val="C00000"/>
        </w:rPr>
        <w:t xml:space="preserve">often </w:t>
      </w:r>
      <w:r w:rsidRPr="00702EAD">
        <w:rPr>
          <w:rFonts w:asciiTheme="majorHAnsi" w:hAnsiTheme="majorHAnsi" w:cstheme="majorHAnsi"/>
          <w:color w:val="C00000"/>
        </w:rPr>
        <w:t xml:space="preserve">could not access the information they needed in a timely manner. </w:t>
      </w:r>
    </w:p>
    <w:p w14:paraId="44C86517" w14:textId="77777777" w:rsidR="00713558" w:rsidRDefault="00713558" w:rsidP="04460ED2">
      <w:pPr>
        <w:jc w:val="left"/>
        <w:rPr>
          <w:rFonts w:asciiTheme="majorHAnsi" w:hAnsiTheme="majorHAnsi" w:cstheme="majorBidi"/>
          <w:color w:val="C00000"/>
        </w:rPr>
      </w:pPr>
    </w:p>
    <w:p w14:paraId="6C3ABE6B" w14:textId="01B7DF91" w:rsidR="00EB12B7" w:rsidRPr="00702EAD" w:rsidRDefault="00EB12B7" w:rsidP="04460ED2">
      <w:pPr>
        <w:jc w:val="left"/>
        <w:rPr>
          <w:rFonts w:asciiTheme="majorHAnsi" w:hAnsiTheme="majorHAnsi" w:cstheme="majorBidi"/>
          <w:color w:val="C00000"/>
        </w:rPr>
      </w:pPr>
      <w:r w:rsidRPr="04460ED2">
        <w:rPr>
          <w:rFonts w:asciiTheme="majorHAnsi" w:hAnsiTheme="majorHAnsi" w:cstheme="majorBidi"/>
          <w:color w:val="C00000"/>
        </w:rPr>
        <w:t>Returning adult students were also concerned that they would not fit in</w:t>
      </w:r>
      <w:r w:rsidR="00CC7E5E" w:rsidRPr="04460ED2">
        <w:rPr>
          <w:rFonts w:asciiTheme="majorHAnsi" w:hAnsiTheme="majorHAnsi" w:cstheme="majorBidi"/>
          <w:color w:val="C00000"/>
        </w:rPr>
        <w:t>to</w:t>
      </w:r>
      <w:r w:rsidR="00161B78" w:rsidRPr="04460ED2">
        <w:rPr>
          <w:rFonts w:asciiTheme="majorHAnsi" w:hAnsiTheme="majorHAnsi" w:cstheme="majorBidi"/>
          <w:color w:val="C00000"/>
        </w:rPr>
        <w:t xml:space="preserve"> </w:t>
      </w:r>
      <w:r w:rsidRPr="04460ED2">
        <w:rPr>
          <w:rFonts w:asciiTheme="majorHAnsi" w:hAnsiTheme="majorHAnsi" w:cstheme="majorBidi"/>
          <w:color w:val="C00000"/>
        </w:rPr>
        <w:t>a college environment with so many young students. The</w:t>
      </w:r>
      <w:r w:rsidR="00713558" w:rsidRPr="04460ED2">
        <w:rPr>
          <w:rFonts w:asciiTheme="majorHAnsi" w:hAnsiTheme="majorHAnsi" w:cstheme="majorBidi"/>
          <w:color w:val="C00000"/>
        </w:rPr>
        <w:t xml:space="preserve">se older students </w:t>
      </w:r>
      <w:r w:rsidRPr="04460ED2">
        <w:rPr>
          <w:rFonts w:asciiTheme="majorHAnsi" w:hAnsiTheme="majorHAnsi" w:cstheme="majorBidi"/>
          <w:color w:val="C00000"/>
        </w:rPr>
        <w:t>also expressed concerns about their ability to keep up with their academics, given how long they had been away from school.</w:t>
      </w:r>
      <w:r w:rsidRPr="04460ED2">
        <w:rPr>
          <w:rFonts w:ascii="Calibri" w:hAnsi="Calibri" w:cs="Calibri"/>
          <w:color w:val="1F497D" w:themeColor="text2"/>
          <w:shd w:val="clear" w:color="auto" w:fill="FFFFFF"/>
        </w:rPr>
        <w:t xml:space="preserve"> </w:t>
      </w:r>
    </w:p>
    <w:p w14:paraId="607CC268" w14:textId="77777777" w:rsidR="00713558" w:rsidRDefault="00713558" w:rsidP="04460ED2">
      <w:pPr>
        <w:jc w:val="left"/>
        <w:rPr>
          <w:rFonts w:asciiTheme="majorHAnsi" w:hAnsiTheme="majorHAnsi" w:cstheme="majorBidi"/>
          <w:color w:val="C00000"/>
        </w:rPr>
      </w:pPr>
    </w:p>
    <w:p w14:paraId="0EBCCA3D" w14:textId="659D1902" w:rsidR="000C120F" w:rsidRDefault="0069180B" w:rsidP="00713558">
      <w:pPr>
        <w:jc w:val="left"/>
        <w:rPr>
          <w:rFonts w:asciiTheme="majorHAnsi" w:hAnsiTheme="majorHAnsi" w:cstheme="majorHAnsi"/>
          <w:color w:val="C00000"/>
        </w:rPr>
      </w:pPr>
      <w:r w:rsidRPr="00713558">
        <w:rPr>
          <w:rFonts w:asciiTheme="majorHAnsi" w:hAnsiTheme="majorHAnsi" w:cstheme="majorHAnsi"/>
          <w:color w:val="C00000"/>
        </w:rPr>
        <w:t xml:space="preserve">Three key takeaways </w:t>
      </w:r>
      <w:r w:rsidR="000C120F">
        <w:rPr>
          <w:rFonts w:asciiTheme="majorHAnsi" w:hAnsiTheme="majorHAnsi" w:cstheme="majorHAnsi"/>
          <w:color w:val="C00000"/>
        </w:rPr>
        <w:t xml:space="preserve">emerged </w:t>
      </w:r>
      <w:r w:rsidRPr="00713558">
        <w:rPr>
          <w:rFonts w:asciiTheme="majorHAnsi" w:hAnsiTheme="majorHAnsi" w:cstheme="majorHAnsi"/>
          <w:color w:val="C00000"/>
        </w:rPr>
        <w:t xml:space="preserve">regarding what </w:t>
      </w:r>
      <w:r w:rsidR="0095010A" w:rsidRPr="00713558">
        <w:rPr>
          <w:rFonts w:asciiTheme="majorHAnsi" w:hAnsiTheme="majorHAnsi" w:cstheme="majorHAnsi"/>
          <w:color w:val="C00000"/>
        </w:rPr>
        <w:t xml:space="preserve">returning </w:t>
      </w:r>
      <w:r w:rsidRPr="00713558">
        <w:rPr>
          <w:rFonts w:asciiTheme="majorHAnsi" w:hAnsiTheme="majorHAnsi" w:cstheme="majorHAnsi"/>
          <w:color w:val="C00000"/>
        </w:rPr>
        <w:t>students need to be successful</w:t>
      </w:r>
      <w:r w:rsidR="000C120F">
        <w:rPr>
          <w:rFonts w:asciiTheme="majorHAnsi" w:hAnsiTheme="majorHAnsi" w:cstheme="majorHAnsi"/>
          <w:color w:val="C00000"/>
        </w:rPr>
        <w:t>:</w:t>
      </w:r>
    </w:p>
    <w:p w14:paraId="42366718" w14:textId="1EF087AF" w:rsidR="000C120F" w:rsidRPr="00F900BD" w:rsidRDefault="008B12E3" w:rsidP="00F900BD">
      <w:pPr>
        <w:pStyle w:val="ListParagraph"/>
        <w:numPr>
          <w:ilvl w:val="0"/>
          <w:numId w:val="12"/>
        </w:numPr>
        <w:jc w:val="left"/>
        <w:rPr>
          <w:rFonts w:asciiTheme="majorHAnsi" w:hAnsiTheme="majorHAnsi" w:cstheme="majorHAnsi"/>
          <w:color w:val="C00000"/>
        </w:rPr>
      </w:pPr>
      <w:r w:rsidRPr="00F900BD">
        <w:rPr>
          <w:rFonts w:asciiTheme="majorHAnsi" w:hAnsiTheme="majorHAnsi" w:cstheme="majorHAnsi"/>
          <w:color w:val="C00000"/>
        </w:rPr>
        <w:t>F</w:t>
      </w:r>
      <w:r w:rsidR="0069180B" w:rsidRPr="00F900BD">
        <w:rPr>
          <w:rFonts w:asciiTheme="majorHAnsi" w:hAnsiTheme="majorHAnsi" w:cstheme="majorHAnsi"/>
          <w:color w:val="C00000"/>
        </w:rPr>
        <w:t>lexible course offerings</w:t>
      </w:r>
      <w:r w:rsidR="001531E4" w:rsidRPr="00F900BD">
        <w:rPr>
          <w:rFonts w:asciiTheme="majorHAnsi" w:hAnsiTheme="majorHAnsi" w:cstheme="majorHAnsi"/>
          <w:color w:val="C00000"/>
        </w:rPr>
        <w:t xml:space="preserve">, such as </w:t>
      </w:r>
      <w:r w:rsidR="0069180B" w:rsidRPr="00F900BD">
        <w:rPr>
          <w:rFonts w:asciiTheme="majorHAnsi" w:hAnsiTheme="majorHAnsi" w:cstheme="majorHAnsi"/>
          <w:color w:val="C00000"/>
        </w:rPr>
        <w:t>evening and online options</w:t>
      </w:r>
    </w:p>
    <w:p w14:paraId="23D7B341" w14:textId="607FB931" w:rsidR="008B12E3" w:rsidRDefault="008B12E3" w:rsidP="00846FC9">
      <w:pPr>
        <w:pStyle w:val="ListParagraph"/>
        <w:numPr>
          <w:ilvl w:val="0"/>
          <w:numId w:val="12"/>
        </w:numPr>
        <w:jc w:val="left"/>
        <w:rPr>
          <w:rFonts w:asciiTheme="majorHAnsi" w:hAnsiTheme="majorHAnsi" w:cstheme="majorHAnsi"/>
          <w:color w:val="C00000"/>
        </w:rPr>
      </w:pPr>
      <w:r>
        <w:rPr>
          <w:rFonts w:asciiTheme="majorHAnsi" w:hAnsiTheme="majorHAnsi" w:cstheme="majorHAnsi"/>
          <w:color w:val="C00000"/>
        </w:rPr>
        <w:t>T</w:t>
      </w:r>
      <w:r w:rsidR="0069180B" w:rsidRPr="000C120F">
        <w:rPr>
          <w:rFonts w:asciiTheme="majorHAnsi" w:hAnsiTheme="majorHAnsi" w:cstheme="majorHAnsi"/>
          <w:color w:val="C00000"/>
        </w:rPr>
        <w:t xml:space="preserve">he option of </w:t>
      </w:r>
      <w:r w:rsidR="001531E4" w:rsidRPr="000C120F">
        <w:rPr>
          <w:rFonts w:asciiTheme="majorHAnsi" w:hAnsiTheme="majorHAnsi" w:cstheme="majorHAnsi"/>
          <w:color w:val="C00000"/>
        </w:rPr>
        <w:t xml:space="preserve">earning credit </w:t>
      </w:r>
      <w:r w:rsidR="00D94ED5" w:rsidRPr="000C120F">
        <w:rPr>
          <w:rFonts w:asciiTheme="majorHAnsi" w:hAnsiTheme="majorHAnsi" w:cstheme="majorHAnsi"/>
          <w:color w:val="C00000"/>
        </w:rPr>
        <w:t xml:space="preserve">based on </w:t>
      </w:r>
      <w:r w:rsidR="0069180B" w:rsidRPr="000C120F">
        <w:rPr>
          <w:rFonts w:asciiTheme="majorHAnsi" w:hAnsiTheme="majorHAnsi" w:cstheme="majorHAnsi"/>
          <w:color w:val="C00000"/>
        </w:rPr>
        <w:t xml:space="preserve">skills they have already learned, </w:t>
      </w:r>
      <w:r w:rsidR="00D94ED5" w:rsidRPr="000C120F">
        <w:rPr>
          <w:rFonts w:asciiTheme="majorHAnsi" w:hAnsiTheme="majorHAnsi" w:cstheme="majorHAnsi"/>
          <w:color w:val="C00000"/>
        </w:rPr>
        <w:t>such as through credit for prior learning (CPL)</w:t>
      </w:r>
      <w:r>
        <w:rPr>
          <w:rFonts w:asciiTheme="majorHAnsi" w:hAnsiTheme="majorHAnsi" w:cstheme="majorHAnsi"/>
          <w:color w:val="C00000"/>
        </w:rPr>
        <w:t xml:space="preserve"> </w:t>
      </w:r>
    </w:p>
    <w:p w14:paraId="2E953E87" w14:textId="29F61491" w:rsidR="00F0782A" w:rsidRPr="000C120F" w:rsidRDefault="008B12E3" w:rsidP="04460ED2">
      <w:pPr>
        <w:pStyle w:val="ListParagraph"/>
        <w:numPr>
          <w:ilvl w:val="0"/>
          <w:numId w:val="12"/>
        </w:numPr>
        <w:jc w:val="left"/>
        <w:rPr>
          <w:rFonts w:asciiTheme="majorHAnsi" w:hAnsiTheme="majorHAnsi" w:cstheme="majorBidi"/>
          <w:color w:val="C00000"/>
        </w:rPr>
      </w:pPr>
      <w:r w:rsidRPr="04460ED2">
        <w:rPr>
          <w:rFonts w:asciiTheme="majorHAnsi" w:hAnsiTheme="majorHAnsi" w:cstheme="majorBidi"/>
          <w:color w:val="C00000"/>
        </w:rPr>
        <w:t>A</w:t>
      </w:r>
      <w:r w:rsidR="0069180B" w:rsidRPr="04460ED2">
        <w:rPr>
          <w:rFonts w:asciiTheme="majorHAnsi" w:hAnsiTheme="majorHAnsi" w:cstheme="majorBidi"/>
          <w:color w:val="C00000"/>
        </w:rPr>
        <w:t xml:space="preserve">ssistance </w:t>
      </w:r>
      <w:r w:rsidR="00F900BD" w:rsidRPr="04460ED2">
        <w:rPr>
          <w:rFonts w:asciiTheme="majorHAnsi" w:hAnsiTheme="majorHAnsi" w:cstheme="majorBidi"/>
          <w:color w:val="C00000"/>
        </w:rPr>
        <w:t>from</w:t>
      </w:r>
      <w:r w:rsidR="0069180B" w:rsidRPr="04460ED2">
        <w:rPr>
          <w:rFonts w:asciiTheme="majorHAnsi" w:hAnsiTheme="majorHAnsi" w:cstheme="majorBidi"/>
          <w:color w:val="C00000"/>
        </w:rPr>
        <w:t xml:space="preserve"> academic advisors or counselors </w:t>
      </w:r>
      <w:r w:rsidR="00D94ED5" w:rsidRPr="04460ED2">
        <w:rPr>
          <w:rFonts w:asciiTheme="majorHAnsi" w:hAnsiTheme="majorHAnsi" w:cstheme="majorBidi"/>
          <w:color w:val="C00000"/>
        </w:rPr>
        <w:t>who</w:t>
      </w:r>
      <w:r w:rsidR="0069180B" w:rsidRPr="04460ED2">
        <w:rPr>
          <w:rFonts w:asciiTheme="majorHAnsi" w:hAnsiTheme="majorHAnsi" w:cstheme="majorBidi"/>
          <w:color w:val="C00000"/>
        </w:rPr>
        <w:t xml:space="preserve"> understand and can support their </w:t>
      </w:r>
      <w:proofErr w:type="gramStart"/>
      <w:r w:rsidR="009C38CB" w:rsidRPr="04460ED2">
        <w:rPr>
          <w:rFonts w:asciiTheme="majorHAnsi" w:hAnsiTheme="majorHAnsi" w:cstheme="majorBidi"/>
          <w:color w:val="C00000"/>
        </w:rPr>
        <w:t xml:space="preserve">particular </w:t>
      </w:r>
      <w:r w:rsidR="0069180B" w:rsidRPr="04460ED2">
        <w:rPr>
          <w:rFonts w:asciiTheme="majorHAnsi" w:hAnsiTheme="majorHAnsi" w:cstheme="majorBidi"/>
          <w:color w:val="C00000"/>
        </w:rPr>
        <w:t>needs</w:t>
      </w:r>
      <w:proofErr w:type="gramEnd"/>
    </w:p>
    <w:p w14:paraId="4EE20684" w14:textId="77777777" w:rsidR="00207ED4" w:rsidRPr="00351EF4" w:rsidRDefault="00207ED4" w:rsidP="005B5E3D">
      <w:pPr>
        <w:jc w:val="left"/>
        <w:rPr>
          <w:rFonts w:asciiTheme="majorHAnsi" w:hAnsiTheme="majorHAnsi" w:cstheme="majorHAnsi"/>
        </w:rPr>
      </w:pPr>
      <w:bookmarkStart w:id="36" w:name="_heading=h.y9zlf495cyet" w:colFirst="0" w:colLast="0"/>
      <w:bookmarkEnd w:id="36"/>
    </w:p>
    <w:p w14:paraId="1B036D97" w14:textId="585A5ED6" w:rsidR="002D0E39" w:rsidRPr="00207ED4" w:rsidRDefault="00F34A5E" w:rsidP="005B5E3D">
      <w:pPr>
        <w:jc w:val="left"/>
        <w:rPr>
          <w:rFonts w:asciiTheme="majorHAnsi" w:hAnsiTheme="majorHAnsi" w:cstheme="majorHAnsi"/>
          <w:u w:val="single"/>
        </w:rPr>
      </w:pPr>
      <w:r>
        <w:rPr>
          <w:rFonts w:asciiTheme="majorHAnsi" w:hAnsiTheme="majorHAnsi" w:cstheme="majorHAnsi"/>
          <w:u w:val="single"/>
        </w:rPr>
        <w:t xml:space="preserve">Barriers </w:t>
      </w:r>
      <w:r w:rsidR="001A54E2" w:rsidRPr="00207ED4">
        <w:rPr>
          <w:rFonts w:asciiTheme="majorHAnsi" w:hAnsiTheme="majorHAnsi" w:cstheme="majorHAnsi"/>
          <w:u w:val="single"/>
        </w:rPr>
        <w:t>to Attainment</w:t>
      </w:r>
    </w:p>
    <w:p w14:paraId="6D900A1A" w14:textId="5B902E64" w:rsidR="002D0E39" w:rsidRDefault="006C3048">
      <w:pPr>
        <w:jc w:val="left"/>
        <w:rPr>
          <w:rFonts w:asciiTheme="majorHAnsi" w:hAnsiTheme="majorHAnsi" w:cstheme="majorHAnsi"/>
        </w:rPr>
      </w:pPr>
      <w:r>
        <w:rPr>
          <w:rFonts w:asciiTheme="majorHAnsi" w:hAnsiTheme="majorHAnsi" w:cstheme="majorHAnsi"/>
        </w:rPr>
        <w:t>As part of DWD,</w:t>
      </w:r>
      <w:r w:rsidR="00A277FA">
        <w:rPr>
          <w:rFonts w:asciiTheme="majorHAnsi" w:hAnsiTheme="majorHAnsi" w:cstheme="majorHAnsi"/>
        </w:rPr>
        <w:t xml:space="preserve"> institutions </w:t>
      </w:r>
      <w:r w:rsidR="00FA110B">
        <w:rPr>
          <w:rFonts w:asciiTheme="majorHAnsi" w:hAnsiTheme="majorHAnsi" w:cstheme="majorHAnsi"/>
        </w:rPr>
        <w:t>conduct</w:t>
      </w:r>
      <w:r>
        <w:rPr>
          <w:rFonts w:asciiTheme="majorHAnsi" w:hAnsiTheme="majorHAnsi" w:cstheme="majorHAnsi"/>
        </w:rPr>
        <w:t>ed</w:t>
      </w:r>
      <w:r w:rsidR="00FA110B">
        <w:rPr>
          <w:rFonts w:asciiTheme="majorHAnsi" w:hAnsiTheme="majorHAnsi" w:cstheme="majorHAnsi"/>
        </w:rPr>
        <w:t xml:space="preserve"> degree audits and </w:t>
      </w:r>
      <w:r w:rsidR="00C03B12">
        <w:rPr>
          <w:rFonts w:asciiTheme="majorHAnsi" w:hAnsiTheme="majorHAnsi" w:cstheme="majorHAnsi"/>
        </w:rPr>
        <w:t xml:space="preserve">found two categories </w:t>
      </w:r>
      <w:r w:rsidR="00B04F9A">
        <w:rPr>
          <w:rFonts w:asciiTheme="majorHAnsi" w:hAnsiTheme="majorHAnsi" w:cstheme="majorHAnsi"/>
        </w:rPr>
        <w:t xml:space="preserve">of requirements that students </w:t>
      </w:r>
      <w:r w:rsidR="00F45D1A">
        <w:rPr>
          <w:rFonts w:asciiTheme="majorHAnsi" w:hAnsiTheme="majorHAnsi" w:cstheme="majorHAnsi"/>
        </w:rPr>
        <w:t xml:space="preserve">who had not been awarded a degree </w:t>
      </w:r>
      <w:r w:rsidR="00B04F9A">
        <w:rPr>
          <w:rFonts w:asciiTheme="majorHAnsi" w:hAnsiTheme="majorHAnsi" w:cstheme="majorHAnsi"/>
        </w:rPr>
        <w:t>were missing</w:t>
      </w:r>
      <w:r w:rsidR="00F45D1A">
        <w:rPr>
          <w:rFonts w:asciiTheme="majorHAnsi" w:hAnsiTheme="majorHAnsi" w:cstheme="majorHAnsi"/>
        </w:rPr>
        <w:t>:</w:t>
      </w:r>
      <w:r w:rsidR="001A54E2" w:rsidRPr="00BE6963">
        <w:rPr>
          <w:rFonts w:asciiTheme="majorHAnsi" w:hAnsiTheme="majorHAnsi" w:cstheme="majorHAnsi"/>
        </w:rPr>
        <w:t xml:space="preserve"> academic</w:t>
      </w:r>
      <w:r w:rsidR="00796227">
        <w:rPr>
          <w:rFonts w:asciiTheme="majorHAnsi" w:hAnsiTheme="majorHAnsi" w:cstheme="majorHAnsi"/>
        </w:rPr>
        <w:t>, such as missing credits and courses</w:t>
      </w:r>
      <w:r w:rsidR="00CC0147">
        <w:rPr>
          <w:rFonts w:asciiTheme="majorHAnsi" w:hAnsiTheme="majorHAnsi" w:cstheme="majorHAnsi"/>
        </w:rPr>
        <w:t>;</w:t>
      </w:r>
      <w:r w:rsidR="001A54E2" w:rsidRPr="00BE6963">
        <w:rPr>
          <w:rFonts w:asciiTheme="majorHAnsi" w:hAnsiTheme="majorHAnsi" w:cstheme="majorHAnsi"/>
        </w:rPr>
        <w:t xml:space="preserve"> and non-academic</w:t>
      </w:r>
      <w:r w:rsidR="00796227">
        <w:rPr>
          <w:rFonts w:asciiTheme="majorHAnsi" w:hAnsiTheme="majorHAnsi" w:cstheme="majorHAnsi"/>
        </w:rPr>
        <w:t>, such as financial holds or incomplete paperwork</w:t>
      </w:r>
      <w:r w:rsidR="001A54E2" w:rsidRPr="00BE6963">
        <w:rPr>
          <w:rFonts w:asciiTheme="majorHAnsi" w:hAnsiTheme="majorHAnsi" w:cstheme="majorHAnsi"/>
        </w:rPr>
        <w:t xml:space="preserve">. </w:t>
      </w:r>
    </w:p>
    <w:p w14:paraId="24D65FC3" w14:textId="4F2480C6" w:rsidR="00E4161B" w:rsidRDefault="00E4161B" w:rsidP="005B5E3D">
      <w:pPr>
        <w:jc w:val="left"/>
        <w:rPr>
          <w:rFonts w:asciiTheme="majorHAnsi" w:hAnsiTheme="majorHAnsi" w:cstheme="majorHAnsi"/>
        </w:rPr>
      </w:pPr>
    </w:p>
    <w:p w14:paraId="58F14655" w14:textId="77777777" w:rsidR="00A35216" w:rsidRDefault="00E4161B" w:rsidP="005B5E3D">
      <w:pPr>
        <w:jc w:val="left"/>
        <w:rPr>
          <w:rFonts w:asciiTheme="majorHAnsi" w:hAnsiTheme="majorHAnsi" w:cstheme="majorHAnsi"/>
        </w:rPr>
      </w:pPr>
      <w:r>
        <w:rPr>
          <w:rFonts w:asciiTheme="majorHAnsi" w:hAnsiTheme="majorHAnsi" w:cstheme="majorHAnsi"/>
        </w:rPr>
        <w:t xml:space="preserve">For students with </w:t>
      </w:r>
      <w:r w:rsidR="00110B34">
        <w:rPr>
          <w:rFonts w:asciiTheme="majorHAnsi" w:hAnsiTheme="majorHAnsi" w:cstheme="majorHAnsi"/>
        </w:rPr>
        <w:t>earned, unawarded credentials, the most common barriers to receiving t</w:t>
      </w:r>
      <w:r w:rsidR="00DE59A3">
        <w:rPr>
          <w:rFonts w:asciiTheme="majorHAnsi" w:hAnsiTheme="majorHAnsi" w:cstheme="majorHAnsi"/>
        </w:rPr>
        <w:t>h</w:t>
      </w:r>
      <w:r w:rsidR="008F031C">
        <w:rPr>
          <w:rFonts w:asciiTheme="majorHAnsi" w:hAnsiTheme="majorHAnsi" w:cstheme="majorHAnsi"/>
        </w:rPr>
        <w:t xml:space="preserve">ose </w:t>
      </w:r>
      <w:r w:rsidR="00110B34">
        <w:rPr>
          <w:rFonts w:asciiTheme="majorHAnsi" w:hAnsiTheme="majorHAnsi" w:cstheme="majorHAnsi"/>
        </w:rPr>
        <w:t>credential</w:t>
      </w:r>
      <w:r w:rsidR="008F031C">
        <w:rPr>
          <w:rFonts w:asciiTheme="majorHAnsi" w:hAnsiTheme="majorHAnsi" w:cstheme="majorHAnsi"/>
        </w:rPr>
        <w:t>s</w:t>
      </w:r>
      <w:r w:rsidR="00110B34">
        <w:rPr>
          <w:rFonts w:asciiTheme="majorHAnsi" w:hAnsiTheme="majorHAnsi" w:cstheme="majorHAnsi"/>
        </w:rPr>
        <w:t xml:space="preserve"> were incomplete paperwork, lack of consent</w:t>
      </w:r>
      <w:r w:rsidR="00EE4D71">
        <w:rPr>
          <w:rFonts w:asciiTheme="majorHAnsi" w:hAnsiTheme="majorHAnsi" w:cstheme="majorHAnsi"/>
        </w:rPr>
        <w:t xml:space="preserve"> or response</w:t>
      </w:r>
      <w:r w:rsidR="00110B34">
        <w:rPr>
          <w:rFonts w:asciiTheme="majorHAnsi" w:hAnsiTheme="majorHAnsi" w:cstheme="majorHAnsi"/>
        </w:rPr>
        <w:t>, and financial holds.</w:t>
      </w:r>
      <w:r w:rsidR="00211B1F">
        <w:rPr>
          <w:rFonts w:asciiTheme="majorHAnsi" w:hAnsiTheme="majorHAnsi" w:cstheme="majorHAnsi"/>
        </w:rPr>
        <w:t xml:space="preserve"> About 62 percent of students </w:t>
      </w:r>
      <w:r w:rsidR="00156B88">
        <w:rPr>
          <w:rFonts w:asciiTheme="majorHAnsi" w:hAnsiTheme="majorHAnsi" w:cstheme="majorHAnsi"/>
        </w:rPr>
        <w:t xml:space="preserve">in this group </w:t>
      </w:r>
      <w:r w:rsidR="00211B1F">
        <w:rPr>
          <w:rFonts w:asciiTheme="majorHAnsi" w:hAnsiTheme="majorHAnsi" w:cstheme="majorHAnsi"/>
        </w:rPr>
        <w:t>were ready to gradu</w:t>
      </w:r>
      <w:r w:rsidR="00156B88">
        <w:rPr>
          <w:rFonts w:asciiTheme="majorHAnsi" w:hAnsiTheme="majorHAnsi" w:cstheme="majorHAnsi"/>
        </w:rPr>
        <w:t>ate, but had not completed a graduation application, a</w:t>
      </w:r>
      <w:r w:rsidR="0048598A">
        <w:rPr>
          <w:rFonts w:asciiTheme="majorHAnsi" w:hAnsiTheme="majorHAnsi" w:cstheme="majorHAnsi"/>
        </w:rPr>
        <w:t>n institutional</w:t>
      </w:r>
      <w:r w:rsidR="00156B88">
        <w:rPr>
          <w:rFonts w:asciiTheme="majorHAnsi" w:hAnsiTheme="majorHAnsi" w:cstheme="majorHAnsi"/>
        </w:rPr>
        <w:t xml:space="preserve"> </w:t>
      </w:r>
      <w:r w:rsidR="0048598A">
        <w:rPr>
          <w:rFonts w:asciiTheme="majorHAnsi" w:hAnsiTheme="majorHAnsi" w:cstheme="majorHAnsi"/>
        </w:rPr>
        <w:t xml:space="preserve">hurdle </w:t>
      </w:r>
      <w:r w:rsidR="00156B88">
        <w:rPr>
          <w:rFonts w:asciiTheme="majorHAnsi" w:hAnsiTheme="majorHAnsi" w:cstheme="majorHAnsi"/>
        </w:rPr>
        <w:t xml:space="preserve">that can be easily changed </w:t>
      </w:r>
      <w:r w:rsidR="00086494">
        <w:rPr>
          <w:rFonts w:asciiTheme="majorHAnsi" w:hAnsiTheme="majorHAnsi" w:cstheme="majorHAnsi"/>
        </w:rPr>
        <w:t xml:space="preserve">by </w:t>
      </w:r>
      <w:r w:rsidR="00C409C6">
        <w:rPr>
          <w:rFonts w:asciiTheme="majorHAnsi" w:hAnsiTheme="majorHAnsi" w:cstheme="majorHAnsi"/>
        </w:rPr>
        <w:t xml:space="preserve">implementing auto-graduation policies. Some colleges had policies that required </w:t>
      </w:r>
      <w:r w:rsidR="005E0856">
        <w:rPr>
          <w:rFonts w:asciiTheme="majorHAnsi" w:hAnsiTheme="majorHAnsi" w:cstheme="majorHAnsi"/>
        </w:rPr>
        <w:t>opt-in</w:t>
      </w:r>
      <w:r w:rsidR="00C409C6">
        <w:rPr>
          <w:rFonts w:asciiTheme="majorHAnsi" w:hAnsiTheme="majorHAnsi" w:cstheme="majorHAnsi"/>
        </w:rPr>
        <w:t xml:space="preserve"> consent</w:t>
      </w:r>
      <w:r w:rsidR="00377A9A">
        <w:rPr>
          <w:rFonts w:asciiTheme="majorHAnsi" w:hAnsiTheme="majorHAnsi" w:cstheme="majorHAnsi"/>
        </w:rPr>
        <w:t xml:space="preserve"> </w:t>
      </w:r>
      <w:r w:rsidR="005926E5">
        <w:rPr>
          <w:rFonts w:asciiTheme="majorHAnsi" w:hAnsiTheme="majorHAnsi" w:cstheme="majorHAnsi"/>
        </w:rPr>
        <w:t xml:space="preserve">and the data show that </w:t>
      </w:r>
      <w:r w:rsidR="00377A9A">
        <w:rPr>
          <w:rFonts w:asciiTheme="majorHAnsi" w:hAnsiTheme="majorHAnsi" w:cstheme="majorHAnsi"/>
        </w:rPr>
        <w:t xml:space="preserve">about 21 percent of students did not </w:t>
      </w:r>
      <w:r w:rsidR="005E0856">
        <w:rPr>
          <w:rFonts w:asciiTheme="majorHAnsi" w:hAnsiTheme="majorHAnsi" w:cstheme="majorHAnsi"/>
        </w:rPr>
        <w:t>opt</w:t>
      </w:r>
      <w:r w:rsidR="008E1A3C">
        <w:rPr>
          <w:rFonts w:asciiTheme="majorHAnsi" w:hAnsiTheme="majorHAnsi" w:cstheme="majorHAnsi"/>
        </w:rPr>
        <w:t xml:space="preserve"> </w:t>
      </w:r>
      <w:r w:rsidR="005E0856">
        <w:rPr>
          <w:rFonts w:asciiTheme="majorHAnsi" w:hAnsiTheme="majorHAnsi" w:cstheme="majorHAnsi"/>
        </w:rPr>
        <w:t xml:space="preserve">in </w:t>
      </w:r>
      <w:r w:rsidR="00377A9A">
        <w:rPr>
          <w:rFonts w:asciiTheme="majorHAnsi" w:hAnsiTheme="majorHAnsi" w:cstheme="majorHAnsi"/>
        </w:rPr>
        <w:t xml:space="preserve">to have a degree conferred. </w:t>
      </w:r>
      <w:r w:rsidR="00F11542">
        <w:rPr>
          <w:rFonts w:asciiTheme="majorHAnsi" w:hAnsiTheme="majorHAnsi" w:cstheme="majorHAnsi"/>
        </w:rPr>
        <w:t xml:space="preserve">Approximately </w:t>
      </w:r>
      <w:r w:rsidR="00377A9A">
        <w:rPr>
          <w:rFonts w:asciiTheme="majorHAnsi" w:hAnsiTheme="majorHAnsi" w:cstheme="majorHAnsi"/>
        </w:rPr>
        <w:t xml:space="preserve">14 percent of students </w:t>
      </w:r>
      <w:r w:rsidR="0024567E">
        <w:rPr>
          <w:rFonts w:asciiTheme="majorHAnsi" w:hAnsiTheme="majorHAnsi" w:cstheme="majorHAnsi"/>
        </w:rPr>
        <w:t xml:space="preserve">had financial holds that prevented them from receiving a degree they had earned. Lastly, </w:t>
      </w:r>
      <w:r w:rsidR="00A95785">
        <w:rPr>
          <w:rFonts w:asciiTheme="majorHAnsi" w:hAnsiTheme="majorHAnsi" w:cstheme="majorHAnsi"/>
        </w:rPr>
        <w:t xml:space="preserve">10 percent of students had incorrect contact information, which prevented the institutions from contacting </w:t>
      </w:r>
      <w:r w:rsidR="0084078F">
        <w:rPr>
          <w:rFonts w:asciiTheme="majorHAnsi" w:hAnsiTheme="majorHAnsi" w:cstheme="majorHAnsi"/>
        </w:rPr>
        <w:t xml:space="preserve">them </w:t>
      </w:r>
      <w:r w:rsidR="00A95785">
        <w:rPr>
          <w:rFonts w:asciiTheme="majorHAnsi" w:hAnsiTheme="majorHAnsi" w:cstheme="majorHAnsi"/>
        </w:rPr>
        <w:t>to confer a degree.</w:t>
      </w:r>
      <w:r w:rsidR="009549BE">
        <w:rPr>
          <w:rFonts w:asciiTheme="majorHAnsi" w:hAnsiTheme="majorHAnsi" w:cstheme="majorHAnsi"/>
        </w:rPr>
        <w:t xml:space="preserve"> </w:t>
      </w:r>
    </w:p>
    <w:p w14:paraId="72E0D577" w14:textId="77777777" w:rsidR="00A35216" w:rsidRDefault="00A35216" w:rsidP="005B5E3D">
      <w:pPr>
        <w:jc w:val="left"/>
        <w:rPr>
          <w:rFonts w:asciiTheme="majorHAnsi" w:hAnsiTheme="majorHAnsi" w:cstheme="majorHAnsi"/>
        </w:rPr>
      </w:pPr>
    </w:p>
    <w:p w14:paraId="45B79F73" w14:textId="3B241906" w:rsidR="00246FFC" w:rsidRDefault="00D446EE" w:rsidP="005B5E3D">
      <w:pPr>
        <w:jc w:val="left"/>
        <w:rPr>
          <w:rFonts w:asciiTheme="majorHAnsi" w:hAnsiTheme="majorHAnsi" w:cstheme="majorHAnsi"/>
        </w:rPr>
      </w:pPr>
      <w:r>
        <w:rPr>
          <w:rFonts w:asciiTheme="majorHAnsi" w:hAnsiTheme="majorHAnsi" w:cstheme="majorHAnsi"/>
        </w:rPr>
        <w:lastRenderedPageBreak/>
        <w:t xml:space="preserve">Near-completers </w:t>
      </w:r>
      <w:r w:rsidR="00626306">
        <w:rPr>
          <w:rFonts w:asciiTheme="majorHAnsi" w:hAnsiTheme="majorHAnsi" w:cstheme="majorHAnsi"/>
        </w:rPr>
        <w:t xml:space="preserve">experienced </w:t>
      </w:r>
      <w:r w:rsidR="005D71B0">
        <w:rPr>
          <w:rFonts w:asciiTheme="majorHAnsi" w:hAnsiTheme="majorHAnsi" w:cstheme="majorHAnsi"/>
        </w:rPr>
        <w:t xml:space="preserve">similar non-academic barriers. </w:t>
      </w:r>
      <w:r w:rsidR="001A47A6">
        <w:rPr>
          <w:rFonts w:asciiTheme="majorHAnsi" w:hAnsiTheme="majorHAnsi" w:cstheme="majorHAnsi"/>
        </w:rPr>
        <w:t>Nearly 14 percent of students had financial holds on their accounts</w:t>
      </w:r>
      <w:r w:rsidR="00D76371">
        <w:rPr>
          <w:rFonts w:asciiTheme="majorHAnsi" w:hAnsiTheme="majorHAnsi" w:cstheme="majorHAnsi"/>
        </w:rPr>
        <w:t xml:space="preserve"> and</w:t>
      </w:r>
      <w:r w:rsidR="001A47A6">
        <w:rPr>
          <w:rFonts w:asciiTheme="majorHAnsi" w:hAnsiTheme="majorHAnsi" w:cstheme="majorHAnsi"/>
        </w:rPr>
        <w:t xml:space="preserve"> </w:t>
      </w:r>
      <w:r w:rsidR="00F61E91">
        <w:rPr>
          <w:rFonts w:asciiTheme="majorHAnsi" w:hAnsiTheme="majorHAnsi" w:cstheme="majorHAnsi"/>
        </w:rPr>
        <w:t>2</w:t>
      </w:r>
      <w:r w:rsidR="001A47A6">
        <w:rPr>
          <w:rFonts w:asciiTheme="majorHAnsi" w:hAnsiTheme="majorHAnsi" w:cstheme="majorHAnsi"/>
        </w:rPr>
        <w:t xml:space="preserve"> percent had registration or advising holds</w:t>
      </w:r>
      <w:r w:rsidR="0005158E">
        <w:rPr>
          <w:rFonts w:asciiTheme="majorHAnsi" w:hAnsiTheme="majorHAnsi" w:cstheme="majorHAnsi"/>
        </w:rPr>
        <w:t>.</w:t>
      </w:r>
      <w:r w:rsidR="00CF662C">
        <w:rPr>
          <w:rFonts w:asciiTheme="majorHAnsi" w:hAnsiTheme="majorHAnsi" w:cstheme="majorHAnsi"/>
        </w:rPr>
        <w:t xml:space="preserve"> </w:t>
      </w:r>
    </w:p>
    <w:p w14:paraId="5D45B9F8" w14:textId="77777777" w:rsidR="00246FFC" w:rsidRDefault="00246FFC" w:rsidP="005B5E3D">
      <w:pPr>
        <w:jc w:val="left"/>
        <w:rPr>
          <w:rFonts w:asciiTheme="majorHAnsi" w:hAnsiTheme="majorHAnsi" w:cstheme="majorHAnsi"/>
        </w:rPr>
      </w:pPr>
    </w:p>
    <w:p w14:paraId="7B18814E" w14:textId="1AF166AA" w:rsidR="00BB1BFA" w:rsidRDefault="00985EC4" w:rsidP="005B5E3D">
      <w:pPr>
        <w:jc w:val="left"/>
        <w:rPr>
          <w:rFonts w:asciiTheme="majorHAnsi" w:hAnsiTheme="majorHAnsi" w:cstheme="majorHAnsi"/>
        </w:rPr>
      </w:pPr>
      <w:r>
        <w:rPr>
          <w:rFonts w:asciiTheme="majorHAnsi" w:hAnsiTheme="majorHAnsi" w:cstheme="majorHAnsi"/>
        </w:rPr>
        <w:t>The most common a</w:t>
      </w:r>
      <w:r w:rsidR="00BB1BFA">
        <w:rPr>
          <w:rFonts w:asciiTheme="majorHAnsi" w:hAnsiTheme="majorHAnsi" w:cstheme="majorHAnsi"/>
        </w:rPr>
        <w:t>cademic barriers to completion</w:t>
      </w:r>
      <w:r>
        <w:rPr>
          <w:rFonts w:asciiTheme="majorHAnsi" w:hAnsiTheme="majorHAnsi" w:cstheme="majorHAnsi"/>
        </w:rPr>
        <w:t xml:space="preserve"> </w:t>
      </w:r>
      <w:r w:rsidR="00AB4EDB">
        <w:rPr>
          <w:rFonts w:asciiTheme="majorHAnsi" w:hAnsiTheme="majorHAnsi" w:cstheme="majorHAnsi"/>
        </w:rPr>
        <w:t>that</w:t>
      </w:r>
      <w:r>
        <w:rPr>
          <w:rFonts w:asciiTheme="majorHAnsi" w:hAnsiTheme="majorHAnsi" w:cstheme="majorHAnsi"/>
        </w:rPr>
        <w:t xml:space="preserve"> near-completers</w:t>
      </w:r>
      <w:r w:rsidR="00BB1BFA">
        <w:rPr>
          <w:rFonts w:asciiTheme="majorHAnsi" w:hAnsiTheme="majorHAnsi" w:cstheme="majorHAnsi"/>
        </w:rPr>
        <w:t xml:space="preserve"> </w:t>
      </w:r>
      <w:r w:rsidR="00AB4EDB">
        <w:rPr>
          <w:rFonts w:asciiTheme="majorHAnsi" w:hAnsiTheme="majorHAnsi" w:cstheme="majorHAnsi"/>
        </w:rPr>
        <w:t xml:space="preserve">faced </w:t>
      </w:r>
      <w:r w:rsidR="008C5C7E">
        <w:rPr>
          <w:rFonts w:asciiTheme="majorHAnsi" w:hAnsiTheme="majorHAnsi" w:cstheme="majorHAnsi"/>
        </w:rPr>
        <w:t>included major-specific courses,</w:t>
      </w:r>
      <w:r w:rsidR="00BB1BFA">
        <w:rPr>
          <w:rFonts w:asciiTheme="majorHAnsi" w:hAnsiTheme="majorHAnsi" w:cstheme="majorHAnsi"/>
        </w:rPr>
        <w:t xml:space="preserve"> general education course requirements, </w:t>
      </w:r>
      <w:r w:rsidR="008C5C7E">
        <w:rPr>
          <w:rFonts w:asciiTheme="majorHAnsi" w:hAnsiTheme="majorHAnsi" w:cstheme="majorHAnsi"/>
        </w:rPr>
        <w:t>and</w:t>
      </w:r>
      <w:r w:rsidR="00BB1BFA">
        <w:rPr>
          <w:rFonts w:asciiTheme="majorHAnsi" w:hAnsiTheme="majorHAnsi" w:cstheme="majorHAnsi"/>
        </w:rPr>
        <w:t xml:space="preserve"> unique institutional requirements.</w:t>
      </w:r>
      <w:r w:rsidR="006D3954">
        <w:rPr>
          <w:rFonts w:asciiTheme="majorHAnsi" w:hAnsiTheme="majorHAnsi" w:cstheme="majorHAnsi"/>
        </w:rPr>
        <w:t xml:space="preserve"> Overall</w:t>
      </w:r>
      <w:r w:rsidR="002606A1">
        <w:rPr>
          <w:rFonts w:asciiTheme="majorHAnsi" w:hAnsiTheme="majorHAnsi" w:cstheme="majorHAnsi"/>
        </w:rPr>
        <w:t>,</w:t>
      </w:r>
      <w:r w:rsidR="006D3954">
        <w:rPr>
          <w:rFonts w:asciiTheme="majorHAnsi" w:hAnsiTheme="majorHAnsi" w:cstheme="majorHAnsi"/>
        </w:rPr>
        <w:t xml:space="preserve"> 33 percent of near-completers </w:t>
      </w:r>
      <w:r w:rsidR="00995DEC">
        <w:rPr>
          <w:rFonts w:asciiTheme="majorHAnsi" w:hAnsiTheme="majorHAnsi" w:cstheme="majorHAnsi"/>
        </w:rPr>
        <w:t xml:space="preserve">were missing major-specific courses, but </w:t>
      </w:r>
      <w:r w:rsidR="00047EDD">
        <w:rPr>
          <w:rFonts w:asciiTheme="majorHAnsi" w:hAnsiTheme="majorHAnsi" w:cstheme="majorHAnsi"/>
        </w:rPr>
        <w:t>this was more common at four-year institutions (56 percent) than two-year institutions (</w:t>
      </w:r>
      <w:r w:rsidR="00A13160">
        <w:rPr>
          <w:rFonts w:asciiTheme="majorHAnsi" w:hAnsiTheme="majorHAnsi" w:cstheme="majorHAnsi"/>
        </w:rPr>
        <w:t>18</w:t>
      </w:r>
      <w:r w:rsidR="0013749C">
        <w:rPr>
          <w:rFonts w:asciiTheme="majorHAnsi" w:hAnsiTheme="majorHAnsi" w:cstheme="majorHAnsi"/>
        </w:rPr>
        <w:t xml:space="preserve"> percent</w:t>
      </w:r>
      <w:r w:rsidR="00A13160">
        <w:rPr>
          <w:rFonts w:asciiTheme="majorHAnsi" w:hAnsiTheme="majorHAnsi" w:cstheme="majorHAnsi"/>
        </w:rPr>
        <w:t>), likely because many stude</w:t>
      </w:r>
      <w:r w:rsidR="0013749C">
        <w:rPr>
          <w:rFonts w:asciiTheme="majorHAnsi" w:hAnsiTheme="majorHAnsi" w:cstheme="majorHAnsi"/>
        </w:rPr>
        <w:t>n</w:t>
      </w:r>
      <w:r w:rsidR="00A13160">
        <w:rPr>
          <w:rFonts w:asciiTheme="majorHAnsi" w:hAnsiTheme="majorHAnsi" w:cstheme="majorHAnsi"/>
        </w:rPr>
        <w:t xml:space="preserve">ts at two-year institutions are pursing general or transfer-oriented </w:t>
      </w:r>
      <w:proofErr w:type="gramStart"/>
      <w:r w:rsidR="00A13160">
        <w:rPr>
          <w:rFonts w:asciiTheme="majorHAnsi" w:hAnsiTheme="majorHAnsi" w:cstheme="majorHAnsi"/>
        </w:rPr>
        <w:t>associate’s</w:t>
      </w:r>
      <w:proofErr w:type="gramEnd"/>
      <w:r w:rsidR="00A13160">
        <w:rPr>
          <w:rFonts w:asciiTheme="majorHAnsi" w:hAnsiTheme="majorHAnsi" w:cstheme="majorHAnsi"/>
        </w:rPr>
        <w:t xml:space="preserve"> degrees that do not have major requireme</w:t>
      </w:r>
      <w:r w:rsidR="0013749C">
        <w:rPr>
          <w:rFonts w:asciiTheme="majorHAnsi" w:hAnsiTheme="majorHAnsi" w:cstheme="majorHAnsi"/>
        </w:rPr>
        <w:t>nts.</w:t>
      </w:r>
      <w:r w:rsidR="004B388B">
        <w:rPr>
          <w:rFonts w:asciiTheme="majorHAnsi" w:hAnsiTheme="majorHAnsi" w:cstheme="majorHAnsi"/>
        </w:rPr>
        <w:t xml:space="preserve"> </w:t>
      </w:r>
      <w:r w:rsidR="00293A9C">
        <w:rPr>
          <w:rFonts w:asciiTheme="majorHAnsi" w:hAnsiTheme="majorHAnsi" w:cstheme="majorHAnsi"/>
        </w:rPr>
        <w:t>Over</w:t>
      </w:r>
      <w:r w:rsidR="002606A1">
        <w:rPr>
          <w:rFonts w:asciiTheme="majorHAnsi" w:hAnsiTheme="majorHAnsi" w:cstheme="majorHAnsi"/>
        </w:rPr>
        <w:t xml:space="preserve"> a quarter</w:t>
      </w:r>
      <w:r w:rsidR="00A35216">
        <w:rPr>
          <w:rFonts w:asciiTheme="majorHAnsi" w:hAnsiTheme="majorHAnsi" w:cstheme="majorHAnsi"/>
        </w:rPr>
        <w:t xml:space="preserve"> (</w:t>
      </w:r>
      <w:r w:rsidR="00293A9C">
        <w:rPr>
          <w:rFonts w:asciiTheme="majorHAnsi" w:hAnsiTheme="majorHAnsi" w:cstheme="majorHAnsi"/>
        </w:rPr>
        <w:t>29 percent</w:t>
      </w:r>
      <w:r w:rsidR="00A35216">
        <w:rPr>
          <w:rFonts w:asciiTheme="majorHAnsi" w:hAnsiTheme="majorHAnsi" w:cstheme="majorHAnsi"/>
        </w:rPr>
        <w:t>)</w:t>
      </w:r>
      <w:r w:rsidR="00293A9C">
        <w:rPr>
          <w:rFonts w:asciiTheme="majorHAnsi" w:hAnsiTheme="majorHAnsi" w:cstheme="majorHAnsi"/>
        </w:rPr>
        <w:t xml:space="preserve"> of stude</w:t>
      </w:r>
      <w:r w:rsidR="00E01778">
        <w:rPr>
          <w:rFonts w:asciiTheme="majorHAnsi" w:hAnsiTheme="majorHAnsi" w:cstheme="majorHAnsi"/>
        </w:rPr>
        <w:t>n</w:t>
      </w:r>
      <w:r w:rsidR="00293A9C">
        <w:rPr>
          <w:rFonts w:asciiTheme="majorHAnsi" w:hAnsiTheme="majorHAnsi" w:cstheme="majorHAnsi"/>
        </w:rPr>
        <w:t>ts were missing general education courses, and 14 percent of stude</w:t>
      </w:r>
      <w:r w:rsidR="00E01778">
        <w:rPr>
          <w:rFonts w:asciiTheme="majorHAnsi" w:hAnsiTheme="majorHAnsi" w:cstheme="majorHAnsi"/>
        </w:rPr>
        <w:t>n</w:t>
      </w:r>
      <w:r w:rsidR="00293A9C">
        <w:rPr>
          <w:rFonts w:asciiTheme="majorHAnsi" w:hAnsiTheme="majorHAnsi" w:cstheme="majorHAnsi"/>
        </w:rPr>
        <w:t>ts were missi</w:t>
      </w:r>
      <w:r w:rsidR="00E01778">
        <w:rPr>
          <w:rFonts w:asciiTheme="majorHAnsi" w:hAnsiTheme="majorHAnsi" w:cstheme="majorHAnsi"/>
        </w:rPr>
        <w:t>n</w:t>
      </w:r>
      <w:r w:rsidR="00293A9C">
        <w:rPr>
          <w:rFonts w:asciiTheme="majorHAnsi" w:hAnsiTheme="majorHAnsi" w:cstheme="majorHAnsi"/>
        </w:rPr>
        <w:t xml:space="preserve">g </w:t>
      </w:r>
      <w:r w:rsidR="00E01778">
        <w:rPr>
          <w:rFonts w:asciiTheme="majorHAnsi" w:hAnsiTheme="majorHAnsi" w:cstheme="majorHAnsi"/>
        </w:rPr>
        <w:t xml:space="preserve">a math requirement. </w:t>
      </w:r>
      <w:r w:rsidR="004B388B">
        <w:rPr>
          <w:rFonts w:asciiTheme="majorHAnsi" w:hAnsiTheme="majorHAnsi" w:cstheme="majorHAnsi"/>
        </w:rPr>
        <w:t>Academic</w:t>
      </w:r>
      <w:r w:rsidR="00D94A98">
        <w:rPr>
          <w:rFonts w:asciiTheme="majorHAnsi" w:hAnsiTheme="majorHAnsi" w:cstheme="majorHAnsi"/>
        </w:rPr>
        <w:t xml:space="preserve"> hurdles</w:t>
      </w:r>
      <w:r w:rsidR="004B388B">
        <w:rPr>
          <w:rFonts w:asciiTheme="majorHAnsi" w:hAnsiTheme="majorHAnsi" w:cstheme="majorHAnsi"/>
        </w:rPr>
        <w:t xml:space="preserve"> such as remaining course requirements, math, and unique institutional requirements </w:t>
      </w:r>
      <w:r w:rsidR="00935414">
        <w:rPr>
          <w:rFonts w:asciiTheme="majorHAnsi" w:hAnsiTheme="majorHAnsi" w:cstheme="majorHAnsi"/>
        </w:rPr>
        <w:t>disproportionately affect Black and Pell-eligible students.</w:t>
      </w:r>
    </w:p>
    <w:p w14:paraId="6F4C53C2" w14:textId="5E3631CF" w:rsidR="00CF662C" w:rsidRDefault="00CF662C">
      <w:pPr>
        <w:jc w:val="left"/>
        <w:rPr>
          <w:rFonts w:asciiTheme="majorHAnsi" w:hAnsiTheme="majorHAnsi" w:cstheme="majorHAnsi"/>
        </w:rPr>
      </w:pPr>
    </w:p>
    <w:p w14:paraId="3DD31385" w14:textId="77777777" w:rsidR="007159FA" w:rsidRPr="00BE6963" w:rsidRDefault="007159FA" w:rsidP="007159FA">
      <w:pPr>
        <w:jc w:val="left"/>
        <w:rPr>
          <w:rFonts w:asciiTheme="majorHAnsi" w:hAnsiTheme="majorHAnsi" w:cstheme="majorHAnsi"/>
        </w:rPr>
      </w:pPr>
      <w:r w:rsidRPr="00BE6963">
        <w:rPr>
          <w:rFonts w:asciiTheme="majorHAnsi" w:hAnsiTheme="majorHAnsi" w:cstheme="majorHAnsi"/>
        </w:rPr>
        <w:t xml:space="preserve">Eliminating challenges and </w:t>
      </w:r>
      <w:r>
        <w:rPr>
          <w:rFonts w:asciiTheme="majorHAnsi" w:hAnsiTheme="majorHAnsi" w:cstheme="majorHAnsi"/>
        </w:rPr>
        <w:t xml:space="preserve">helping </w:t>
      </w:r>
      <w:r w:rsidRPr="00BE6963">
        <w:rPr>
          <w:rFonts w:asciiTheme="majorHAnsi" w:hAnsiTheme="majorHAnsi" w:cstheme="majorHAnsi"/>
        </w:rPr>
        <w:t xml:space="preserve">smooth </w:t>
      </w:r>
      <w:r>
        <w:rPr>
          <w:rFonts w:asciiTheme="majorHAnsi" w:hAnsiTheme="majorHAnsi" w:cstheme="majorHAnsi"/>
        </w:rPr>
        <w:t xml:space="preserve">the way for the </w:t>
      </w:r>
      <w:r w:rsidRPr="00BE6963">
        <w:rPr>
          <w:rFonts w:asciiTheme="majorHAnsi" w:hAnsiTheme="majorHAnsi" w:cstheme="majorHAnsi"/>
        </w:rPr>
        <w:t>return and completion of stopped</w:t>
      </w:r>
      <w:r>
        <w:rPr>
          <w:rFonts w:asciiTheme="majorHAnsi" w:hAnsiTheme="majorHAnsi" w:cstheme="majorHAnsi"/>
        </w:rPr>
        <w:t>-</w:t>
      </w:r>
      <w:r w:rsidRPr="00BE6963">
        <w:rPr>
          <w:rFonts w:asciiTheme="majorHAnsi" w:hAnsiTheme="majorHAnsi" w:cstheme="majorHAnsi"/>
        </w:rPr>
        <w:t xml:space="preserve">out </w:t>
      </w:r>
      <w:r>
        <w:rPr>
          <w:rFonts w:asciiTheme="majorHAnsi" w:hAnsiTheme="majorHAnsi" w:cstheme="majorHAnsi"/>
        </w:rPr>
        <w:t>students</w:t>
      </w:r>
      <w:r w:rsidRPr="00BE6963">
        <w:rPr>
          <w:rFonts w:asciiTheme="majorHAnsi" w:hAnsiTheme="majorHAnsi" w:cstheme="majorHAnsi"/>
        </w:rPr>
        <w:t xml:space="preserve"> requires a significant commitment and investment from institutional leaders, administrators, and staff. This work </w:t>
      </w:r>
      <w:r>
        <w:rPr>
          <w:rFonts w:asciiTheme="majorHAnsi" w:hAnsiTheme="majorHAnsi" w:cstheme="majorHAnsi"/>
        </w:rPr>
        <w:t xml:space="preserve">first </w:t>
      </w:r>
      <w:r w:rsidRPr="00BE6963">
        <w:rPr>
          <w:rFonts w:asciiTheme="majorHAnsi" w:hAnsiTheme="majorHAnsi" w:cstheme="majorHAnsi"/>
        </w:rPr>
        <w:t xml:space="preserve">requires </w:t>
      </w:r>
      <w:r>
        <w:rPr>
          <w:rFonts w:asciiTheme="majorHAnsi" w:hAnsiTheme="majorHAnsi" w:cstheme="majorHAnsi"/>
        </w:rPr>
        <w:t>data analysis, and then</w:t>
      </w:r>
      <w:r w:rsidRPr="00BE6963">
        <w:rPr>
          <w:rFonts w:asciiTheme="majorHAnsi" w:hAnsiTheme="majorHAnsi" w:cstheme="majorHAnsi"/>
        </w:rPr>
        <w:t xml:space="preserve"> facing difficult realities </w:t>
      </w:r>
      <w:r>
        <w:rPr>
          <w:rFonts w:asciiTheme="majorHAnsi" w:hAnsiTheme="majorHAnsi" w:cstheme="majorHAnsi"/>
        </w:rPr>
        <w:t>about</w:t>
      </w:r>
      <w:r w:rsidRPr="00BE6963">
        <w:rPr>
          <w:rFonts w:asciiTheme="majorHAnsi" w:hAnsiTheme="majorHAnsi" w:cstheme="majorHAnsi"/>
        </w:rPr>
        <w:t xml:space="preserve"> systems and policies that led to inequitable outcomes </w:t>
      </w:r>
      <w:r>
        <w:rPr>
          <w:rFonts w:asciiTheme="majorHAnsi" w:hAnsiTheme="majorHAnsi" w:cstheme="majorHAnsi"/>
        </w:rPr>
        <w:t xml:space="preserve">in the first place </w:t>
      </w:r>
      <w:r w:rsidRPr="00BE6963">
        <w:rPr>
          <w:rFonts w:asciiTheme="majorHAnsi" w:hAnsiTheme="majorHAnsi" w:cstheme="majorHAnsi"/>
        </w:rPr>
        <w:t xml:space="preserve">and </w:t>
      </w:r>
      <w:r>
        <w:rPr>
          <w:rFonts w:asciiTheme="majorHAnsi" w:hAnsiTheme="majorHAnsi" w:cstheme="majorHAnsi"/>
        </w:rPr>
        <w:t>then</w:t>
      </w:r>
      <w:r w:rsidRPr="00BE6963">
        <w:rPr>
          <w:rFonts w:asciiTheme="majorHAnsi" w:hAnsiTheme="majorHAnsi" w:cstheme="majorHAnsi"/>
        </w:rPr>
        <w:t xml:space="preserve"> effecting change</w:t>
      </w:r>
      <w:r>
        <w:rPr>
          <w:rFonts w:asciiTheme="majorHAnsi" w:hAnsiTheme="majorHAnsi" w:cstheme="majorHAnsi"/>
        </w:rPr>
        <w:t xml:space="preserve"> that dismantles those systems</w:t>
      </w:r>
      <w:r w:rsidRPr="00BE6963">
        <w:rPr>
          <w:rFonts w:asciiTheme="majorHAnsi" w:hAnsiTheme="majorHAnsi" w:cstheme="majorHAnsi"/>
        </w:rPr>
        <w:t xml:space="preserve">. </w:t>
      </w:r>
      <w:r>
        <w:rPr>
          <w:rFonts w:asciiTheme="majorHAnsi" w:hAnsiTheme="majorHAnsi" w:cstheme="majorHAnsi"/>
        </w:rPr>
        <w:t>This change</w:t>
      </w:r>
      <w:r w:rsidRPr="00BE6963">
        <w:rPr>
          <w:rFonts w:asciiTheme="majorHAnsi" w:hAnsiTheme="majorHAnsi" w:cstheme="majorHAnsi"/>
        </w:rPr>
        <w:t xml:space="preserve"> requires developing the tools, technology, and expertise to facilitate the process and honing outreach, marketing, and coordination to bring students back. </w:t>
      </w:r>
      <w:r>
        <w:rPr>
          <w:rFonts w:asciiTheme="majorHAnsi" w:hAnsiTheme="majorHAnsi" w:cstheme="majorHAnsi"/>
        </w:rPr>
        <w:t xml:space="preserve">Supporting these students over the degree finish line </w:t>
      </w:r>
      <w:r w:rsidRPr="00BE6963">
        <w:rPr>
          <w:rFonts w:asciiTheme="majorHAnsi" w:hAnsiTheme="majorHAnsi" w:cstheme="majorHAnsi"/>
        </w:rPr>
        <w:t xml:space="preserve">requires building the pathways and levels of support to ensure that once these students return, they have a clear route to follow to completion. </w:t>
      </w:r>
    </w:p>
    <w:p w14:paraId="60447897" w14:textId="77777777" w:rsidR="007159FA" w:rsidRDefault="007159FA">
      <w:pPr>
        <w:jc w:val="left"/>
        <w:rPr>
          <w:rFonts w:asciiTheme="majorHAnsi" w:hAnsiTheme="majorHAnsi" w:cstheme="majorHAnsi"/>
        </w:rPr>
      </w:pPr>
    </w:p>
    <w:p w14:paraId="6021C79C" w14:textId="1AA90CD1" w:rsidR="00CF662C" w:rsidRPr="00CC1ADE" w:rsidRDefault="00CF662C">
      <w:pPr>
        <w:jc w:val="left"/>
        <w:rPr>
          <w:rFonts w:asciiTheme="majorHAnsi" w:hAnsiTheme="majorHAnsi" w:cstheme="majorHAnsi"/>
          <w:b/>
          <w:bCs/>
          <w:i/>
          <w:iCs/>
          <w:color w:val="C00000"/>
        </w:rPr>
      </w:pPr>
      <w:r w:rsidRPr="00CC1ADE">
        <w:rPr>
          <w:rFonts w:asciiTheme="majorHAnsi" w:hAnsiTheme="majorHAnsi" w:cstheme="majorHAnsi"/>
          <w:b/>
          <w:bCs/>
          <w:i/>
          <w:iCs/>
          <w:color w:val="C00000"/>
        </w:rPr>
        <w:t>Sidebar</w:t>
      </w:r>
      <w:r w:rsidR="00B71A83">
        <w:rPr>
          <w:rFonts w:asciiTheme="majorHAnsi" w:hAnsiTheme="majorHAnsi" w:cstheme="majorHAnsi"/>
          <w:b/>
          <w:bCs/>
          <w:i/>
          <w:iCs/>
          <w:color w:val="C00000"/>
        </w:rPr>
        <w:t>: U</w:t>
      </w:r>
      <w:r w:rsidRPr="00CC1ADE">
        <w:rPr>
          <w:rFonts w:asciiTheme="majorHAnsi" w:hAnsiTheme="majorHAnsi" w:cstheme="majorHAnsi"/>
          <w:b/>
          <w:bCs/>
          <w:i/>
          <w:iCs/>
          <w:color w:val="C00000"/>
        </w:rPr>
        <w:t>nique institutional requirements</w:t>
      </w:r>
      <w:r w:rsidR="00B71A83">
        <w:rPr>
          <w:rFonts w:asciiTheme="majorHAnsi" w:hAnsiTheme="majorHAnsi" w:cstheme="majorHAnsi"/>
          <w:b/>
          <w:bCs/>
          <w:i/>
          <w:iCs/>
          <w:color w:val="C00000"/>
        </w:rPr>
        <w:t xml:space="preserve"> that can prevent completion </w:t>
      </w:r>
    </w:p>
    <w:p w14:paraId="6D78C876" w14:textId="4256A328" w:rsidR="00D666BD" w:rsidRPr="002C21FB" w:rsidRDefault="00DA22D7" w:rsidP="04460ED2">
      <w:pPr>
        <w:jc w:val="left"/>
        <w:rPr>
          <w:rFonts w:asciiTheme="majorHAnsi" w:hAnsiTheme="majorHAnsi" w:cstheme="majorBidi"/>
          <w:color w:val="C00000"/>
        </w:rPr>
      </w:pPr>
      <w:r w:rsidRPr="04460ED2">
        <w:rPr>
          <w:rFonts w:asciiTheme="majorHAnsi" w:hAnsiTheme="majorHAnsi" w:cstheme="majorBidi"/>
          <w:color w:val="C00000"/>
        </w:rPr>
        <w:t xml:space="preserve">Several DWD institutions have graduation requirements that are </w:t>
      </w:r>
      <w:r w:rsidR="002C21FB" w:rsidRPr="04460ED2">
        <w:rPr>
          <w:rFonts w:asciiTheme="majorHAnsi" w:hAnsiTheme="majorHAnsi" w:cstheme="majorBidi"/>
          <w:color w:val="C00000"/>
        </w:rPr>
        <w:t xml:space="preserve">particular </w:t>
      </w:r>
      <w:r w:rsidRPr="04460ED2">
        <w:rPr>
          <w:rFonts w:asciiTheme="majorHAnsi" w:hAnsiTheme="majorHAnsi" w:cstheme="majorBidi"/>
          <w:color w:val="C00000"/>
        </w:rPr>
        <w:t>to their</w:t>
      </w:r>
      <w:r w:rsidR="00051F8C" w:rsidRPr="04460ED2">
        <w:rPr>
          <w:rFonts w:asciiTheme="majorHAnsi" w:hAnsiTheme="majorHAnsi" w:cstheme="majorBidi"/>
          <w:color w:val="C00000"/>
        </w:rPr>
        <w:t xml:space="preserve"> </w:t>
      </w:r>
      <w:r w:rsidRPr="04460ED2">
        <w:rPr>
          <w:rFonts w:asciiTheme="majorHAnsi" w:hAnsiTheme="majorHAnsi" w:cstheme="majorBidi"/>
          <w:color w:val="C00000"/>
        </w:rPr>
        <w:t xml:space="preserve">institution, </w:t>
      </w:r>
      <w:r w:rsidR="00514C2C" w:rsidRPr="04460ED2">
        <w:rPr>
          <w:rFonts w:asciiTheme="majorHAnsi" w:hAnsiTheme="majorHAnsi" w:cstheme="majorBidi"/>
          <w:color w:val="C00000"/>
        </w:rPr>
        <w:t xml:space="preserve">which </w:t>
      </w:r>
      <w:r w:rsidR="00B71A83" w:rsidRPr="04460ED2">
        <w:rPr>
          <w:rFonts w:asciiTheme="majorHAnsi" w:hAnsiTheme="majorHAnsi" w:cstheme="majorBidi"/>
          <w:color w:val="C00000"/>
        </w:rPr>
        <w:t>often</w:t>
      </w:r>
      <w:r w:rsidRPr="04460ED2">
        <w:rPr>
          <w:rFonts w:asciiTheme="majorHAnsi" w:hAnsiTheme="majorHAnsi" w:cstheme="majorBidi"/>
          <w:color w:val="C00000"/>
        </w:rPr>
        <w:t xml:space="preserve"> </w:t>
      </w:r>
      <w:r w:rsidR="00514C2C" w:rsidRPr="04460ED2">
        <w:rPr>
          <w:rFonts w:asciiTheme="majorHAnsi" w:hAnsiTheme="majorHAnsi" w:cstheme="majorBidi"/>
          <w:color w:val="C00000"/>
        </w:rPr>
        <w:t>reflect</w:t>
      </w:r>
      <w:r w:rsidRPr="04460ED2">
        <w:rPr>
          <w:rFonts w:asciiTheme="majorHAnsi" w:hAnsiTheme="majorHAnsi" w:cstheme="majorBidi"/>
          <w:color w:val="C00000"/>
        </w:rPr>
        <w:t xml:space="preserve"> longstanding policies and practices. </w:t>
      </w:r>
      <w:r w:rsidR="00AF60A8" w:rsidRPr="04460ED2">
        <w:rPr>
          <w:rFonts w:asciiTheme="majorHAnsi" w:hAnsiTheme="majorHAnsi" w:cstheme="majorBidi"/>
          <w:color w:val="C00000"/>
        </w:rPr>
        <w:t xml:space="preserve">Substantial proportions of </w:t>
      </w:r>
      <w:proofErr w:type="gramStart"/>
      <w:r w:rsidR="007612BD" w:rsidRPr="04460ED2">
        <w:rPr>
          <w:rFonts w:asciiTheme="majorHAnsi" w:hAnsiTheme="majorHAnsi" w:cstheme="majorBidi"/>
          <w:color w:val="C00000"/>
        </w:rPr>
        <w:t>near-completers</w:t>
      </w:r>
      <w:proofErr w:type="gramEnd"/>
      <w:r w:rsidR="007612BD" w:rsidRPr="04460ED2">
        <w:rPr>
          <w:rFonts w:asciiTheme="majorHAnsi" w:hAnsiTheme="majorHAnsi" w:cstheme="majorBidi"/>
          <w:color w:val="C00000"/>
        </w:rPr>
        <w:t xml:space="preserve"> at </w:t>
      </w:r>
      <w:r w:rsidR="00B8316B" w:rsidRPr="04460ED2">
        <w:rPr>
          <w:rFonts w:asciiTheme="majorHAnsi" w:hAnsiTheme="majorHAnsi" w:cstheme="majorBidi"/>
          <w:color w:val="C00000"/>
        </w:rPr>
        <w:t xml:space="preserve">these </w:t>
      </w:r>
      <w:r w:rsidR="007612BD" w:rsidRPr="04460ED2">
        <w:rPr>
          <w:rFonts w:asciiTheme="majorHAnsi" w:hAnsiTheme="majorHAnsi" w:cstheme="majorBidi"/>
          <w:color w:val="C00000"/>
        </w:rPr>
        <w:t>institutions were missing</w:t>
      </w:r>
      <w:r w:rsidR="007A73EF" w:rsidRPr="04460ED2">
        <w:rPr>
          <w:rFonts w:asciiTheme="majorHAnsi" w:hAnsiTheme="majorHAnsi" w:cstheme="majorBidi"/>
          <w:color w:val="C00000"/>
        </w:rPr>
        <w:t xml:space="preserve"> such </w:t>
      </w:r>
      <w:r w:rsidR="007612BD" w:rsidRPr="04460ED2">
        <w:rPr>
          <w:rFonts w:asciiTheme="majorHAnsi" w:hAnsiTheme="majorHAnsi" w:cstheme="majorBidi"/>
          <w:color w:val="C00000"/>
        </w:rPr>
        <w:t>requirements</w:t>
      </w:r>
      <w:r w:rsidR="002766D0" w:rsidRPr="04460ED2">
        <w:rPr>
          <w:rFonts w:asciiTheme="majorHAnsi" w:hAnsiTheme="majorHAnsi" w:cstheme="majorBidi"/>
          <w:color w:val="C00000"/>
        </w:rPr>
        <w:t>. For example,</w:t>
      </w:r>
      <w:r w:rsidR="007612BD" w:rsidRPr="04460ED2">
        <w:rPr>
          <w:rFonts w:asciiTheme="majorHAnsi" w:hAnsiTheme="majorHAnsi" w:cstheme="majorBidi"/>
          <w:color w:val="C00000"/>
        </w:rPr>
        <w:t xml:space="preserve"> </w:t>
      </w:r>
      <w:r w:rsidR="00690693" w:rsidRPr="04460ED2">
        <w:rPr>
          <w:rFonts w:asciiTheme="majorHAnsi" w:hAnsiTheme="majorHAnsi" w:cstheme="majorBidi"/>
          <w:color w:val="C00000"/>
        </w:rPr>
        <w:t>at one institution</w:t>
      </w:r>
      <w:r w:rsidR="008D1E13" w:rsidRPr="04460ED2">
        <w:rPr>
          <w:rFonts w:asciiTheme="majorHAnsi" w:hAnsiTheme="majorHAnsi" w:cstheme="majorBidi"/>
          <w:color w:val="C00000"/>
        </w:rPr>
        <w:t>,</w:t>
      </w:r>
      <w:r w:rsidR="00690693" w:rsidRPr="04460ED2">
        <w:rPr>
          <w:rFonts w:asciiTheme="majorHAnsi" w:hAnsiTheme="majorHAnsi" w:cstheme="majorBidi"/>
          <w:color w:val="C00000"/>
        </w:rPr>
        <w:t xml:space="preserve"> </w:t>
      </w:r>
      <w:r w:rsidR="00882347" w:rsidRPr="04460ED2">
        <w:rPr>
          <w:rFonts w:asciiTheme="majorHAnsi" w:hAnsiTheme="majorHAnsi" w:cstheme="majorBidi"/>
          <w:color w:val="C00000"/>
        </w:rPr>
        <w:t xml:space="preserve">83 percent </w:t>
      </w:r>
      <w:r w:rsidR="007A73EF" w:rsidRPr="04460ED2">
        <w:rPr>
          <w:rFonts w:asciiTheme="majorHAnsi" w:hAnsiTheme="majorHAnsi" w:cstheme="majorBidi"/>
          <w:color w:val="C00000"/>
        </w:rPr>
        <w:t xml:space="preserve">of </w:t>
      </w:r>
      <w:r w:rsidR="008D1E13" w:rsidRPr="04460ED2">
        <w:rPr>
          <w:rFonts w:asciiTheme="majorHAnsi" w:hAnsiTheme="majorHAnsi" w:cstheme="majorBidi"/>
          <w:color w:val="C00000"/>
        </w:rPr>
        <w:t xml:space="preserve">these students </w:t>
      </w:r>
      <w:r w:rsidR="00913870" w:rsidRPr="04460ED2">
        <w:rPr>
          <w:rFonts w:asciiTheme="majorHAnsi" w:hAnsiTheme="majorHAnsi" w:cstheme="majorBidi"/>
          <w:color w:val="C00000"/>
        </w:rPr>
        <w:t xml:space="preserve">were </w:t>
      </w:r>
      <w:r w:rsidR="00882347" w:rsidRPr="04460ED2">
        <w:rPr>
          <w:rFonts w:asciiTheme="majorHAnsi" w:hAnsiTheme="majorHAnsi" w:cstheme="majorBidi"/>
          <w:color w:val="C00000"/>
        </w:rPr>
        <w:t xml:space="preserve">missing a </w:t>
      </w:r>
      <w:r w:rsidR="00913870" w:rsidRPr="04460ED2">
        <w:rPr>
          <w:rFonts w:asciiTheme="majorHAnsi" w:hAnsiTheme="majorHAnsi" w:cstheme="majorBidi"/>
          <w:color w:val="C00000"/>
        </w:rPr>
        <w:t xml:space="preserve">community college </w:t>
      </w:r>
      <w:r w:rsidR="005F3152" w:rsidRPr="04460ED2">
        <w:rPr>
          <w:rFonts w:asciiTheme="majorHAnsi" w:hAnsiTheme="majorHAnsi" w:cstheme="majorBidi"/>
          <w:color w:val="C00000"/>
        </w:rPr>
        <w:t>service-learning</w:t>
      </w:r>
      <w:r w:rsidR="00882347" w:rsidRPr="04460ED2">
        <w:rPr>
          <w:rFonts w:asciiTheme="majorHAnsi" w:hAnsiTheme="majorHAnsi" w:cstheme="majorBidi"/>
          <w:color w:val="C00000"/>
        </w:rPr>
        <w:t xml:space="preserve"> requirement</w:t>
      </w:r>
      <w:r w:rsidR="00913870" w:rsidRPr="04460ED2">
        <w:rPr>
          <w:rFonts w:asciiTheme="majorHAnsi" w:hAnsiTheme="majorHAnsi" w:cstheme="majorBidi"/>
          <w:color w:val="C00000"/>
        </w:rPr>
        <w:t xml:space="preserve"> and </w:t>
      </w:r>
      <w:r w:rsidR="000A13AF" w:rsidRPr="04460ED2">
        <w:rPr>
          <w:rFonts w:asciiTheme="majorHAnsi" w:hAnsiTheme="majorHAnsi" w:cstheme="majorBidi"/>
          <w:color w:val="C00000"/>
        </w:rPr>
        <w:t xml:space="preserve">over 50 percent </w:t>
      </w:r>
      <w:r w:rsidR="00913870" w:rsidRPr="04460ED2">
        <w:rPr>
          <w:rFonts w:asciiTheme="majorHAnsi" w:hAnsiTheme="majorHAnsi" w:cstheme="majorBidi"/>
          <w:color w:val="C00000"/>
        </w:rPr>
        <w:t xml:space="preserve">were </w:t>
      </w:r>
      <w:r w:rsidR="000A13AF" w:rsidRPr="04460ED2">
        <w:rPr>
          <w:rFonts w:asciiTheme="majorHAnsi" w:hAnsiTheme="majorHAnsi" w:cstheme="majorBidi"/>
          <w:color w:val="C00000"/>
        </w:rPr>
        <w:t>miss</w:t>
      </w:r>
      <w:r w:rsidR="00D666BD" w:rsidRPr="04460ED2">
        <w:rPr>
          <w:rFonts w:asciiTheme="majorHAnsi" w:hAnsiTheme="majorHAnsi" w:cstheme="majorBidi"/>
          <w:color w:val="C00000"/>
        </w:rPr>
        <w:t>i</w:t>
      </w:r>
      <w:r w:rsidR="000A13AF" w:rsidRPr="04460ED2">
        <w:rPr>
          <w:rFonts w:asciiTheme="majorHAnsi" w:hAnsiTheme="majorHAnsi" w:cstheme="majorBidi"/>
          <w:color w:val="C00000"/>
        </w:rPr>
        <w:t xml:space="preserve">ng a </w:t>
      </w:r>
      <w:r w:rsidR="00913870" w:rsidRPr="04460ED2">
        <w:rPr>
          <w:rFonts w:asciiTheme="majorHAnsi" w:hAnsiTheme="majorHAnsi" w:cstheme="majorBidi"/>
          <w:color w:val="C00000"/>
        </w:rPr>
        <w:t xml:space="preserve">university </w:t>
      </w:r>
      <w:r w:rsidR="000A13AF" w:rsidRPr="04460ED2">
        <w:rPr>
          <w:rFonts w:asciiTheme="majorHAnsi" w:hAnsiTheme="majorHAnsi" w:cstheme="majorBidi"/>
          <w:color w:val="C00000"/>
        </w:rPr>
        <w:t>writing proficien</w:t>
      </w:r>
      <w:r w:rsidR="00D666BD" w:rsidRPr="04460ED2">
        <w:rPr>
          <w:rFonts w:asciiTheme="majorHAnsi" w:hAnsiTheme="majorHAnsi" w:cstheme="majorBidi"/>
          <w:color w:val="C00000"/>
        </w:rPr>
        <w:t>c</w:t>
      </w:r>
      <w:r w:rsidR="000A13AF" w:rsidRPr="04460ED2">
        <w:rPr>
          <w:rFonts w:asciiTheme="majorHAnsi" w:hAnsiTheme="majorHAnsi" w:cstheme="majorBidi"/>
          <w:color w:val="C00000"/>
        </w:rPr>
        <w:t>y requirement</w:t>
      </w:r>
      <w:r w:rsidR="00913870" w:rsidRPr="04460ED2">
        <w:rPr>
          <w:rFonts w:asciiTheme="majorHAnsi" w:hAnsiTheme="majorHAnsi" w:cstheme="majorBidi"/>
          <w:color w:val="C00000"/>
        </w:rPr>
        <w:t>.</w:t>
      </w:r>
    </w:p>
    <w:p w14:paraId="3AFE5A10" w14:textId="77777777" w:rsidR="001D67B1" w:rsidRPr="00CC1ADE" w:rsidRDefault="001D67B1" w:rsidP="00CC1ADE">
      <w:pPr>
        <w:jc w:val="left"/>
        <w:rPr>
          <w:rFonts w:ascii="Calibri" w:hAnsi="Calibri" w:cs="Calibri"/>
          <w:b/>
          <w:bCs/>
          <w:color w:val="C00000"/>
        </w:rPr>
      </w:pPr>
    </w:p>
    <w:p w14:paraId="518733EE" w14:textId="3FBA7203" w:rsidR="001D67B1" w:rsidRDefault="001D67B1" w:rsidP="00CC1ADE">
      <w:pPr>
        <w:jc w:val="left"/>
        <w:rPr>
          <w:rFonts w:ascii="Calibri" w:hAnsi="Calibri" w:cs="Calibri"/>
          <w:color w:val="C00000"/>
        </w:rPr>
      </w:pPr>
      <w:r w:rsidRPr="04460ED2">
        <w:rPr>
          <w:rFonts w:ascii="Calibri" w:hAnsi="Calibri" w:cs="Calibri"/>
          <w:color w:val="C00000"/>
        </w:rPr>
        <w:t xml:space="preserve">“When looking at our data, we saw that we have a wellness requirement that was the only thing that kept a large group of students from graduating. The requirement is that students need to have </w:t>
      </w:r>
      <w:r w:rsidR="00F97AC6" w:rsidRPr="04460ED2">
        <w:rPr>
          <w:rFonts w:ascii="Calibri" w:hAnsi="Calibri" w:cs="Calibri"/>
          <w:color w:val="C00000"/>
        </w:rPr>
        <w:t>three</w:t>
      </w:r>
      <w:r w:rsidRPr="04460ED2">
        <w:rPr>
          <w:rFonts w:ascii="Calibri" w:hAnsi="Calibri" w:cs="Calibri"/>
          <w:color w:val="C00000"/>
        </w:rPr>
        <w:t xml:space="preserve"> credits from any </w:t>
      </w:r>
      <w:r w:rsidR="00F97AC6" w:rsidRPr="04460ED2">
        <w:rPr>
          <w:rFonts w:ascii="Calibri" w:hAnsi="Calibri" w:cs="Calibri"/>
          <w:color w:val="C00000"/>
        </w:rPr>
        <w:t>two</w:t>
      </w:r>
      <w:r w:rsidRPr="04460ED2">
        <w:rPr>
          <w:rFonts w:ascii="Calibri" w:hAnsi="Calibri" w:cs="Calibri"/>
          <w:color w:val="C00000"/>
        </w:rPr>
        <w:t xml:space="preserve"> wellness courses</w:t>
      </w:r>
      <w:r w:rsidR="00C237E2" w:rsidRPr="04460ED2">
        <w:rPr>
          <w:rFonts w:ascii="Calibri" w:hAnsi="Calibri" w:cs="Calibri"/>
          <w:color w:val="C00000"/>
        </w:rPr>
        <w:t xml:space="preserve">—and </w:t>
      </w:r>
      <w:r w:rsidRPr="04460ED2">
        <w:rPr>
          <w:rFonts w:ascii="Calibri" w:hAnsi="Calibri" w:cs="Calibri"/>
          <w:color w:val="C00000"/>
        </w:rPr>
        <w:t xml:space="preserve">this </w:t>
      </w:r>
      <w:r w:rsidR="00B55DAD" w:rsidRPr="04460ED2">
        <w:rPr>
          <w:rFonts w:ascii="Calibri" w:hAnsi="Calibri" w:cs="Calibri"/>
          <w:color w:val="C00000"/>
        </w:rPr>
        <w:t>often</w:t>
      </w:r>
      <w:r w:rsidRPr="04460ED2">
        <w:rPr>
          <w:rFonts w:ascii="Calibri" w:hAnsi="Calibri" w:cs="Calibri"/>
          <w:color w:val="C00000"/>
        </w:rPr>
        <w:t xml:space="preserve"> confuses students. This issue has been openly discussed on campus, but we never had the real data to document it. DWD’s process allowed us to show the actual number of students that the requirement was preventing from graduating. We took it to the dean’s group and then to the department. The college knew that wellness is </w:t>
      </w:r>
      <w:proofErr w:type="gramStart"/>
      <w:r w:rsidRPr="04460ED2">
        <w:rPr>
          <w:rFonts w:ascii="Calibri" w:hAnsi="Calibri" w:cs="Calibri"/>
          <w:color w:val="C00000"/>
        </w:rPr>
        <w:t>really important</w:t>
      </w:r>
      <w:proofErr w:type="gramEnd"/>
      <w:r w:rsidRPr="04460ED2">
        <w:rPr>
          <w:rFonts w:ascii="Calibri" w:hAnsi="Calibri" w:cs="Calibri"/>
          <w:color w:val="C00000"/>
        </w:rPr>
        <w:t>, but the requirement needed to be reworked. The department has agreed that they will clarify and most likely minimize the requirement.”</w:t>
      </w:r>
    </w:p>
    <w:p w14:paraId="49B9BE29" w14:textId="6498675A" w:rsidR="006F3C0F" w:rsidRPr="00CC1ADE" w:rsidRDefault="006F3C0F" w:rsidP="00CC1ADE">
      <w:pPr>
        <w:jc w:val="left"/>
        <w:rPr>
          <w:rFonts w:ascii="Calibri" w:hAnsi="Calibri" w:cs="Calibri"/>
          <w:i/>
          <w:iCs/>
          <w:color w:val="C00000"/>
        </w:rPr>
      </w:pPr>
      <w:r w:rsidRPr="00CC1ADE">
        <w:rPr>
          <w:rFonts w:ascii="Calibri" w:hAnsi="Calibri" w:cs="Calibri"/>
          <w:i/>
          <w:iCs/>
          <w:color w:val="C00000"/>
        </w:rPr>
        <w:t>Nora Morris</w:t>
      </w:r>
      <w:r w:rsidR="00666B63">
        <w:rPr>
          <w:rFonts w:ascii="Calibri" w:hAnsi="Calibri" w:cs="Calibri"/>
          <w:i/>
          <w:iCs/>
          <w:color w:val="C00000"/>
        </w:rPr>
        <w:t xml:space="preserve">, </w:t>
      </w:r>
      <w:r w:rsidRPr="00CC1ADE">
        <w:rPr>
          <w:rFonts w:ascii="Calibri" w:hAnsi="Calibri" w:cs="Calibri"/>
          <w:i/>
          <w:iCs/>
          <w:color w:val="C00000"/>
        </w:rPr>
        <w:t>Dean of Research and Evaluation</w:t>
      </w:r>
      <w:r w:rsidR="00666B63">
        <w:rPr>
          <w:rFonts w:ascii="Calibri" w:hAnsi="Calibri" w:cs="Calibri"/>
          <w:i/>
          <w:iCs/>
          <w:color w:val="C00000"/>
        </w:rPr>
        <w:t xml:space="preserve">, </w:t>
      </w:r>
      <w:r w:rsidRPr="00CC1ADE">
        <w:rPr>
          <w:rFonts w:ascii="Calibri" w:hAnsi="Calibri" w:cs="Calibri"/>
          <w:i/>
          <w:iCs/>
          <w:color w:val="C00000"/>
        </w:rPr>
        <w:t>Anoka-Ramsey Community College (MN)</w:t>
      </w:r>
    </w:p>
    <w:p w14:paraId="4AE000F6" w14:textId="77777777" w:rsidR="001D67B1" w:rsidRPr="00CC1ADE" w:rsidRDefault="001D67B1" w:rsidP="00CC1ADE">
      <w:pPr>
        <w:jc w:val="left"/>
        <w:rPr>
          <w:rFonts w:ascii="Calibri" w:hAnsi="Calibri" w:cs="Calibri"/>
          <w:b/>
          <w:bCs/>
          <w:color w:val="C00000"/>
        </w:rPr>
      </w:pPr>
    </w:p>
    <w:p w14:paraId="1B356AA4" w14:textId="00ADEE22" w:rsidR="001D67B1" w:rsidRDefault="001D67B1" w:rsidP="00CC1ADE">
      <w:pPr>
        <w:jc w:val="left"/>
        <w:rPr>
          <w:rFonts w:ascii="Calibri" w:hAnsi="Calibri" w:cs="Calibri"/>
          <w:color w:val="C00000"/>
        </w:rPr>
      </w:pPr>
      <w:r w:rsidRPr="00CC1ADE">
        <w:rPr>
          <w:rFonts w:ascii="Calibri" w:hAnsi="Calibri" w:cs="Calibri"/>
          <w:color w:val="C00000"/>
        </w:rPr>
        <w:t xml:space="preserve">“Digging into our data, we learned that a computer literacy certificate that was a local requirement for graduation was a significant barrier to completion. An astonishing number of students got to the end of their journey and didn’t realize that they had this outstanding requirement preventing their success. We </w:t>
      </w:r>
      <w:r w:rsidRPr="00CC1ADE">
        <w:rPr>
          <w:rFonts w:ascii="Calibri" w:hAnsi="Calibri" w:cs="Calibri"/>
          <w:color w:val="C00000"/>
        </w:rPr>
        <w:lastRenderedPageBreak/>
        <w:t>then brought this information to our academic senate. We recognized that the requirement was put in place because we wanted to support students’ technology skills, but some of those students didn’t need it</w:t>
      </w:r>
      <w:r w:rsidR="00DC0ECA">
        <w:rPr>
          <w:rFonts w:ascii="Calibri" w:hAnsi="Calibri" w:cs="Calibri"/>
          <w:color w:val="C00000"/>
        </w:rPr>
        <w:t xml:space="preserve">—they </w:t>
      </w:r>
      <w:r w:rsidRPr="00CC1ADE">
        <w:rPr>
          <w:rFonts w:ascii="Calibri" w:hAnsi="Calibri" w:cs="Calibri"/>
          <w:color w:val="C00000"/>
        </w:rPr>
        <w:t>were taking classes online or coming out of a high school where they learned those competencies already. So, we worked as a school to remove that requirement. We now allow students to demonstrate multiple measures and opt-out of that requirement – making a huge difference for our students.”</w:t>
      </w:r>
    </w:p>
    <w:p w14:paraId="365B8A30" w14:textId="28550FFB" w:rsidR="006F3C0F" w:rsidRPr="00CC1ADE" w:rsidRDefault="006F3C0F" w:rsidP="00DC0ECA">
      <w:pPr>
        <w:jc w:val="left"/>
        <w:rPr>
          <w:rFonts w:ascii="Calibri" w:hAnsi="Calibri" w:cs="Calibri"/>
          <w:i/>
          <w:iCs/>
          <w:color w:val="C00000"/>
        </w:rPr>
      </w:pPr>
      <w:r w:rsidRPr="00CC1ADE">
        <w:rPr>
          <w:rFonts w:ascii="Calibri" w:hAnsi="Calibri" w:cs="Calibri"/>
          <w:i/>
          <w:iCs/>
          <w:color w:val="C00000"/>
        </w:rPr>
        <w:t>Kate Mahar</w:t>
      </w:r>
      <w:r w:rsidR="00DC0ECA">
        <w:rPr>
          <w:rFonts w:ascii="Calibri" w:hAnsi="Calibri" w:cs="Calibri"/>
          <w:i/>
          <w:iCs/>
          <w:color w:val="C00000"/>
        </w:rPr>
        <w:t xml:space="preserve">, </w:t>
      </w:r>
      <w:r w:rsidRPr="00CC1ADE">
        <w:rPr>
          <w:rFonts w:ascii="Calibri" w:hAnsi="Calibri" w:cs="Calibri"/>
          <w:i/>
          <w:iCs/>
          <w:color w:val="C00000"/>
        </w:rPr>
        <w:t>Dean of Innovation and Strategic Initiative</w:t>
      </w:r>
      <w:r w:rsidR="00DC0ECA">
        <w:rPr>
          <w:rFonts w:ascii="Calibri" w:hAnsi="Calibri" w:cs="Calibri"/>
          <w:i/>
          <w:iCs/>
          <w:color w:val="C00000"/>
        </w:rPr>
        <w:t xml:space="preserve">s, </w:t>
      </w:r>
      <w:r w:rsidRPr="00CC1ADE">
        <w:rPr>
          <w:rFonts w:ascii="Calibri" w:hAnsi="Calibri" w:cs="Calibri"/>
          <w:i/>
          <w:iCs/>
          <w:color w:val="C00000"/>
        </w:rPr>
        <w:t>Shasta College (CA)</w:t>
      </w:r>
    </w:p>
    <w:p w14:paraId="5605A295" w14:textId="77777777" w:rsidR="00207ED4" w:rsidRDefault="00207ED4" w:rsidP="005B5E3D">
      <w:pPr>
        <w:jc w:val="left"/>
        <w:rPr>
          <w:rFonts w:asciiTheme="majorHAnsi" w:hAnsiTheme="majorHAnsi" w:cstheme="majorHAnsi"/>
        </w:rPr>
      </w:pPr>
      <w:bookmarkStart w:id="37" w:name="_heading=h.kvt9prste29v" w:colFirst="0" w:colLast="0"/>
      <w:bookmarkStart w:id="38" w:name="_heading=h.19c6y18" w:colFirst="0" w:colLast="0"/>
      <w:bookmarkEnd w:id="37"/>
      <w:bookmarkEnd w:id="38"/>
    </w:p>
    <w:p w14:paraId="159D12A3" w14:textId="7D64D71C" w:rsidR="00575F9A" w:rsidRPr="00207ED4" w:rsidRDefault="00575F9A" w:rsidP="00575F9A">
      <w:pPr>
        <w:jc w:val="left"/>
        <w:rPr>
          <w:rFonts w:asciiTheme="majorHAnsi" w:hAnsiTheme="majorHAnsi" w:cstheme="majorHAnsi"/>
          <w:b/>
          <w:bCs/>
        </w:rPr>
      </w:pPr>
      <w:r w:rsidRPr="00207ED4">
        <w:rPr>
          <w:rFonts w:asciiTheme="majorHAnsi" w:hAnsiTheme="majorHAnsi" w:cstheme="majorHAnsi"/>
          <w:b/>
          <w:bCs/>
        </w:rPr>
        <w:t>Equity</w:t>
      </w:r>
      <w:r>
        <w:rPr>
          <w:rFonts w:asciiTheme="majorHAnsi" w:hAnsiTheme="majorHAnsi" w:cstheme="majorHAnsi"/>
          <w:b/>
          <w:bCs/>
        </w:rPr>
        <w:t>: Equit</w:t>
      </w:r>
      <w:r w:rsidR="00D066EC">
        <w:rPr>
          <w:rFonts w:asciiTheme="majorHAnsi" w:hAnsiTheme="majorHAnsi" w:cstheme="majorHAnsi"/>
          <w:b/>
          <w:bCs/>
        </w:rPr>
        <w:t>able approaches and outcomes</w:t>
      </w:r>
      <w:r>
        <w:rPr>
          <w:rFonts w:asciiTheme="majorHAnsi" w:hAnsiTheme="majorHAnsi" w:cstheme="majorHAnsi"/>
          <w:b/>
          <w:bCs/>
        </w:rPr>
        <w:t xml:space="preserve"> must be prioritized every step of the way</w:t>
      </w:r>
      <w:r w:rsidRPr="00207ED4">
        <w:rPr>
          <w:rFonts w:asciiTheme="majorHAnsi" w:hAnsiTheme="majorHAnsi" w:cstheme="majorHAnsi"/>
          <w:b/>
          <w:bCs/>
        </w:rPr>
        <w:t xml:space="preserve"> </w:t>
      </w:r>
    </w:p>
    <w:p w14:paraId="45E0B2A2" w14:textId="3F0D6D5E" w:rsidR="00575F9A" w:rsidRDefault="00575F9A" w:rsidP="00575F9A">
      <w:pPr>
        <w:jc w:val="left"/>
        <w:rPr>
          <w:rFonts w:asciiTheme="majorHAnsi" w:hAnsiTheme="majorHAnsi" w:cstheme="majorHAnsi"/>
        </w:rPr>
      </w:pPr>
      <w:r w:rsidRPr="00BE6963">
        <w:rPr>
          <w:rFonts w:asciiTheme="majorHAnsi" w:hAnsiTheme="majorHAnsi" w:cstheme="majorHAnsi"/>
        </w:rPr>
        <w:t xml:space="preserve">By </w:t>
      </w:r>
      <w:r>
        <w:rPr>
          <w:rFonts w:asciiTheme="majorHAnsi" w:hAnsiTheme="majorHAnsi" w:cstheme="majorHAnsi"/>
        </w:rPr>
        <w:t>applying an equity lens at each stage</w:t>
      </w:r>
      <w:r w:rsidRPr="00BE6963">
        <w:rPr>
          <w:rFonts w:asciiTheme="majorHAnsi" w:hAnsiTheme="majorHAnsi" w:cstheme="majorHAnsi"/>
        </w:rPr>
        <w:t xml:space="preserve"> of this initiative, institutions </w:t>
      </w:r>
      <w:r>
        <w:rPr>
          <w:rFonts w:asciiTheme="majorHAnsi" w:hAnsiTheme="majorHAnsi" w:cstheme="majorHAnsi"/>
        </w:rPr>
        <w:t>made</w:t>
      </w:r>
      <w:r w:rsidRPr="00BE6963">
        <w:rPr>
          <w:rFonts w:asciiTheme="majorHAnsi" w:hAnsiTheme="majorHAnsi" w:cstheme="majorHAnsi"/>
        </w:rPr>
        <w:t xml:space="preserve"> strides toward closing gaps</w:t>
      </w:r>
      <w:r w:rsidR="00FE7C3E">
        <w:rPr>
          <w:rFonts w:asciiTheme="majorHAnsi" w:hAnsiTheme="majorHAnsi" w:cstheme="majorHAnsi"/>
        </w:rPr>
        <w:t xml:space="preserve"> in attainment along racial and socioeconomic lines</w:t>
      </w:r>
      <w:r w:rsidRPr="00BE6963">
        <w:rPr>
          <w:rFonts w:asciiTheme="majorHAnsi" w:hAnsiTheme="majorHAnsi" w:cstheme="majorHAnsi"/>
        </w:rPr>
        <w:t xml:space="preserve"> for </w:t>
      </w:r>
      <w:r w:rsidR="00FE7C3E">
        <w:rPr>
          <w:rFonts w:asciiTheme="majorHAnsi" w:hAnsiTheme="majorHAnsi" w:cstheme="majorHAnsi"/>
        </w:rPr>
        <w:t xml:space="preserve">SCND </w:t>
      </w:r>
      <w:r w:rsidRPr="00BE6963">
        <w:rPr>
          <w:rFonts w:asciiTheme="majorHAnsi" w:hAnsiTheme="majorHAnsi" w:cstheme="majorHAnsi"/>
        </w:rPr>
        <w:t>adult</w:t>
      </w:r>
      <w:r w:rsidR="003552C0">
        <w:rPr>
          <w:rFonts w:asciiTheme="majorHAnsi" w:hAnsiTheme="majorHAnsi" w:cstheme="majorHAnsi"/>
        </w:rPr>
        <w:t>s</w:t>
      </w:r>
      <w:r w:rsidRPr="00BE6963">
        <w:rPr>
          <w:rFonts w:asciiTheme="majorHAnsi" w:hAnsiTheme="majorHAnsi" w:cstheme="majorHAnsi"/>
        </w:rPr>
        <w:t xml:space="preserve">. </w:t>
      </w:r>
      <w:r w:rsidR="00FE7C3E">
        <w:rPr>
          <w:rFonts w:asciiTheme="majorHAnsi" w:hAnsiTheme="majorHAnsi" w:cstheme="majorHAnsi"/>
        </w:rPr>
        <w:t>DWD supported i</w:t>
      </w:r>
      <w:r w:rsidRPr="00BE6963">
        <w:rPr>
          <w:rFonts w:asciiTheme="majorHAnsi" w:hAnsiTheme="majorHAnsi" w:cstheme="majorHAnsi"/>
        </w:rPr>
        <w:t xml:space="preserve">mportant </w:t>
      </w:r>
      <w:r w:rsidR="00FE7C3E">
        <w:rPr>
          <w:rFonts w:asciiTheme="majorHAnsi" w:hAnsiTheme="majorHAnsi" w:cstheme="majorHAnsi"/>
        </w:rPr>
        <w:t xml:space="preserve">equity </w:t>
      </w:r>
      <w:r w:rsidRPr="00BE6963">
        <w:rPr>
          <w:rFonts w:asciiTheme="majorHAnsi" w:hAnsiTheme="majorHAnsi" w:cstheme="majorHAnsi"/>
        </w:rPr>
        <w:t xml:space="preserve">gains </w:t>
      </w:r>
      <w:r w:rsidR="00872D47">
        <w:rPr>
          <w:rFonts w:asciiTheme="majorHAnsi" w:hAnsiTheme="majorHAnsi" w:cstheme="majorHAnsi"/>
        </w:rPr>
        <w:t>during</w:t>
      </w:r>
      <w:r w:rsidRPr="00BE6963">
        <w:rPr>
          <w:rFonts w:asciiTheme="majorHAnsi" w:hAnsiTheme="majorHAnsi" w:cstheme="majorHAnsi"/>
        </w:rPr>
        <w:t xml:space="preserve"> an </w:t>
      </w:r>
      <w:r w:rsidR="00872D47">
        <w:rPr>
          <w:rFonts w:asciiTheme="majorHAnsi" w:hAnsiTheme="majorHAnsi" w:cstheme="majorHAnsi"/>
        </w:rPr>
        <w:t>unprecedented</w:t>
      </w:r>
      <w:r w:rsidRPr="00BE6963">
        <w:rPr>
          <w:rFonts w:asciiTheme="majorHAnsi" w:hAnsiTheme="majorHAnsi" w:cstheme="majorHAnsi"/>
        </w:rPr>
        <w:t xml:space="preserve"> period that required all institutions and systems to pivot in response to </w:t>
      </w:r>
      <w:r w:rsidR="00872D47">
        <w:rPr>
          <w:rFonts w:asciiTheme="majorHAnsi" w:hAnsiTheme="majorHAnsi" w:cstheme="majorHAnsi"/>
        </w:rPr>
        <w:t>a</w:t>
      </w:r>
      <w:r w:rsidRPr="00BE6963">
        <w:rPr>
          <w:rFonts w:asciiTheme="majorHAnsi" w:hAnsiTheme="majorHAnsi" w:cstheme="majorHAnsi"/>
        </w:rPr>
        <w:t xml:space="preserve"> pandemic and </w:t>
      </w:r>
      <w:r w:rsidR="00872D47">
        <w:rPr>
          <w:rFonts w:asciiTheme="majorHAnsi" w:hAnsiTheme="majorHAnsi" w:cstheme="majorHAnsi"/>
        </w:rPr>
        <w:t xml:space="preserve">its </w:t>
      </w:r>
      <w:r>
        <w:rPr>
          <w:rFonts w:asciiTheme="majorHAnsi" w:hAnsiTheme="majorHAnsi" w:cstheme="majorHAnsi"/>
        </w:rPr>
        <w:t xml:space="preserve">resulting </w:t>
      </w:r>
      <w:r w:rsidRPr="00BE6963">
        <w:rPr>
          <w:rFonts w:asciiTheme="majorHAnsi" w:hAnsiTheme="majorHAnsi" w:cstheme="majorHAnsi"/>
        </w:rPr>
        <w:t>economic, fiscal, and enrollment impacts</w:t>
      </w:r>
      <w:r>
        <w:rPr>
          <w:rFonts w:asciiTheme="majorHAnsi" w:hAnsiTheme="majorHAnsi" w:cstheme="majorHAnsi"/>
        </w:rPr>
        <w:t>.</w:t>
      </w:r>
      <w:r w:rsidRPr="00BE6963">
        <w:rPr>
          <w:rFonts w:asciiTheme="majorHAnsi" w:hAnsiTheme="majorHAnsi" w:cstheme="majorHAnsi"/>
        </w:rPr>
        <w:t xml:space="preserve"> Th</w:t>
      </w:r>
      <w:r>
        <w:rPr>
          <w:rFonts w:asciiTheme="majorHAnsi" w:hAnsiTheme="majorHAnsi" w:cstheme="majorHAnsi"/>
        </w:rPr>
        <w:t>ese</w:t>
      </w:r>
      <w:r w:rsidRPr="00BE6963">
        <w:rPr>
          <w:rFonts w:asciiTheme="majorHAnsi" w:hAnsiTheme="majorHAnsi" w:cstheme="majorHAnsi"/>
        </w:rPr>
        <w:t xml:space="preserve"> data reveal great potential for degree reclamation efforts going forward. </w:t>
      </w:r>
    </w:p>
    <w:p w14:paraId="5831CC43" w14:textId="77777777" w:rsidR="00575F9A" w:rsidRDefault="00575F9A" w:rsidP="00575F9A">
      <w:pPr>
        <w:jc w:val="left"/>
        <w:rPr>
          <w:rFonts w:asciiTheme="majorHAnsi" w:hAnsiTheme="majorHAnsi" w:cstheme="majorHAnsi"/>
        </w:rPr>
      </w:pPr>
    </w:p>
    <w:p w14:paraId="484101ED" w14:textId="6C118783" w:rsidR="00B522A6" w:rsidRPr="001B7BEE" w:rsidRDefault="00B522A6" w:rsidP="00B522A6">
      <w:pPr>
        <w:jc w:val="left"/>
        <w:rPr>
          <w:rFonts w:asciiTheme="majorHAnsi" w:hAnsiTheme="majorHAnsi" w:cstheme="majorHAnsi"/>
          <w:u w:val="single"/>
        </w:rPr>
      </w:pPr>
      <w:r w:rsidRPr="001B7BEE">
        <w:rPr>
          <w:rFonts w:asciiTheme="majorHAnsi" w:hAnsiTheme="majorHAnsi" w:cstheme="majorHAnsi"/>
          <w:u w:val="single"/>
        </w:rPr>
        <w:t>Institutions have</w:t>
      </w:r>
      <w:r>
        <w:rPr>
          <w:rFonts w:asciiTheme="majorHAnsi" w:hAnsiTheme="majorHAnsi" w:cstheme="majorHAnsi"/>
          <w:u w:val="single"/>
        </w:rPr>
        <w:t xml:space="preserve"> </w:t>
      </w:r>
      <w:r w:rsidR="00096C51">
        <w:rPr>
          <w:rFonts w:asciiTheme="majorHAnsi" w:hAnsiTheme="majorHAnsi" w:cstheme="majorHAnsi"/>
          <w:u w:val="single"/>
        </w:rPr>
        <w:t xml:space="preserve">begun </w:t>
      </w:r>
      <w:r w:rsidRPr="001B7BEE">
        <w:rPr>
          <w:rFonts w:asciiTheme="majorHAnsi" w:hAnsiTheme="majorHAnsi" w:cstheme="majorHAnsi"/>
          <w:u w:val="single"/>
        </w:rPr>
        <w:t xml:space="preserve">to </w:t>
      </w:r>
      <w:r>
        <w:rPr>
          <w:rFonts w:asciiTheme="majorHAnsi" w:hAnsiTheme="majorHAnsi" w:cstheme="majorHAnsi"/>
          <w:u w:val="single"/>
        </w:rPr>
        <w:t>a</w:t>
      </w:r>
      <w:r w:rsidRPr="001B7BEE">
        <w:rPr>
          <w:rFonts w:asciiTheme="majorHAnsi" w:hAnsiTheme="majorHAnsi" w:cstheme="majorHAnsi"/>
          <w:u w:val="single"/>
        </w:rPr>
        <w:t xml:space="preserve">ddress </w:t>
      </w:r>
      <w:r>
        <w:rPr>
          <w:rFonts w:asciiTheme="majorHAnsi" w:hAnsiTheme="majorHAnsi" w:cstheme="majorHAnsi"/>
          <w:u w:val="single"/>
        </w:rPr>
        <w:t>i</w:t>
      </w:r>
      <w:r w:rsidRPr="001B7BEE">
        <w:rPr>
          <w:rFonts w:asciiTheme="majorHAnsi" w:hAnsiTheme="majorHAnsi" w:cstheme="majorHAnsi"/>
          <w:u w:val="single"/>
        </w:rPr>
        <w:t xml:space="preserve">nequities by </w:t>
      </w:r>
      <w:r>
        <w:rPr>
          <w:rFonts w:asciiTheme="majorHAnsi" w:hAnsiTheme="majorHAnsi" w:cstheme="majorHAnsi"/>
          <w:u w:val="single"/>
        </w:rPr>
        <w:t>r</w:t>
      </w:r>
      <w:r w:rsidRPr="001B7BEE">
        <w:rPr>
          <w:rFonts w:asciiTheme="majorHAnsi" w:hAnsiTheme="majorHAnsi" w:cstheme="majorHAnsi"/>
          <w:u w:val="single"/>
        </w:rPr>
        <w:t xml:space="preserve">eengaging </w:t>
      </w:r>
      <w:r>
        <w:rPr>
          <w:rFonts w:asciiTheme="majorHAnsi" w:hAnsiTheme="majorHAnsi" w:cstheme="majorHAnsi"/>
          <w:u w:val="single"/>
        </w:rPr>
        <w:t>s</w:t>
      </w:r>
      <w:r w:rsidRPr="001B7BEE">
        <w:rPr>
          <w:rFonts w:asciiTheme="majorHAnsi" w:hAnsiTheme="majorHAnsi" w:cstheme="majorHAnsi"/>
          <w:u w:val="single"/>
        </w:rPr>
        <w:t>topped-</w:t>
      </w:r>
      <w:r>
        <w:rPr>
          <w:rFonts w:asciiTheme="majorHAnsi" w:hAnsiTheme="majorHAnsi" w:cstheme="majorHAnsi"/>
          <w:u w:val="single"/>
        </w:rPr>
        <w:t>o</w:t>
      </w:r>
      <w:r w:rsidRPr="001B7BEE">
        <w:rPr>
          <w:rFonts w:asciiTheme="majorHAnsi" w:hAnsiTheme="majorHAnsi" w:cstheme="majorHAnsi"/>
          <w:u w:val="single"/>
        </w:rPr>
        <w:t xml:space="preserve">ut </w:t>
      </w:r>
      <w:r>
        <w:rPr>
          <w:rFonts w:asciiTheme="majorHAnsi" w:hAnsiTheme="majorHAnsi" w:cstheme="majorHAnsi"/>
          <w:u w:val="single"/>
        </w:rPr>
        <w:t>s</w:t>
      </w:r>
      <w:r w:rsidRPr="001B7BEE">
        <w:rPr>
          <w:rFonts w:asciiTheme="majorHAnsi" w:hAnsiTheme="majorHAnsi" w:cstheme="majorHAnsi"/>
          <w:u w:val="single"/>
        </w:rPr>
        <w:t>tudents</w:t>
      </w:r>
      <w:r>
        <w:rPr>
          <w:rFonts w:asciiTheme="majorHAnsi" w:hAnsiTheme="majorHAnsi" w:cstheme="majorHAnsi"/>
          <w:u w:val="single"/>
        </w:rPr>
        <w:t xml:space="preserve"> </w:t>
      </w:r>
    </w:p>
    <w:p w14:paraId="7B59AAF3" w14:textId="64C08A06" w:rsidR="00575F9A" w:rsidRPr="00BE6963" w:rsidRDefault="00B522A6" w:rsidP="00575F9A">
      <w:pPr>
        <w:jc w:val="left"/>
        <w:rPr>
          <w:rFonts w:asciiTheme="majorHAnsi" w:hAnsiTheme="majorHAnsi" w:cstheme="majorHAnsi"/>
        </w:rPr>
      </w:pPr>
      <w:r>
        <w:rPr>
          <w:rFonts w:asciiTheme="majorHAnsi" w:hAnsiTheme="majorHAnsi" w:cstheme="majorHAnsi"/>
        </w:rPr>
        <w:t xml:space="preserve">Demographic data on the SCND students identified by DWD institutions show that large proportions </w:t>
      </w:r>
      <w:r w:rsidR="003A4F42">
        <w:rPr>
          <w:rFonts w:asciiTheme="majorHAnsi" w:hAnsiTheme="majorHAnsi" w:cstheme="majorHAnsi"/>
        </w:rPr>
        <w:t xml:space="preserve">of this population </w:t>
      </w:r>
      <w:r>
        <w:rPr>
          <w:rFonts w:asciiTheme="majorHAnsi" w:hAnsiTheme="majorHAnsi" w:cstheme="majorHAnsi"/>
        </w:rPr>
        <w:t>are students of color and students from low-income backgrounds. Indeed, d</w:t>
      </w:r>
      <w:r w:rsidR="00575F9A">
        <w:rPr>
          <w:rFonts w:asciiTheme="majorHAnsi" w:hAnsiTheme="majorHAnsi" w:cstheme="majorHAnsi"/>
        </w:rPr>
        <w:t xml:space="preserve">ata from DWD </w:t>
      </w:r>
      <w:r w:rsidR="00BC2811">
        <w:rPr>
          <w:rFonts w:asciiTheme="majorHAnsi" w:hAnsiTheme="majorHAnsi" w:cstheme="majorHAnsi"/>
        </w:rPr>
        <w:t>year</w:t>
      </w:r>
      <w:r w:rsidR="00575F9A">
        <w:rPr>
          <w:rFonts w:asciiTheme="majorHAnsi" w:hAnsiTheme="majorHAnsi" w:cstheme="majorHAnsi"/>
        </w:rPr>
        <w:t xml:space="preserve">s 2 and 3 </w:t>
      </w:r>
      <w:r w:rsidR="008773C5">
        <w:rPr>
          <w:rFonts w:asciiTheme="majorHAnsi" w:hAnsiTheme="majorHAnsi" w:cstheme="majorHAnsi"/>
        </w:rPr>
        <w:t>made clear that</w:t>
      </w:r>
      <w:r w:rsidR="00575F9A">
        <w:rPr>
          <w:rFonts w:asciiTheme="majorHAnsi" w:hAnsiTheme="majorHAnsi" w:cstheme="majorHAnsi"/>
        </w:rPr>
        <w:t xml:space="preserve"> DWD helped colleges confer credentials to</w:t>
      </w:r>
      <w:r w:rsidR="00C0669A">
        <w:rPr>
          <w:rFonts w:asciiTheme="majorHAnsi" w:hAnsiTheme="majorHAnsi" w:cstheme="majorHAnsi"/>
        </w:rPr>
        <w:t xml:space="preserve"> </w:t>
      </w:r>
      <w:r w:rsidR="00D34802">
        <w:rPr>
          <w:rFonts w:asciiTheme="majorHAnsi" w:hAnsiTheme="majorHAnsi" w:cstheme="majorHAnsi"/>
        </w:rPr>
        <w:t xml:space="preserve">students with a mix of races and </w:t>
      </w:r>
      <w:r w:rsidR="00D34802" w:rsidRPr="007366A4">
        <w:rPr>
          <w:rFonts w:asciiTheme="majorHAnsi" w:hAnsiTheme="majorHAnsi" w:cstheme="majorHAnsi"/>
        </w:rPr>
        <w:t xml:space="preserve">backgrounds. </w:t>
      </w:r>
      <w:r w:rsidR="00872569" w:rsidRPr="007366A4">
        <w:rPr>
          <w:rFonts w:asciiTheme="majorHAnsi" w:hAnsiTheme="majorHAnsi" w:cstheme="majorHAnsi"/>
        </w:rPr>
        <w:t>A</w:t>
      </w:r>
      <w:r w:rsidR="00575F9A" w:rsidRPr="007366A4">
        <w:rPr>
          <w:rFonts w:asciiTheme="majorHAnsi" w:hAnsiTheme="majorHAnsi" w:cstheme="majorHAnsi"/>
        </w:rPr>
        <w:t xml:space="preserve">mong the students who </w:t>
      </w:r>
      <w:r w:rsidR="005A7477">
        <w:rPr>
          <w:rFonts w:asciiTheme="majorHAnsi" w:hAnsiTheme="majorHAnsi" w:cstheme="majorHAnsi"/>
        </w:rPr>
        <w:t>were awarded</w:t>
      </w:r>
      <w:r w:rsidR="00575F9A" w:rsidRPr="007366A4">
        <w:rPr>
          <w:rFonts w:asciiTheme="majorHAnsi" w:hAnsiTheme="majorHAnsi" w:cstheme="majorHAnsi"/>
        </w:rPr>
        <w:t xml:space="preserve"> associate’s and bachelor’s degrees through degree reclamation, </w:t>
      </w:r>
      <w:r w:rsidR="001A23D3" w:rsidRPr="007366A4">
        <w:rPr>
          <w:rFonts w:asciiTheme="majorHAnsi" w:hAnsiTheme="majorHAnsi" w:cstheme="majorHAnsi"/>
        </w:rPr>
        <w:t>a</w:t>
      </w:r>
      <w:r w:rsidR="00575F9A" w:rsidRPr="007366A4">
        <w:rPr>
          <w:rFonts w:asciiTheme="majorHAnsi" w:hAnsiTheme="majorHAnsi" w:cstheme="majorHAnsi"/>
        </w:rPr>
        <w:t>lmost half were students of color</w:t>
      </w:r>
      <w:r w:rsidR="001A23D3" w:rsidRPr="007366A4">
        <w:rPr>
          <w:rFonts w:asciiTheme="majorHAnsi" w:hAnsiTheme="majorHAnsi" w:cstheme="majorHAnsi"/>
        </w:rPr>
        <w:t xml:space="preserve">, </w:t>
      </w:r>
      <w:r w:rsidR="007366A4" w:rsidRPr="005610ED">
        <w:rPr>
          <w:rFonts w:asciiTheme="majorHAnsi" w:hAnsiTheme="majorHAnsi" w:cstheme="majorHAnsi"/>
        </w:rPr>
        <w:t>46</w:t>
      </w:r>
      <w:r w:rsidR="001A23D3" w:rsidRPr="007366A4">
        <w:rPr>
          <w:rFonts w:asciiTheme="majorHAnsi" w:hAnsiTheme="majorHAnsi" w:cstheme="majorHAnsi"/>
        </w:rPr>
        <w:t xml:space="preserve"> percent were students from low-income backgrounds, and </w:t>
      </w:r>
      <w:r w:rsidR="00FA203C" w:rsidRPr="005610ED">
        <w:rPr>
          <w:rFonts w:asciiTheme="majorHAnsi" w:hAnsiTheme="majorHAnsi" w:cstheme="majorHAnsi"/>
        </w:rPr>
        <w:t>52</w:t>
      </w:r>
      <w:r w:rsidR="00AF34DF" w:rsidRPr="007366A4">
        <w:rPr>
          <w:rFonts w:asciiTheme="majorHAnsi" w:hAnsiTheme="majorHAnsi" w:cstheme="majorHAnsi"/>
        </w:rPr>
        <w:t xml:space="preserve"> percent</w:t>
      </w:r>
      <w:r w:rsidR="001A23D3" w:rsidRPr="007366A4">
        <w:rPr>
          <w:rFonts w:asciiTheme="majorHAnsi" w:hAnsiTheme="majorHAnsi" w:cstheme="majorHAnsi"/>
        </w:rPr>
        <w:t xml:space="preserve"> were women</w:t>
      </w:r>
      <w:r w:rsidR="00575F9A" w:rsidRPr="007366A4">
        <w:rPr>
          <w:rFonts w:asciiTheme="majorHAnsi" w:hAnsiTheme="majorHAnsi" w:cstheme="majorHAnsi"/>
        </w:rPr>
        <w:t>.</w:t>
      </w:r>
    </w:p>
    <w:p w14:paraId="3A0013E7" w14:textId="77777777" w:rsidR="00575F9A" w:rsidRDefault="00575F9A" w:rsidP="00575F9A">
      <w:pPr>
        <w:jc w:val="left"/>
        <w:rPr>
          <w:rFonts w:asciiTheme="majorHAnsi" w:hAnsiTheme="majorHAnsi" w:cstheme="majorHAnsi"/>
        </w:rPr>
      </w:pPr>
    </w:p>
    <w:p w14:paraId="66767B49" w14:textId="3FBC4745" w:rsidR="00575F9A" w:rsidRDefault="00575F9A" w:rsidP="00575F9A">
      <w:pPr>
        <w:jc w:val="left"/>
        <w:rPr>
          <w:rFonts w:asciiTheme="majorHAnsi" w:hAnsiTheme="majorHAnsi" w:cstheme="majorHAnsi"/>
        </w:rPr>
      </w:pPr>
      <w:r>
        <w:rPr>
          <w:rFonts w:asciiTheme="majorHAnsi" w:hAnsiTheme="majorHAnsi" w:cstheme="majorHAnsi"/>
        </w:rPr>
        <w:t>Many DWD institutions have only begun their reengagement efforts, and a small proportion of students reenrolled and/or received a degree during the initiative. The demographics of t</w:t>
      </w:r>
      <w:r w:rsidR="00B522A6">
        <w:rPr>
          <w:rFonts w:asciiTheme="majorHAnsi" w:hAnsiTheme="majorHAnsi" w:cstheme="majorHAnsi"/>
        </w:rPr>
        <w:t>he</w:t>
      </w:r>
      <w:r>
        <w:rPr>
          <w:rFonts w:asciiTheme="majorHAnsi" w:hAnsiTheme="majorHAnsi" w:cstheme="majorHAnsi"/>
        </w:rPr>
        <w:t xml:space="preserve"> large </w:t>
      </w:r>
      <w:r w:rsidR="00B522A6">
        <w:rPr>
          <w:rFonts w:asciiTheme="majorHAnsi" w:hAnsiTheme="majorHAnsi" w:cstheme="majorHAnsi"/>
        </w:rPr>
        <w:t>SCND population</w:t>
      </w:r>
      <w:r>
        <w:rPr>
          <w:rFonts w:asciiTheme="majorHAnsi" w:hAnsiTheme="majorHAnsi" w:cstheme="majorHAnsi"/>
        </w:rPr>
        <w:t xml:space="preserve"> of former students suggest that DWD institutions could reach many more students</w:t>
      </w:r>
      <w:r w:rsidR="00BB19CB">
        <w:rPr>
          <w:rFonts w:asciiTheme="majorHAnsi" w:hAnsiTheme="majorHAnsi" w:cstheme="majorHAnsi"/>
        </w:rPr>
        <w:t xml:space="preserve"> from historically excluded populations</w:t>
      </w:r>
      <w:r>
        <w:rPr>
          <w:rFonts w:asciiTheme="majorHAnsi" w:hAnsiTheme="majorHAnsi" w:cstheme="majorHAnsi"/>
        </w:rPr>
        <w:t xml:space="preserve"> if they sustain and </w:t>
      </w:r>
      <w:r w:rsidR="00DA2819">
        <w:rPr>
          <w:rFonts w:asciiTheme="majorHAnsi" w:hAnsiTheme="majorHAnsi" w:cstheme="majorHAnsi"/>
        </w:rPr>
        <w:t>expand</w:t>
      </w:r>
      <w:r>
        <w:rPr>
          <w:rFonts w:asciiTheme="majorHAnsi" w:hAnsiTheme="majorHAnsi" w:cstheme="majorHAnsi"/>
        </w:rPr>
        <w:t xml:space="preserve"> their reengagement strategies. </w:t>
      </w:r>
      <w:r w:rsidR="00A5322E">
        <w:rPr>
          <w:rFonts w:asciiTheme="majorHAnsi" w:hAnsiTheme="majorHAnsi" w:cstheme="majorHAnsi"/>
        </w:rPr>
        <w:t xml:space="preserve">The fact that </w:t>
      </w:r>
      <w:r>
        <w:rPr>
          <w:rFonts w:asciiTheme="majorHAnsi" w:hAnsiTheme="majorHAnsi" w:cstheme="majorHAnsi"/>
        </w:rPr>
        <w:t xml:space="preserve">90 percent of </w:t>
      </w:r>
      <w:r w:rsidR="007F14C2">
        <w:rPr>
          <w:rFonts w:asciiTheme="majorHAnsi" w:hAnsiTheme="majorHAnsi" w:cstheme="majorHAnsi"/>
        </w:rPr>
        <w:t xml:space="preserve">DWD </w:t>
      </w:r>
      <w:r>
        <w:rPr>
          <w:rFonts w:asciiTheme="majorHAnsi" w:hAnsiTheme="majorHAnsi" w:cstheme="majorHAnsi"/>
        </w:rPr>
        <w:t>institutions inten</w:t>
      </w:r>
      <w:r w:rsidR="00212165">
        <w:rPr>
          <w:rFonts w:asciiTheme="majorHAnsi" w:hAnsiTheme="majorHAnsi" w:cstheme="majorHAnsi"/>
        </w:rPr>
        <w:t>d</w:t>
      </w:r>
      <w:r>
        <w:rPr>
          <w:rFonts w:asciiTheme="majorHAnsi" w:hAnsiTheme="majorHAnsi" w:cstheme="majorHAnsi"/>
        </w:rPr>
        <w:t xml:space="preserve"> to continue degree reclamation efforts</w:t>
      </w:r>
      <w:r w:rsidR="00A5322E">
        <w:rPr>
          <w:rFonts w:asciiTheme="majorHAnsi" w:hAnsiTheme="majorHAnsi" w:cstheme="majorHAnsi"/>
        </w:rPr>
        <w:t xml:space="preserve"> bodes well for</w:t>
      </w:r>
      <w:r w:rsidR="00FB643C">
        <w:rPr>
          <w:rFonts w:asciiTheme="majorHAnsi" w:hAnsiTheme="majorHAnsi" w:cstheme="majorHAnsi"/>
        </w:rPr>
        <w:t xml:space="preserve"> the commitment needed to</w:t>
      </w:r>
      <w:r w:rsidR="00A5322E">
        <w:rPr>
          <w:rFonts w:asciiTheme="majorHAnsi" w:hAnsiTheme="majorHAnsi" w:cstheme="majorHAnsi"/>
        </w:rPr>
        <w:t xml:space="preserve"> </w:t>
      </w:r>
      <w:r w:rsidR="00F11168">
        <w:rPr>
          <w:rFonts w:asciiTheme="majorHAnsi" w:hAnsiTheme="majorHAnsi" w:cstheme="majorHAnsi"/>
        </w:rPr>
        <w:t>address in</w:t>
      </w:r>
      <w:r>
        <w:rPr>
          <w:rFonts w:asciiTheme="majorHAnsi" w:hAnsiTheme="majorHAnsi" w:cstheme="majorHAnsi"/>
        </w:rPr>
        <w:t>equit</w:t>
      </w:r>
      <w:r w:rsidR="00F11168">
        <w:rPr>
          <w:rFonts w:asciiTheme="majorHAnsi" w:hAnsiTheme="majorHAnsi" w:cstheme="majorHAnsi"/>
        </w:rPr>
        <w:t xml:space="preserve">ies </w:t>
      </w:r>
      <w:r>
        <w:rPr>
          <w:rFonts w:asciiTheme="majorHAnsi" w:hAnsiTheme="majorHAnsi" w:cstheme="majorHAnsi"/>
        </w:rPr>
        <w:t xml:space="preserve">in </w:t>
      </w:r>
      <w:r w:rsidR="00F11168">
        <w:rPr>
          <w:rFonts w:asciiTheme="majorHAnsi" w:hAnsiTheme="majorHAnsi" w:cstheme="majorHAnsi"/>
        </w:rPr>
        <w:t>degree attainment</w:t>
      </w:r>
      <w:r>
        <w:rPr>
          <w:rFonts w:asciiTheme="majorHAnsi" w:hAnsiTheme="majorHAnsi" w:cstheme="majorHAnsi"/>
        </w:rPr>
        <w:t>.</w:t>
      </w:r>
    </w:p>
    <w:p w14:paraId="6A6494EE" w14:textId="77777777" w:rsidR="00575F9A" w:rsidRDefault="00575F9A" w:rsidP="00575F9A">
      <w:pPr>
        <w:jc w:val="left"/>
        <w:rPr>
          <w:rFonts w:asciiTheme="majorHAnsi" w:hAnsiTheme="majorHAnsi" w:cstheme="majorHAnsi"/>
        </w:rPr>
      </w:pPr>
    </w:p>
    <w:p w14:paraId="2FB26081" w14:textId="4882A60A" w:rsidR="00575F9A" w:rsidRPr="001B7BEE" w:rsidRDefault="00575F9A" w:rsidP="00575F9A">
      <w:pPr>
        <w:jc w:val="left"/>
        <w:rPr>
          <w:rFonts w:asciiTheme="majorHAnsi" w:hAnsiTheme="majorHAnsi" w:cstheme="majorHAnsi"/>
          <w:u w:val="single"/>
        </w:rPr>
      </w:pPr>
      <w:r w:rsidRPr="001B7BEE">
        <w:rPr>
          <w:rFonts w:asciiTheme="majorHAnsi" w:hAnsiTheme="majorHAnsi" w:cstheme="majorHAnsi"/>
          <w:u w:val="single"/>
        </w:rPr>
        <w:t xml:space="preserve">Awarding </w:t>
      </w:r>
      <w:r w:rsidR="00D2738C">
        <w:rPr>
          <w:rFonts w:asciiTheme="majorHAnsi" w:hAnsiTheme="majorHAnsi" w:cstheme="majorHAnsi"/>
          <w:u w:val="single"/>
        </w:rPr>
        <w:t>e</w:t>
      </w:r>
      <w:r w:rsidRPr="001B7BEE">
        <w:rPr>
          <w:rFonts w:asciiTheme="majorHAnsi" w:hAnsiTheme="majorHAnsi" w:cstheme="majorHAnsi"/>
          <w:u w:val="single"/>
        </w:rPr>
        <w:t xml:space="preserve">arned </w:t>
      </w:r>
      <w:r w:rsidR="00D2738C">
        <w:rPr>
          <w:rFonts w:asciiTheme="majorHAnsi" w:hAnsiTheme="majorHAnsi" w:cstheme="majorHAnsi"/>
          <w:u w:val="single"/>
        </w:rPr>
        <w:t>c</w:t>
      </w:r>
      <w:r w:rsidRPr="001B7BEE">
        <w:rPr>
          <w:rFonts w:asciiTheme="majorHAnsi" w:hAnsiTheme="majorHAnsi" w:cstheme="majorHAnsi"/>
          <w:u w:val="single"/>
        </w:rPr>
        <w:t xml:space="preserve">redentials </w:t>
      </w:r>
      <w:r w:rsidR="00D2738C">
        <w:rPr>
          <w:rFonts w:asciiTheme="majorHAnsi" w:hAnsiTheme="majorHAnsi" w:cstheme="majorHAnsi"/>
          <w:u w:val="single"/>
        </w:rPr>
        <w:t>m</w:t>
      </w:r>
      <w:r w:rsidRPr="001B7BEE">
        <w:rPr>
          <w:rFonts w:asciiTheme="majorHAnsi" w:hAnsiTheme="majorHAnsi" w:cstheme="majorHAnsi"/>
          <w:u w:val="single"/>
        </w:rPr>
        <w:t xml:space="preserve">ay </w:t>
      </w:r>
      <w:r w:rsidR="00D2738C">
        <w:rPr>
          <w:rFonts w:asciiTheme="majorHAnsi" w:hAnsiTheme="majorHAnsi" w:cstheme="majorHAnsi"/>
          <w:u w:val="single"/>
        </w:rPr>
        <w:t>h</w:t>
      </w:r>
      <w:r w:rsidRPr="001B7BEE">
        <w:rPr>
          <w:rFonts w:asciiTheme="majorHAnsi" w:hAnsiTheme="majorHAnsi" w:cstheme="majorHAnsi"/>
          <w:u w:val="single"/>
        </w:rPr>
        <w:t xml:space="preserve">elp </w:t>
      </w:r>
      <w:r w:rsidR="00D2738C">
        <w:rPr>
          <w:rFonts w:asciiTheme="majorHAnsi" w:hAnsiTheme="majorHAnsi" w:cstheme="majorHAnsi"/>
          <w:u w:val="single"/>
        </w:rPr>
        <w:t>c</w:t>
      </w:r>
      <w:r w:rsidRPr="001B7BEE">
        <w:rPr>
          <w:rFonts w:asciiTheme="majorHAnsi" w:hAnsiTheme="majorHAnsi" w:cstheme="majorHAnsi"/>
          <w:u w:val="single"/>
        </w:rPr>
        <w:t xml:space="preserve">lose </w:t>
      </w:r>
      <w:r w:rsidR="00D2738C">
        <w:rPr>
          <w:rFonts w:asciiTheme="majorHAnsi" w:hAnsiTheme="majorHAnsi" w:cstheme="majorHAnsi"/>
          <w:u w:val="single"/>
        </w:rPr>
        <w:t>e</w:t>
      </w:r>
      <w:r w:rsidRPr="001B7BEE">
        <w:rPr>
          <w:rFonts w:asciiTheme="majorHAnsi" w:hAnsiTheme="majorHAnsi" w:cstheme="majorHAnsi"/>
          <w:u w:val="single"/>
        </w:rPr>
        <w:t xml:space="preserve">quity </w:t>
      </w:r>
      <w:r w:rsidR="00D2738C">
        <w:rPr>
          <w:rFonts w:asciiTheme="majorHAnsi" w:hAnsiTheme="majorHAnsi" w:cstheme="majorHAnsi"/>
          <w:u w:val="single"/>
        </w:rPr>
        <w:t>g</w:t>
      </w:r>
      <w:r w:rsidRPr="001B7BEE">
        <w:rPr>
          <w:rFonts w:asciiTheme="majorHAnsi" w:hAnsiTheme="majorHAnsi" w:cstheme="majorHAnsi"/>
          <w:u w:val="single"/>
        </w:rPr>
        <w:t xml:space="preserve">aps in </w:t>
      </w:r>
      <w:r w:rsidR="00D2738C">
        <w:rPr>
          <w:rFonts w:asciiTheme="majorHAnsi" w:hAnsiTheme="majorHAnsi" w:cstheme="majorHAnsi"/>
          <w:u w:val="single"/>
        </w:rPr>
        <w:t>c</w:t>
      </w:r>
      <w:r w:rsidRPr="001B7BEE">
        <w:rPr>
          <w:rFonts w:asciiTheme="majorHAnsi" w:hAnsiTheme="majorHAnsi" w:cstheme="majorHAnsi"/>
          <w:u w:val="single"/>
        </w:rPr>
        <w:t>ompletion</w:t>
      </w:r>
    </w:p>
    <w:p w14:paraId="692CF9DF" w14:textId="3D333EB1" w:rsidR="00575F9A" w:rsidRDefault="00575F9A" w:rsidP="00575F9A">
      <w:pPr>
        <w:jc w:val="left"/>
        <w:rPr>
          <w:rFonts w:asciiTheme="majorHAnsi" w:hAnsiTheme="majorHAnsi" w:cstheme="majorHAnsi"/>
        </w:rPr>
      </w:pPr>
      <w:r>
        <w:rPr>
          <w:rFonts w:asciiTheme="majorHAnsi" w:hAnsiTheme="majorHAnsi" w:cstheme="majorHAnsi"/>
        </w:rPr>
        <w:t xml:space="preserve">Through robust degree auditing practices, DWD institutions learned that about </w:t>
      </w:r>
      <w:r w:rsidR="00212165">
        <w:rPr>
          <w:rFonts w:asciiTheme="majorHAnsi" w:hAnsiTheme="majorHAnsi" w:cstheme="majorHAnsi"/>
        </w:rPr>
        <w:t xml:space="preserve">10 </w:t>
      </w:r>
      <w:r>
        <w:rPr>
          <w:rFonts w:asciiTheme="majorHAnsi" w:hAnsiTheme="majorHAnsi" w:cstheme="majorHAnsi"/>
        </w:rPr>
        <w:t>percent of students had an earned, unawarded degree</w:t>
      </w:r>
      <w:r w:rsidR="002D3077">
        <w:rPr>
          <w:rFonts w:asciiTheme="majorHAnsi" w:hAnsiTheme="majorHAnsi" w:cstheme="majorHAnsi"/>
        </w:rPr>
        <w:t xml:space="preserve"> (i.e., these students </w:t>
      </w:r>
      <w:r>
        <w:rPr>
          <w:rFonts w:asciiTheme="majorHAnsi" w:hAnsiTheme="majorHAnsi" w:cstheme="majorHAnsi"/>
        </w:rPr>
        <w:t xml:space="preserve">already met the requirements for a credential that was never awarded). Examining the disaggregated data for this group revealed that </w:t>
      </w:r>
      <w:r w:rsidR="00DB3F6A">
        <w:rPr>
          <w:rFonts w:asciiTheme="majorHAnsi" w:hAnsiTheme="majorHAnsi" w:cstheme="majorHAnsi"/>
        </w:rPr>
        <w:t>Latinx</w:t>
      </w:r>
      <w:r w:rsidR="00E05657">
        <w:rPr>
          <w:rFonts w:asciiTheme="majorHAnsi" w:hAnsiTheme="majorHAnsi" w:cstheme="majorHAnsi"/>
        </w:rPr>
        <w:t>/Hispanic</w:t>
      </w:r>
      <w:r w:rsidR="00237C55">
        <w:rPr>
          <w:rFonts w:asciiTheme="majorHAnsi" w:hAnsiTheme="majorHAnsi" w:cstheme="majorHAnsi"/>
        </w:rPr>
        <w:t xml:space="preserve">, </w:t>
      </w:r>
      <w:r w:rsidR="00102E97">
        <w:rPr>
          <w:rFonts w:asciiTheme="majorHAnsi" w:hAnsiTheme="majorHAnsi" w:cstheme="majorHAnsi"/>
        </w:rPr>
        <w:t>American Indian</w:t>
      </w:r>
      <w:r w:rsidR="00982F08">
        <w:rPr>
          <w:rFonts w:asciiTheme="majorHAnsi" w:hAnsiTheme="majorHAnsi" w:cstheme="majorHAnsi"/>
        </w:rPr>
        <w:t xml:space="preserve">, Alaska </w:t>
      </w:r>
      <w:r w:rsidR="006617A5">
        <w:rPr>
          <w:rFonts w:asciiTheme="majorHAnsi" w:hAnsiTheme="majorHAnsi" w:cstheme="majorHAnsi"/>
        </w:rPr>
        <w:t xml:space="preserve">Native, </w:t>
      </w:r>
      <w:r w:rsidR="00967E00">
        <w:rPr>
          <w:rFonts w:asciiTheme="majorHAnsi" w:hAnsiTheme="majorHAnsi" w:cstheme="majorHAnsi"/>
        </w:rPr>
        <w:t>Native Hawaiian</w:t>
      </w:r>
      <w:r w:rsidR="00041489">
        <w:rPr>
          <w:rFonts w:asciiTheme="majorHAnsi" w:hAnsiTheme="majorHAnsi" w:cstheme="majorHAnsi"/>
        </w:rPr>
        <w:t>s</w:t>
      </w:r>
      <w:r w:rsidR="00967E00">
        <w:rPr>
          <w:rFonts w:asciiTheme="majorHAnsi" w:hAnsiTheme="majorHAnsi" w:cstheme="majorHAnsi"/>
        </w:rPr>
        <w:t xml:space="preserve">, and other Pacific Islander </w:t>
      </w:r>
      <w:r w:rsidR="00ED3FD8">
        <w:rPr>
          <w:rFonts w:asciiTheme="majorHAnsi" w:hAnsiTheme="majorHAnsi" w:cstheme="majorHAnsi"/>
        </w:rPr>
        <w:t>students</w:t>
      </w:r>
      <w:r>
        <w:rPr>
          <w:rFonts w:asciiTheme="majorHAnsi" w:hAnsiTheme="majorHAnsi" w:cstheme="majorHAnsi"/>
        </w:rPr>
        <w:t xml:space="preserve"> were more likely to be in this </w:t>
      </w:r>
      <w:r w:rsidR="00212165">
        <w:rPr>
          <w:rFonts w:asciiTheme="majorHAnsi" w:hAnsiTheme="majorHAnsi" w:cstheme="majorHAnsi"/>
        </w:rPr>
        <w:t>10</w:t>
      </w:r>
      <w:r>
        <w:rPr>
          <w:rFonts w:asciiTheme="majorHAnsi" w:hAnsiTheme="majorHAnsi" w:cstheme="majorHAnsi"/>
        </w:rPr>
        <w:t xml:space="preserve"> percent, suggesting that auditing transcripts and awarding degrees to students who earned them can help increase attainment for </w:t>
      </w:r>
      <w:r w:rsidR="00D12F8F">
        <w:rPr>
          <w:rFonts w:asciiTheme="majorHAnsi" w:hAnsiTheme="majorHAnsi" w:cstheme="majorHAnsi"/>
        </w:rPr>
        <w:t>these</w:t>
      </w:r>
      <w:r>
        <w:rPr>
          <w:rFonts w:asciiTheme="majorHAnsi" w:hAnsiTheme="majorHAnsi" w:cstheme="majorHAnsi"/>
        </w:rPr>
        <w:t xml:space="preserve"> student groups that have historically lower college </w:t>
      </w:r>
      <w:r w:rsidR="00D12F8F">
        <w:rPr>
          <w:rFonts w:asciiTheme="majorHAnsi" w:hAnsiTheme="majorHAnsi" w:cstheme="majorHAnsi"/>
        </w:rPr>
        <w:t xml:space="preserve">attainment </w:t>
      </w:r>
      <w:r>
        <w:rPr>
          <w:rFonts w:asciiTheme="majorHAnsi" w:hAnsiTheme="majorHAnsi" w:cstheme="majorHAnsi"/>
        </w:rPr>
        <w:t>rates.</w:t>
      </w:r>
    </w:p>
    <w:p w14:paraId="7D7AC503" w14:textId="77777777" w:rsidR="00575F9A" w:rsidRDefault="00575F9A" w:rsidP="00575F9A">
      <w:pPr>
        <w:jc w:val="left"/>
        <w:rPr>
          <w:rFonts w:asciiTheme="majorHAnsi" w:hAnsiTheme="majorHAnsi" w:cstheme="majorHAnsi"/>
        </w:rPr>
      </w:pPr>
    </w:p>
    <w:p w14:paraId="7647734B" w14:textId="77777777" w:rsidR="005316EA" w:rsidRDefault="005316EA" w:rsidP="005316EA">
      <w:pPr>
        <w:jc w:val="left"/>
        <w:rPr>
          <w:rFonts w:asciiTheme="majorHAnsi" w:hAnsiTheme="majorHAnsi" w:cstheme="majorHAnsi"/>
        </w:rPr>
      </w:pPr>
      <w:r>
        <w:rPr>
          <w:rFonts w:asciiTheme="majorHAnsi" w:hAnsiTheme="majorHAnsi" w:cstheme="majorHAnsi"/>
          <w:u w:val="single"/>
        </w:rPr>
        <w:t xml:space="preserve">Examining disaggregated data can reveal barriers that disproportionately affect specific populations </w:t>
      </w:r>
    </w:p>
    <w:p w14:paraId="2E1EEF78" w14:textId="77777777" w:rsidR="005316EA" w:rsidRDefault="005316EA" w:rsidP="005316EA">
      <w:pPr>
        <w:jc w:val="left"/>
        <w:rPr>
          <w:rFonts w:asciiTheme="majorHAnsi" w:hAnsiTheme="majorHAnsi" w:cstheme="majorHAnsi"/>
        </w:rPr>
      </w:pPr>
      <w:r>
        <w:rPr>
          <w:rFonts w:asciiTheme="majorHAnsi" w:hAnsiTheme="majorHAnsi" w:cstheme="majorHAnsi"/>
        </w:rPr>
        <w:t xml:space="preserve">DWD’s equity focus highlighted policy and practice barriers that might have gone overlooked without this emphasis. DWD’s work made clear that specific population groups were more likely to face certain </w:t>
      </w:r>
      <w:r>
        <w:rPr>
          <w:rFonts w:asciiTheme="majorHAnsi" w:hAnsiTheme="majorHAnsi" w:cstheme="majorHAnsi"/>
        </w:rPr>
        <w:lastRenderedPageBreak/>
        <w:t>academic barriers than other population groups. For instance, remaining course requirements, math requirements, and unique institutional graduation requirements appear to disproportionately impact Black near-completers and those from low-income backgrounds.</w:t>
      </w:r>
    </w:p>
    <w:p w14:paraId="7CE0BAF0" w14:textId="77777777" w:rsidR="00575F9A" w:rsidRDefault="00575F9A" w:rsidP="00575F9A">
      <w:pPr>
        <w:jc w:val="left"/>
        <w:rPr>
          <w:rFonts w:asciiTheme="majorHAnsi" w:hAnsiTheme="majorHAnsi" w:cstheme="majorHAnsi"/>
        </w:rPr>
      </w:pPr>
    </w:p>
    <w:p w14:paraId="5470838B" w14:textId="30009FD4" w:rsidR="00575F9A" w:rsidRDefault="00575F9A" w:rsidP="00575F9A">
      <w:pPr>
        <w:jc w:val="left"/>
        <w:rPr>
          <w:rFonts w:asciiTheme="majorHAnsi" w:hAnsiTheme="majorHAnsi" w:cstheme="majorHAnsi"/>
        </w:rPr>
      </w:pPr>
      <w:r>
        <w:rPr>
          <w:rFonts w:asciiTheme="majorHAnsi" w:hAnsiTheme="majorHAnsi" w:cstheme="majorHAnsi"/>
        </w:rPr>
        <w:t xml:space="preserve">Non-academic barriers to completion also appear to disproportionately affect </w:t>
      </w:r>
      <w:proofErr w:type="gramStart"/>
      <w:r>
        <w:rPr>
          <w:rFonts w:asciiTheme="majorHAnsi" w:hAnsiTheme="majorHAnsi" w:cstheme="majorHAnsi"/>
        </w:rPr>
        <w:t>particular student</w:t>
      </w:r>
      <w:proofErr w:type="gramEnd"/>
      <w:r>
        <w:rPr>
          <w:rFonts w:asciiTheme="majorHAnsi" w:hAnsiTheme="majorHAnsi" w:cstheme="majorHAnsi"/>
        </w:rPr>
        <w:t xml:space="preserve"> groups. </w:t>
      </w:r>
      <w:r w:rsidR="00DB3F6A">
        <w:rPr>
          <w:rFonts w:asciiTheme="majorHAnsi" w:hAnsiTheme="majorHAnsi" w:cstheme="majorHAnsi"/>
        </w:rPr>
        <w:t>Latinx</w:t>
      </w:r>
      <w:r w:rsidR="00E05657">
        <w:rPr>
          <w:rFonts w:asciiTheme="majorHAnsi" w:hAnsiTheme="majorHAnsi" w:cstheme="majorHAnsi"/>
        </w:rPr>
        <w:t>/Hispanic</w:t>
      </w:r>
      <w:r w:rsidR="003B7910">
        <w:rPr>
          <w:rFonts w:asciiTheme="majorHAnsi" w:hAnsiTheme="majorHAnsi" w:cstheme="majorHAnsi"/>
        </w:rPr>
        <w:t xml:space="preserve"> </w:t>
      </w:r>
      <w:r>
        <w:rPr>
          <w:rFonts w:asciiTheme="majorHAnsi" w:hAnsiTheme="majorHAnsi" w:cstheme="majorHAnsi"/>
        </w:rPr>
        <w:t>near-completer students were more likely to experience financial holds, registration or advising holds, and have accumulated excess credit hours</w:t>
      </w:r>
      <w:r w:rsidR="0081404B">
        <w:rPr>
          <w:rFonts w:asciiTheme="majorHAnsi" w:hAnsiTheme="majorHAnsi" w:cstheme="majorHAnsi"/>
        </w:rPr>
        <w:t>, which is not an efficient use of time and money</w:t>
      </w:r>
      <w:r>
        <w:rPr>
          <w:rFonts w:asciiTheme="majorHAnsi" w:hAnsiTheme="majorHAnsi" w:cstheme="majorHAnsi"/>
        </w:rPr>
        <w:t>. Similarly, a larger proportion of Black near-completer students have</w:t>
      </w:r>
      <w:r w:rsidR="00E56C31">
        <w:rPr>
          <w:rFonts w:asciiTheme="majorHAnsi" w:hAnsiTheme="majorHAnsi" w:cstheme="majorHAnsi"/>
        </w:rPr>
        <w:t xml:space="preserve"> a</w:t>
      </w:r>
      <w:r>
        <w:rPr>
          <w:rFonts w:asciiTheme="majorHAnsi" w:hAnsiTheme="majorHAnsi" w:cstheme="majorHAnsi"/>
        </w:rPr>
        <w:t xml:space="preserve"> financial hold on their accounts. Students from low-income backgrounds were overrepresented in nearly every category of non-academic barrier, including financial holds, registration and advising holds, academic standing (such as academic probation or suspension), accumulation of excess credit hours, credit recency issues, and maint</w:t>
      </w:r>
      <w:r w:rsidR="00086D4F">
        <w:rPr>
          <w:rFonts w:asciiTheme="majorHAnsi" w:hAnsiTheme="majorHAnsi" w:cstheme="majorHAnsi"/>
        </w:rPr>
        <w:t>enance of</w:t>
      </w:r>
      <w:r>
        <w:rPr>
          <w:rFonts w:asciiTheme="majorHAnsi" w:hAnsiTheme="majorHAnsi" w:cstheme="majorHAnsi"/>
        </w:rPr>
        <w:t xml:space="preserve"> satisfactory academic progress. </w:t>
      </w:r>
    </w:p>
    <w:p w14:paraId="0E453ED9" w14:textId="77777777" w:rsidR="00C120F4" w:rsidRDefault="00C120F4" w:rsidP="00575F9A">
      <w:pPr>
        <w:jc w:val="left"/>
        <w:rPr>
          <w:rFonts w:asciiTheme="majorHAnsi" w:hAnsiTheme="majorHAnsi" w:cstheme="majorHAnsi"/>
        </w:rPr>
      </w:pPr>
    </w:p>
    <w:p w14:paraId="305D910D" w14:textId="77777777" w:rsidR="00C120F4" w:rsidRDefault="00C120F4" w:rsidP="00C120F4">
      <w:pPr>
        <w:jc w:val="left"/>
        <w:rPr>
          <w:rFonts w:asciiTheme="majorHAnsi" w:hAnsiTheme="majorHAnsi" w:cstheme="majorHAnsi"/>
        </w:rPr>
      </w:pPr>
      <w:r>
        <w:rPr>
          <w:rFonts w:asciiTheme="majorHAnsi" w:hAnsiTheme="majorHAnsi" w:cstheme="majorHAnsi"/>
        </w:rPr>
        <w:t xml:space="preserve">Investing the time to examine disaggregated data and interrogate why certain student groups on campus may be overrepresented as near-completers or with earned, unawarded credentials can support policy and practice change to better serve those </w:t>
      </w:r>
      <w:proofErr w:type="gramStart"/>
      <w:r>
        <w:rPr>
          <w:rFonts w:asciiTheme="majorHAnsi" w:hAnsiTheme="majorHAnsi" w:cstheme="majorHAnsi"/>
        </w:rPr>
        <w:t>groups, and</w:t>
      </w:r>
      <w:proofErr w:type="gramEnd"/>
      <w:r>
        <w:rPr>
          <w:rFonts w:asciiTheme="majorHAnsi" w:hAnsiTheme="majorHAnsi" w:cstheme="majorHAnsi"/>
        </w:rPr>
        <w:t xml:space="preserve"> can start to close equity gaps in completion. However, </w:t>
      </w:r>
      <w:proofErr w:type="gramStart"/>
      <w:r>
        <w:rPr>
          <w:rFonts w:asciiTheme="majorHAnsi" w:hAnsiTheme="majorHAnsi" w:cstheme="majorHAnsi"/>
        </w:rPr>
        <w:t>in order to</w:t>
      </w:r>
      <w:proofErr w:type="gramEnd"/>
      <w:r>
        <w:rPr>
          <w:rFonts w:asciiTheme="majorHAnsi" w:hAnsiTheme="majorHAnsi" w:cstheme="majorHAnsi"/>
        </w:rPr>
        <w:t xml:space="preserve"> make progress toward equitable outcomes, practitioners must both understand which student populations are impacted and remain steadfast in the commitment to implement lasting policy change.</w:t>
      </w:r>
    </w:p>
    <w:p w14:paraId="314FCA27" w14:textId="77777777" w:rsidR="000C7AF2" w:rsidRDefault="000C7AF2" w:rsidP="005B5E3D">
      <w:pPr>
        <w:jc w:val="left"/>
        <w:rPr>
          <w:rFonts w:asciiTheme="majorHAnsi" w:hAnsiTheme="majorHAnsi" w:cstheme="majorHAnsi"/>
          <w:b/>
          <w:bCs/>
        </w:rPr>
      </w:pPr>
      <w:bookmarkStart w:id="39" w:name="_heading=h.laoal4lalrg5" w:colFirst="0" w:colLast="0"/>
      <w:bookmarkStart w:id="40" w:name="_heading=h.kniqeivsnhat" w:colFirst="0" w:colLast="0"/>
      <w:bookmarkStart w:id="41" w:name="_heading=h.5ekipyc8k5a" w:colFirst="0" w:colLast="0"/>
      <w:bookmarkStart w:id="42" w:name="_heading=h.3tbugp1" w:colFirst="0" w:colLast="0"/>
      <w:bookmarkEnd w:id="39"/>
      <w:bookmarkEnd w:id="40"/>
      <w:bookmarkEnd w:id="41"/>
      <w:bookmarkEnd w:id="42"/>
    </w:p>
    <w:p w14:paraId="3C6BD915" w14:textId="2BF580CE" w:rsidR="00C00B22" w:rsidRPr="001B7BEE" w:rsidRDefault="00C00B22" w:rsidP="00C00B22">
      <w:pPr>
        <w:jc w:val="left"/>
        <w:rPr>
          <w:rFonts w:asciiTheme="majorHAnsi" w:hAnsiTheme="majorHAnsi" w:cstheme="majorHAnsi"/>
          <w:b/>
          <w:bCs/>
        </w:rPr>
      </w:pPr>
      <w:r w:rsidRPr="001B7BEE">
        <w:rPr>
          <w:rFonts w:asciiTheme="majorHAnsi" w:hAnsiTheme="majorHAnsi" w:cstheme="majorHAnsi"/>
          <w:b/>
          <w:bCs/>
        </w:rPr>
        <w:t>Institutional C</w:t>
      </w:r>
      <w:r w:rsidR="006B6873">
        <w:rPr>
          <w:rFonts w:asciiTheme="majorHAnsi" w:hAnsiTheme="majorHAnsi" w:cstheme="majorHAnsi"/>
          <w:b/>
          <w:bCs/>
        </w:rPr>
        <w:t>apacity</w:t>
      </w:r>
      <w:r w:rsidRPr="001B7BEE">
        <w:rPr>
          <w:rFonts w:asciiTheme="majorHAnsi" w:hAnsiTheme="majorHAnsi" w:cstheme="majorHAnsi"/>
          <w:b/>
          <w:bCs/>
        </w:rPr>
        <w:t xml:space="preserve">: </w:t>
      </w:r>
      <w:r w:rsidR="006B6873">
        <w:rPr>
          <w:rFonts w:asciiTheme="majorHAnsi" w:hAnsiTheme="majorHAnsi" w:cstheme="majorHAnsi"/>
          <w:b/>
          <w:bCs/>
        </w:rPr>
        <w:t>The</w:t>
      </w:r>
      <w:r w:rsidRPr="001B7BEE">
        <w:rPr>
          <w:rFonts w:asciiTheme="majorHAnsi" w:hAnsiTheme="majorHAnsi" w:cstheme="majorHAnsi"/>
          <w:b/>
          <w:bCs/>
        </w:rPr>
        <w:t xml:space="preserve"> lasting impact of degree reclamation</w:t>
      </w:r>
    </w:p>
    <w:p w14:paraId="3196CABD" w14:textId="77777777" w:rsidR="0036212C" w:rsidRDefault="00C00B22" w:rsidP="0036212C">
      <w:pPr>
        <w:jc w:val="left"/>
        <w:rPr>
          <w:rFonts w:asciiTheme="majorHAnsi" w:hAnsiTheme="majorHAnsi" w:cstheme="majorHAnsi"/>
        </w:rPr>
      </w:pPr>
      <w:r w:rsidRPr="001B7BEE">
        <w:rPr>
          <w:rFonts w:asciiTheme="majorHAnsi" w:hAnsiTheme="majorHAnsi" w:cstheme="majorHAnsi"/>
        </w:rPr>
        <w:t>Systemic institutional change is the long</w:t>
      </w:r>
      <w:r w:rsidR="00C31983">
        <w:rPr>
          <w:rFonts w:asciiTheme="majorHAnsi" w:hAnsiTheme="majorHAnsi" w:cstheme="majorHAnsi"/>
        </w:rPr>
        <w:t>est</w:t>
      </w:r>
      <w:r w:rsidRPr="001B7BEE">
        <w:rPr>
          <w:rFonts w:asciiTheme="majorHAnsi" w:hAnsiTheme="majorHAnsi" w:cstheme="majorHAnsi"/>
        </w:rPr>
        <w:t xml:space="preserve">-lasting impact of DWD because it not only supports stopped-out students, but also paves </w:t>
      </w:r>
      <w:r w:rsidR="003526B5">
        <w:rPr>
          <w:rFonts w:asciiTheme="majorHAnsi" w:hAnsiTheme="majorHAnsi" w:cstheme="majorHAnsi"/>
        </w:rPr>
        <w:t>the way</w:t>
      </w:r>
      <w:r w:rsidRPr="001B7BEE">
        <w:rPr>
          <w:rFonts w:asciiTheme="majorHAnsi" w:hAnsiTheme="majorHAnsi" w:cstheme="majorHAnsi"/>
        </w:rPr>
        <w:t xml:space="preserve"> toward degree completion for future students. Building institutional capacity to implement and </w:t>
      </w:r>
      <w:r w:rsidR="003526B5">
        <w:rPr>
          <w:rFonts w:asciiTheme="majorHAnsi" w:hAnsiTheme="majorHAnsi" w:cstheme="majorHAnsi"/>
        </w:rPr>
        <w:t xml:space="preserve">expand </w:t>
      </w:r>
      <w:r w:rsidRPr="001B7BEE">
        <w:rPr>
          <w:rFonts w:asciiTheme="majorHAnsi" w:hAnsiTheme="majorHAnsi" w:cstheme="majorHAnsi"/>
        </w:rPr>
        <w:t>degree reclamation was an important part of DWD and essential for institutional and systemwide success</w:t>
      </w:r>
      <w:r w:rsidR="00D6621C">
        <w:rPr>
          <w:rFonts w:asciiTheme="majorHAnsi" w:hAnsiTheme="majorHAnsi" w:cstheme="majorHAnsi"/>
        </w:rPr>
        <w:t xml:space="preserve">. </w:t>
      </w:r>
      <w:r w:rsidR="0036212C">
        <w:rPr>
          <w:rFonts w:asciiTheme="majorHAnsi" w:hAnsiTheme="majorHAnsi" w:cstheme="majorHAnsi"/>
        </w:rPr>
        <w:t xml:space="preserve">Achieving this goal meant investing in core areas to make degree reclamation </w:t>
      </w:r>
      <w:proofErr w:type="gramStart"/>
      <w:r w:rsidR="0036212C">
        <w:rPr>
          <w:rFonts w:asciiTheme="majorHAnsi" w:hAnsiTheme="majorHAnsi" w:cstheme="majorHAnsi"/>
        </w:rPr>
        <w:t>possible, and</w:t>
      </w:r>
      <w:proofErr w:type="gramEnd"/>
      <w:r w:rsidR="0036212C">
        <w:rPr>
          <w:rFonts w:asciiTheme="majorHAnsi" w:hAnsiTheme="majorHAnsi" w:cstheme="majorHAnsi"/>
        </w:rPr>
        <w:t xml:space="preserve"> institutionalizing the work will ensure it can continue beyond the term of DWD. </w:t>
      </w:r>
    </w:p>
    <w:p w14:paraId="0D057D0A" w14:textId="77777777" w:rsidR="002C34DC" w:rsidRDefault="002C34DC" w:rsidP="00C00B22">
      <w:pPr>
        <w:jc w:val="left"/>
        <w:rPr>
          <w:rFonts w:asciiTheme="majorHAnsi" w:hAnsiTheme="majorHAnsi" w:cstheme="majorHAnsi"/>
        </w:rPr>
      </w:pPr>
    </w:p>
    <w:p w14:paraId="1073BC6B" w14:textId="7001A6EC" w:rsidR="00C00B22" w:rsidRPr="001B7BEE" w:rsidRDefault="002C34DC" w:rsidP="00C00B22">
      <w:pPr>
        <w:jc w:val="left"/>
        <w:rPr>
          <w:rFonts w:asciiTheme="majorHAnsi" w:hAnsiTheme="majorHAnsi" w:cstheme="majorHAnsi"/>
        </w:rPr>
      </w:pPr>
      <w:r>
        <w:rPr>
          <w:rFonts w:asciiTheme="majorHAnsi" w:hAnsiTheme="majorHAnsi" w:cstheme="majorHAnsi"/>
        </w:rPr>
        <w:t xml:space="preserve">Over the course of the initiative, </w:t>
      </w:r>
      <w:r w:rsidR="00C00B22" w:rsidRPr="001B7BEE">
        <w:rPr>
          <w:rFonts w:asciiTheme="majorHAnsi" w:hAnsiTheme="majorHAnsi" w:cstheme="majorHAnsi"/>
        </w:rPr>
        <w:t xml:space="preserve">institutional capacity </w:t>
      </w:r>
      <w:r>
        <w:rPr>
          <w:rFonts w:asciiTheme="majorHAnsi" w:hAnsiTheme="majorHAnsi" w:cstheme="majorHAnsi"/>
        </w:rPr>
        <w:t xml:space="preserve">grew </w:t>
      </w:r>
      <w:r w:rsidR="00C00B22" w:rsidRPr="001B7BEE">
        <w:rPr>
          <w:rFonts w:asciiTheme="majorHAnsi" w:hAnsiTheme="majorHAnsi" w:cstheme="majorHAnsi"/>
        </w:rPr>
        <w:t>across six areas: leadership</w:t>
      </w:r>
      <w:r w:rsidR="00D72DDF">
        <w:rPr>
          <w:rFonts w:asciiTheme="majorHAnsi" w:hAnsiTheme="majorHAnsi" w:cstheme="majorHAnsi"/>
        </w:rPr>
        <w:t>;</w:t>
      </w:r>
      <w:r w:rsidR="00C00B22" w:rsidRPr="001B7BEE">
        <w:rPr>
          <w:rFonts w:asciiTheme="majorHAnsi" w:hAnsiTheme="majorHAnsi" w:cstheme="majorHAnsi"/>
        </w:rPr>
        <w:t xml:space="preserve"> technology and automatio</w:t>
      </w:r>
      <w:r w:rsidR="00D72DDF">
        <w:rPr>
          <w:rFonts w:asciiTheme="majorHAnsi" w:hAnsiTheme="majorHAnsi" w:cstheme="majorHAnsi"/>
        </w:rPr>
        <w:t>n;</w:t>
      </w:r>
      <w:r w:rsidR="00C00B22" w:rsidRPr="001B7BEE">
        <w:rPr>
          <w:rFonts w:asciiTheme="majorHAnsi" w:hAnsiTheme="majorHAnsi" w:cstheme="majorHAnsi"/>
        </w:rPr>
        <w:t xml:space="preserve"> policy and practice</w:t>
      </w:r>
      <w:r w:rsidR="00D72DDF">
        <w:rPr>
          <w:rFonts w:asciiTheme="majorHAnsi" w:hAnsiTheme="majorHAnsi" w:cstheme="majorHAnsi"/>
        </w:rPr>
        <w:t>;</w:t>
      </w:r>
      <w:r w:rsidR="00C00B22" w:rsidRPr="001B7BEE">
        <w:rPr>
          <w:rFonts w:asciiTheme="majorHAnsi" w:hAnsiTheme="majorHAnsi" w:cstheme="majorHAnsi"/>
        </w:rPr>
        <w:t xml:space="preserve"> human capital</w:t>
      </w:r>
      <w:r w:rsidR="00D72DDF">
        <w:rPr>
          <w:rFonts w:asciiTheme="majorHAnsi" w:hAnsiTheme="majorHAnsi" w:cstheme="majorHAnsi"/>
        </w:rPr>
        <w:t>;</w:t>
      </w:r>
      <w:r w:rsidR="00C00B22" w:rsidRPr="001B7BEE">
        <w:rPr>
          <w:rFonts w:asciiTheme="majorHAnsi" w:hAnsiTheme="majorHAnsi" w:cstheme="majorHAnsi"/>
        </w:rPr>
        <w:t xml:space="preserve"> advising and student support</w:t>
      </w:r>
      <w:r w:rsidR="00D72DDF">
        <w:rPr>
          <w:rFonts w:asciiTheme="majorHAnsi" w:hAnsiTheme="majorHAnsi" w:cstheme="majorHAnsi"/>
        </w:rPr>
        <w:t>;</w:t>
      </w:r>
      <w:r w:rsidR="00C00B22" w:rsidRPr="001B7BEE">
        <w:rPr>
          <w:rFonts w:asciiTheme="majorHAnsi" w:hAnsiTheme="majorHAnsi" w:cstheme="majorHAnsi"/>
        </w:rPr>
        <w:t xml:space="preserve"> and financial support for returning students. The institutions with the greatest ability to effect change through DWD were those that had strong leadership, technological capacity, and </w:t>
      </w:r>
      <w:r w:rsidR="00C27258">
        <w:rPr>
          <w:rFonts w:asciiTheme="majorHAnsi" w:hAnsiTheme="majorHAnsi" w:cstheme="majorHAnsi"/>
        </w:rPr>
        <w:t>permission</w:t>
      </w:r>
      <w:r w:rsidR="00C00B22" w:rsidRPr="001B7BEE">
        <w:rPr>
          <w:rFonts w:asciiTheme="majorHAnsi" w:hAnsiTheme="majorHAnsi" w:cstheme="majorHAnsi"/>
        </w:rPr>
        <w:t xml:space="preserve"> to be innovative </w:t>
      </w:r>
      <w:r w:rsidR="00C0333E">
        <w:rPr>
          <w:rFonts w:asciiTheme="majorHAnsi" w:hAnsiTheme="majorHAnsi" w:cstheme="majorHAnsi"/>
        </w:rPr>
        <w:t>with</w:t>
      </w:r>
      <w:r w:rsidR="00C00B22" w:rsidRPr="001B7BEE">
        <w:rPr>
          <w:rFonts w:asciiTheme="majorHAnsi" w:hAnsiTheme="majorHAnsi" w:cstheme="majorHAnsi"/>
        </w:rPr>
        <w:t xml:space="preserve"> strategies to reengage and reenroll students.</w:t>
      </w:r>
    </w:p>
    <w:p w14:paraId="43101AC8" w14:textId="77777777" w:rsidR="00C00B22" w:rsidRPr="001B7BEE" w:rsidRDefault="00C00B22" w:rsidP="00C00B22">
      <w:pPr>
        <w:jc w:val="left"/>
        <w:rPr>
          <w:rFonts w:asciiTheme="majorHAnsi" w:hAnsiTheme="majorHAnsi" w:cstheme="majorHAnsi"/>
        </w:rPr>
      </w:pPr>
    </w:p>
    <w:p w14:paraId="5BE03030" w14:textId="77777777" w:rsidR="00C00B22" w:rsidRPr="001B7BEE" w:rsidRDefault="00C00B22" w:rsidP="00C00B22">
      <w:pPr>
        <w:jc w:val="left"/>
        <w:rPr>
          <w:rFonts w:asciiTheme="majorHAnsi" w:hAnsiTheme="majorHAnsi" w:cstheme="majorHAnsi"/>
          <w:u w:val="single"/>
        </w:rPr>
      </w:pPr>
      <w:r w:rsidRPr="001B7BEE">
        <w:rPr>
          <w:rFonts w:asciiTheme="majorHAnsi" w:hAnsiTheme="majorHAnsi" w:cstheme="majorHAnsi"/>
          <w:u w:val="single"/>
        </w:rPr>
        <w:t>Leadership</w:t>
      </w:r>
    </w:p>
    <w:p w14:paraId="42A590DB" w14:textId="3BCF12CB" w:rsidR="00C00B22" w:rsidRPr="001B7BEE" w:rsidRDefault="00813245" w:rsidP="00C00B22">
      <w:pPr>
        <w:jc w:val="left"/>
        <w:rPr>
          <w:rFonts w:asciiTheme="majorHAnsi" w:hAnsiTheme="majorHAnsi" w:cstheme="majorHAnsi"/>
        </w:rPr>
      </w:pPr>
      <w:r>
        <w:rPr>
          <w:rFonts w:asciiTheme="majorHAnsi" w:hAnsiTheme="majorHAnsi" w:cstheme="majorHAnsi"/>
        </w:rPr>
        <w:t>Institutional l</w:t>
      </w:r>
      <w:r w:rsidR="00C00B22" w:rsidRPr="001B7BEE">
        <w:rPr>
          <w:rFonts w:asciiTheme="majorHAnsi" w:hAnsiTheme="majorHAnsi" w:cstheme="majorHAnsi"/>
        </w:rPr>
        <w:t xml:space="preserve">eadership </w:t>
      </w:r>
      <w:r w:rsidR="00FB12E3">
        <w:rPr>
          <w:rFonts w:asciiTheme="majorHAnsi" w:hAnsiTheme="majorHAnsi" w:cstheme="majorHAnsi"/>
        </w:rPr>
        <w:t>that</w:t>
      </w:r>
      <w:r w:rsidR="00C00B22" w:rsidRPr="001B7BEE">
        <w:rPr>
          <w:rFonts w:asciiTheme="majorHAnsi" w:hAnsiTheme="majorHAnsi" w:cstheme="majorHAnsi"/>
        </w:rPr>
        <w:t xml:space="preserve"> prioritize</w:t>
      </w:r>
      <w:r w:rsidR="00FB12E3">
        <w:rPr>
          <w:rFonts w:asciiTheme="majorHAnsi" w:hAnsiTheme="majorHAnsi" w:cstheme="majorHAnsi"/>
        </w:rPr>
        <w:t>d</w:t>
      </w:r>
      <w:r w:rsidR="00C00B22" w:rsidRPr="001B7BEE">
        <w:rPr>
          <w:rFonts w:asciiTheme="majorHAnsi" w:hAnsiTheme="majorHAnsi" w:cstheme="majorHAnsi"/>
        </w:rPr>
        <w:t xml:space="preserve"> DWD </w:t>
      </w:r>
      <w:r>
        <w:rPr>
          <w:rFonts w:asciiTheme="majorHAnsi" w:hAnsiTheme="majorHAnsi" w:cstheme="majorHAnsi"/>
        </w:rPr>
        <w:t xml:space="preserve">efforts </w:t>
      </w:r>
      <w:r w:rsidR="00C00B22" w:rsidRPr="001B7BEE">
        <w:rPr>
          <w:rFonts w:asciiTheme="majorHAnsi" w:hAnsiTheme="majorHAnsi" w:cstheme="majorHAnsi"/>
        </w:rPr>
        <w:t xml:space="preserve">was essential to implementation. Institutions and systems </w:t>
      </w:r>
      <w:r w:rsidR="009B55B0">
        <w:rPr>
          <w:rFonts w:asciiTheme="majorHAnsi" w:hAnsiTheme="majorHAnsi" w:cstheme="majorHAnsi"/>
        </w:rPr>
        <w:t>who</w:t>
      </w:r>
      <w:r w:rsidR="00C00B22" w:rsidRPr="001B7BEE">
        <w:rPr>
          <w:rFonts w:asciiTheme="majorHAnsi" w:hAnsiTheme="majorHAnsi" w:cstheme="majorHAnsi"/>
        </w:rPr>
        <w:t xml:space="preserve"> led </w:t>
      </w:r>
      <w:r w:rsidR="00C168F7">
        <w:rPr>
          <w:rFonts w:asciiTheme="majorHAnsi" w:hAnsiTheme="majorHAnsi" w:cstheme="majorHAnsi"/>
        </w:rPr>
        <w:t xml:space="preserve">DWD efforts </w:t>
      </w:r>
      <w:r w:rsidR="00C00B22" w:rsidRPr="001B7BEE">
        <w:rPr>
          <w:rFonts w:asciiTheme="majorHAnsi" w:hAnsiTheme="majorHAnsi" w:cstheme="majorHAnsi"/>
        </w:rPr>
        <w:t xml:space="preserve">from the top and who shared their vision in a way that garnered a high level of </w:t>
      </w:r>
      <w:r w:rsidR="00C00B22" w:rsidRPr="009B55B0">
        <w:rPr>
          <w:rFonts w:asciiTheme="majorHAnsi" w:hAnsiTheme="majorHAnsi" w:cstheme="majorHAnsi"/>
        </w:rPr>
        <w:t xml:space="preserve">buy-in </w:t>
      </w:r>
      <w:r w:rsidR="00C00B22" w:rsidRPr="00AE7E63">
        <w:rPr>
          <w:rFonts w:asciiTheme="majorHAnsi" w:hAnsiTheme="majorHAnsi" w:cstheme="majorHAnsi"/>
        </w:rPr>
        <w:t>across</w:t>
      </w:r>
      <w:r w:rsidR="00C00B22" w:rsidRPr="009B55B0">
        <w:rPr>
          <w:rFonts w:asciiTheme="majorHAnsi" w:hAnsiTheme="majorHAnsi" w:cstheme="majorHAnsi"/>
        </w:rPr>
        <w:t xml:space="preserve"> </w:t>
      </w:r>
      <w:r w:rsidR="00C00B22" w:rsidRPr="001B7BEE">
        <w:rPr>
          <w:rFonts w:asciiTheme="majorHAnsi" w:hAnsiTheme="majorHAnsi" w:cstheme="majorHAnsi"/>
        </w:rPr>
        <w:t>the institution or system</w:t>
      </w:r>
      <w:r w:rsidR="003B06CC">
        <w:rPr>
          <w:rFonts w:asciiTheme="majorHAnsi" w:hAnsiTheme="majorHAnsi" w:cstheme="majorHAnsi"/>
        </w:rPr>
        <w:t xml:space="preserve"> </w:t>
      </w:r>
      <w:r w:rsidR="00C00B22" w:rsidRPr="001B7BEE">
        <w:rPr>
          <w:rFonts w:asciiTheme="majorHAnsi" w:hAnsiTheme="majorHAnsi" w:cstheme="majorHAnsi"/>
        </w:rPr>
        <w:t>were more effective in the initiative. Leaders who formalized the work of DWD by adding it into goals and strategic plans signaled its importance to the rest of the community and their commitment to prioritize it in a sustained way. Shasta College in northern California</w:t>
      </w:r>
      <w:r w:rsidR="008D3205">
        <w:rPr>
          <w:rFonts w:asciiTheme="majorHAnsi" w:hAnsiTheme="majorHAnsi" w:cstheme="majorHAnsi"/>
        </w:rPr>
        <w:t>, for example,</w:t>
      </w:r>
      <w:r w:rsidR="00C00B22" w:rsidRPr="001B7BEE">
        <w:rPr>
          <w:rFonts w:asciiTheme="majorHAnsi" w:hAnsiTheme="majorHAnsi" w:cstheme="majorHAnsi"/>
        </w:rPr>
        <w:t xml:space="preserve"> added degree reclamation into </w:t>
      </w:r>
      <w:r w:rsidR="003B06CC">
        <w:rPr>
          <w:rFonts w:asciiTheme="majorHAnsi" w:hAnsiTheme="majorHAnsi" w:cstheme="majorHAnsi"/>
        </w:rPr>
        <w:t>its</w:t>
      </w:r>
      <w:r w:rsidR="00C00B22" w:rsidRPr="001B7BEE">
        <w:rPr>
          <w:rFonts w:asciiTheme="majorHAnsi" w:hAnsiTheme="majorHAnsi" w:cstheme="majorHAnsi"/>
        </w:rPr>
        <w:t xml:space="preserve"> 2018-</w:t>
      </w:r>
      <w:r w:rsidR="00C168F7">
        <w:rPr>
          <w:rFonts w:asciiTheme="majorHAnsi" w:hAnsiTheme="majorHAnsi" w:cstheme="majorHAnsi"/>
        </w:rPr>
        <w:t>20</w:t>
      </w:r>
      <w:r w:rsidR="00C00B22" w:rsidRPr="001B7BEE">
        <w:rPr>
          <w:rFonts w:asciiTheme="majorHAnsi" w:hAnsiTheme="majorHAnsi" w:cstheme="majorHAnsi"/>
        </w:rPr>
        <w:t>21 strategic plan</w:t>
      </w:r>
      <w:r w:rsidR="003B06CC">
        <w:rPr>
          <w:rFonts w:asciiTheme="majorHAnsi" w:hAnsiTheme="majorHAnsi" w:cstheme="majorHAnsi"/>
        </w:rPr>
        <w:t>:</w:t>
      </w:r>
      <w:r w:rsidR="00C00B22" w:rsidRPr="001B7BEE">
        <w:rPr>
          <w:rFonts w:asciiTheme="majorHAnsi" w:hAnsiTheme="majorHAnsi" w:cstheme="majorHAnsi"/>
        </w:rPr>
        <w:t xml:space="preserve"> “Implement best practices to proactively confer degrees and certificates to students for the work that </w:t>
      </w:r>
      <w:r w:rsidR="00C00B22" w:rsidRPr="001B7BEE">
        <w:rPr>
          <w:rFonts w:asciiTheme="majorHAnsi" w:hAnsiTheme="majorHAnsi" w:cstheme="majorHAnsi"/>
        </w:rPr>
        <w:lastRenderedPageBreak/>
        <w:t xml:space="preserve">has been completed including degree audits, </w:t>
      </w:r>
      <w:r w:rsidR="00F77C49">
        <w:rPr>
          <w:rFonts w:asciiTheme="majorHAnsi" w:hAnsiTheme="majorHAnsi" w:cstheme="majorHAnsi"/>
        </w:rPr>
        <w:t>‘</w:t>
      </w:r>
      <w:r w:rsidR="00C00B22" w:rsidRPr="001B7BEE">
        <w:rPr>
          <w:rFonts w:asciiTheme="majorHAnsi" w:hAnsiTheme="majorHAnsi" w:cstheme="majorHAnsi"/>
        </w:rPr>
        <w:t>degree reclamation</w:t>
      </w:r>
      <w:r w:rsidR="00F77C49">
        <w:rPr>
          <w:rFonts w:asciiTheme="majorHAnsi" w:hAnsiTheme="majorHAnsi" w:cstheme="majorHAnsi"/>
        </w:rPr>
        <w:t>’</w:t>
      </w:r>
      <w:r w:rsidR="00C00B22" w:rsidRPr="001B7BEE">
        <w:rPr>
          <w:rFonts w:asciiTheme="majorHAnsi" w:hAnsiTheme="majorHAnsi" w:cstheme="majorHAnsi"/>
        </w:rPr>
        <w:t xml:space="preserve"> and </w:t>
      </w:r>
      <w:r w:rsidR="009019BA">
        <w:rPr>
          <w:rFonts w:asciiTheme="majorHAnsi" w:hAnsiTheme="majorHAnsi" w:cstheme="majorHAnsi"/>
        </w:rPr>
        <w:t>‘</w:t>
      </w:r>
      <w:r w:rsidR="00C00B22" w:rsidRPr="001B7BEE">
        <w:rPr>
          <w:rFonts w:asciiTheme="majorHAnsi" w:hAnsiTheme="majorHAnsi" w:cstheme="majorHAnsi"/>
        </w:rPr>
        <w:t>opt-out</w:t>
      </w:r>
      <w:r w:rsidR="009019BA">
        <w:rPr>
          <w:rFonts w:asciiTheme="majorHAnsi" w:hAnsiTheme="majorHAnsi" w:cstheme="majorHAnsi"/>
        </w:rPr>
        <w:t>’</w:t>
      </w:r>
      <w:r w:rsidR="00C00B22" w:rsidRPr="001B7BEE">
        <w:rPr>
          <w:rFonts w:asciiTheme="majorHAnsi" w:hAnsiTheme="majorHAnsi" w:cstheme="majorHAnsi"/>
        </w:rPr>
        <w:t xml:space="preserve"> degree conferral.”</w:t>
      </w:r>
      <w:r w:rsidR="00C00B22" w:rsidRPr="001B7BEE">
        <w:rPr>
          <w:rStyle w:val="FootnoteReference"/>
          <w:rFonts w:asciiTheme="majorHAnsi" w:hAnsiTheme="majorHAnsi" w:cstheme="majorHAnsi"/>
        </w:rPr>
        <w:footnoteReference w:id="15"/>
      </w:r>
      <w:r w:rsidR="00C00B22" w:rsidRPr="001B7BEE">
        <w:rPr>
          <w:rFonts w:asciiTheme="majorHAnsi" w:hAnsiTheme="majorHAnsi" w:cstheme="majorHAnsi"/>
        </w:rPr>
        <w:t xml:space="preserve"> Effective leaders also strove to connect DWD to other state, regional, and institutional initiatives.</w:t>
      </w:r>
    </w:p>
    <w:p w14:paraId="64B2FF38" w14:textId="77777777" w:rsidR="00C00B22" w:rsidRPr="001B7BEE" w:rsidRDefault="00C00B22" w:rsidP="00C00B22">
      <w:pPr>
        <w:jc w:val="left"/>
        <w:rPr>
          <w:rFonts w:asciiTheme="majorHAnsi" w:hAnsiTheme="majorHAnsi" w:cstheme="majorHAnsi"/>
        </w:rPr>
      </w:pPr>
    </w:p>
    <w:p w14:paraId="41F5E322" w14:textId="5E4724BE" w:rsidR="00C00B22" w:rsidRPr="001B7BEE" w:rsidRDefault="00C00B22" w:rsidP="00C00B22">
      <w:pPr>
        <w:jc w:val="left"/>
        <w:rPr>
          <w:rFonts w:asciiTheme="majorHAnsi" w:hAnsiTheme="majorHAnsi" w:cstheme="majorHAnsi"/>
        </w:rPr>
      </w:pPr>
      <w:r w:rsidRPr="001B7BEE">
        <w:rPr>
          <w:rFonts w:asciiTheme="majorHAnsi" w:hAnsiTheme="majorHAnsi" w:cstheme="majorHAnsi"/>
        </w:rPr>
        <w:t xml:space="preserve">Leadership at the operational level was also critical to implementation. Team leads, or dedicated DWD staff who served as champions of the initiative, filled an important role in fostering high engagement and commitment across the DWD team and other stakeholders. Such champions </w:t>
      </w:r>
      <w:r w:rsidR="00DF2337">
        <w:rPr>
          <w:rFonts w:asciiTheme="majorHAnsi" w:hAnsiTheme="majorHAnsi" w:cstheme="majorHAnsi"/>
        </w:rPr>
        <w:t xml:space="preserve">can </w:t>
      </w:r>
      <w:r w:rsidRPr="001B7BEE">
        <w:rPr>
          <w:rFonts w:asciiTheme="majorHAnsi" w:hAnsiTheme="majorHAnsi" w:cstheme="majorHAnsi"/>
        </w:rPr>
        <w:t>le</w:t>
      </w:r>
      <w:r w:rsidR="00DF2337">
        <w:rPr>
          <w:rFonts w:asciiTheme="majorHAnsi" w:hAnsiTheme="majorHAnsi" w:cstheme="majorHAnsi"/>
        </w:rPr>
        <w:t>a</w:t>
      </w:r>
      <w:r w:rsidRPr="001B7BEE">
        <w:rPr>
          <w:rFonts w:asciiTheme="majorHAnsi" w:hAnsiTheme="majorHAnsi" w:cstheme="majorHAnsi"/>
        </w:rPr>
        <w:t>d teams in a way that produce</w:t>
      </w:r>
      <w:r w:rsidR="00DF2337">
        <w:rPr>
          <w:rFonts w:asciiTheme="majorHAnsi" w:hAnsiTheme="majorHAnsi" w:cstheme="majorHAnsi"/>
        </w:rPr>
        <w:t>s</w:t>
      </w:r>
      <w:r w:rsidRPr="001B7BEE">
        <w:rPr>
          <w:rFonts w:asciiTheme="majorHAnsi" w:hAnsiTheme="majorHAnsi" w:cstheme="majorHAnsi"/>
        </w:rPr>
        <w:t xml:space="preserve"> stronger outcomes, learning, and change</w:t>
      </w:r>
      <w:r w:rsidR="00063FC2">
        <w:rPr>
          <w:rFonts w:asciiTheme="majorHAnsi" w:hAnsiTheme="majorHAnsi" w:cstheme="majorHAnsi"/>
        </w:rPr>
        <w:t>s</w:t>
      </w:r>
      <w:r w:rsidRPr="001B7BEE">
        <w:rPr>
          <w:rFonts w:asciiTheme="majorHAnsi" w:hAnsiTheme="majorHAnsi" w:cstheme="majorHAnsi"/>
        </w:rPr>
        <w:t xml:space="preserve"> in how the institution or system serve</w:t>
      </w:r>
      <w:r w:rsidR="00A50361">
        <w:rPr>
          <w:rFonts w:asciiTheme="majorHAnsi" w:hAnsiTheme="majorHAnsi" w:cstheme="majorHAnsi"/>
        </w:rPr>
        <w:t>s</w:t>
      </w:r>
      <w:r w:rsidRPr="001B7BEE">
        <w:rPr>
          <w:rFonts w:asciiTheme="majorHAnsi" w:hAnsiTheme="majorHAnsi" w:cstheme="majorHAnsi"/>
        </w:rPr>
        <w:t xml:space="preserve"> adult </w:t>
      </w:r>
      <w:r w:rsidR="009019BA">
        <w:rPr>
          <w:rFonts w:asciiTheme="majorHAnsi" w:hAnsiTheme="majorHAnsi" w:cstheme="majorHAnsi"/>
        </w:rPr>
        <w:t>students.</w:t>
      </w:r>
    </w:p>
    <w:p w14:paraId="4759CEEF" w14:textId="21DAB877" w:rsidR="00C00B22" w:rsidRDefault="00C00B22" w:rsidP="00C00B22">
      <w:pPr>
        <w:jc w:val="left"/>
        <w:rPr>
          <w:rFonts w:asciiTheme="majorHAnsi" w:hAnsiTheme="majorHAnsi" w:cstheme="majorHAnsi"/>
        </w:rPr>
      </w:pPr>
    </w:p>
    <w:p w14:paraId="5EE37C5A" w14:textId="5CF3A918" w:rsidR="00B12EDA" w:rsidRPr="00AE7E63" w:rsidRDefault="00B12EDA">
      <w:pPr>
        <w:jc w:val="left"/>
        <w:rPr>
          <w:rFonts w:ascii="Calibri" w:hAnsi="Calibri" w:cs="Calibri"/>
          <w:b/>
          <w:bCs/>
          <w:color w:val="C00000"/>
        </w:rPr>
      </w:pPr>
      <w:r w:rsidRPr="00AE7E63">
        <w:rPr>
          <w:rFonts w:ascii="Calibri" w:hAnsi="Calibri" w:cs="Calibri"/>
          <w:b/>
          <w:bCs/>
          <w:color w:val="C00000"/>
        </w:rPr>
        <w:t>quote</w:t>
      </w:r>
    </w:p>
    <w:p w14:paraId="20E11511" w14:textId="04FE54B3" w:rsidR="00B12EDA" w:rsidRPr="00AE7E63" w:rsidRDefault="00B12EDA" w:rsidP="00AE7E63">
      <w:pPr>
        <w:jc w:val="left"/>
        <w:rPr>
          <w:rFonts w:ascii="Calibri" w:hAnsi="Calibri" w:cs="Calibri"/>
          <w:color w:val="C00000"/>
        </w:rPr>
      </w:pPr>
      <w:r w:rsidRPr="04460ED2">
        <w:rPr>
          <w:rFonts w:ascii="Calibri" w:hAnsi="Calibri" w:cs="Calibri"/>
          <w:color w:val="C00000"/>
        </w:rPr>
        <w:t xml:space="preserve">“Support from campus leadership was vital to UHD’s degree reclamation work. The campus leaders are many, but we want to recognize </w:t>
      </w:r>
      <w:proofErr w:type="gramStart"/>
      <w:r w:rsidRPr="04460ED2">
        <w:rPr>
          <w:rFonts w:ascii="Calibri" w:hAnsi="Calibri" w:cs="Calibri"/>
          <w:color w:val="C00000"/>
        </w:rPr>
        <w:t xml:space="preserve">in particular Dr. Michelle </w:t>
      </w:r>
      <w:proofErr w:type="spellStart"/>
      <w:r w:rsidRPr="04460ED2">
        <w:rPr>
          <w:rFonts w:ascii="Calibri" w:hAnsi="Calibri" w:cs="Calibri"/>
          <w:color w:val="C00000"/>
        </w:rPr>
        <w:t>Moosally</w:t>
      </w:r>
      <w:proofErr w:type="spellEnd"/>
      <w:proofErr w:type="gramEnd"/>
      <w:r w:rsidRPr="04460ED2">
        <w:rPr>
          <w:rFonts w:ascii="Calibri" w:hAnsi="Calibri" w:cs="Calibri"/>
          <w:color w:val="C00000"/>
        </w:rPr>
        <w:t xml:space="preserve">, Associate Vice President of Planning and Curriculum, and Dr. Scott Marzilli, Dean of University College. Dr. Marzilli trail-blazed the student reengagement effort at UHD by answering the DWD call to participate. He invited the exploration of our initiatives to develop internal processes and partnerships to serve the </w:t>
      </w:r>
      <w:r w:rsidR="00493ADC" w:rsidRPr="04460ED2">
        <w:rPr>
          <w:rFonts w:ascii="Calibri" w:hAnsi="Calibri" w:cs="Calibri"/>
          <w:color w:val="C00000"/>
        </w:rPr>
        <w:t>‘</w:t>
      </w:r>
      <w:r w:rsidRPr="04460ED2">
        <w:rPr>
          <w:rFonts w:ascii="Calibri" w:hAnsi="Calibri" w:cs="Calibri"/>
          <w:color w:val="C00000"/>
        </w:rPr>
        <w:t>some credit, no credential</w:t>
      </w:r>
      <w:r w:rsidR="00493ADC" w:rsidRPr="04460ED2">
        <w:rPr>
          <w:rFonts w:ascii="Calibri" w:hAnsi="Calibri" w:cs="Calibri"/>
          <w:color w:val="C00000"/>
        </w:rPr>
        <w:t>’</w:t>
      </w:r>
      <w:r w:rsidRPr="04460ED2">
        <w:rPr>
          <w:rFonts w:ascii="Calibri" w:hAnsi="Calibri" w:cs="Calibri"/>
          <w:color w:val="C00000"/>
        </w:rPr>
        <w:t xml:space="preserve"> student population. Dr. Michelle </w:t>
      </w:r>
      <w:proofErr w:type="spellStart"/>
      <w:r w:rsidRPr="04460ED2">
        <w:rPr>
          <w:rFonts w:ascii="Calibri" w:hAnsi="Calibri" w:cs="Calibri"/>
          <w:color w:val="C00000"/>
        </w:rPr>
        <w:t>Moosally’s</w:t>
      </w:r>
      <w:proofErr w:type="spellEnd"/>
      <w:r w:rsidRPr="04460ED2">
        <w:rPr>
          <w:rFonts w:ascii="Calibri" w:hAnsi="Calibri" w:cs="Calibri"/>
          <w:color w:val="C00000"/>
        </w:rPr>
        <w:t xml:space="preserve"> institutional leadership was instrumental in advocating for the Return2Complete program. In particular, she secured UHD’s financial commitment for the Balance Forgiveness component of the R2C program making upwards of $900K available to former students.”</w:t>
      </w:r>
    </w:p>
    <w:p w14:paraId="5482EE8F" w14:textId="764EE0A1" w:rsidR="00B12EDA" w:rsidRPr="00AE7E63" w:rsidRDefault="00B12EDA" w:rsidP="04460ED2">
      <w:pPr>
        <w:rPr>
          <w:rFonts w:ascii="Calibri" w:hAnsi="Calibri" w:cs="Calibri"/>
          <w:i/>
          <w:iCs/>
          <w:color w:val="C00000"/>
        </w:rPr>
      </w:pPr>
      <w:r w:rsidRPr="04460ED2">
        <w:rPr>
          <w:rFonts w:ascii="Calibri" w:hAnsi="Calibri" w:cs="Calibri"/>
          <w:i/>
          <w:iCs/>
          <w:color w:val="C00000"/>
        </w:rPr>
        <w:t>Melissa Hovsepian</w:t>
      </w:r>
      <w:r w:rsidR="00493ADC" w:rsidRPr="04460ED2">
        <w:rPr>
          <w:rFonts w:ascii="Calibri" w:hAnsi="Calibri" w:cs="Calibri"/>
          <w:i/>
          <w:iCs/>
          <w:color w:val="C00000"/>
        </w:rPr>
        <w:t xml:space="preserve">, </w:t>
      </w:r>
      <w:r w:rsidRPr="04460ED2">
        <w:rPr>
          <w:rFonts w:ascii="Calibri" w:hAnsi="Calibri" w:cs="Calibri"/>
          <w:i/>
          <w:iCs/>
          <w:color w:val="C00000"/>
        </w:rPr>
        <w:t>Program Director, Interdisciplinary Studies</w:t>
      </w:r>
      <w:r w:rsidR="00493ADC" w:rsidRPr="04460ED2">
        <w:rPr>
          <w:rFonts w:ascii="Calibri" w:hAnsi="Calibri" w:cs="Calibri"/>
          <w:i/>
          <w:iCs/>
          <w:color w:val="C00000"/>
        </w:rPr>
        <w:t xml:space="preserve">, </w:t>
      </w:r>
      <w:r w:rsidRPr="04460ED2">
        <w:rPr>
          <w:rFonts w:ascii="Calibri" w:hAnsi="Calibri" w:cs="Calibri"/>
          <w:i/>
          <w:iCs/>
          <w:color w:val="C00000"/>
        </w:rPr>
        <w:t>University of Houston-Downtown</w:t>
      </w:r>
    </w:p>
    <w:p w14:paraId="584ABDA4" w14:textId="77777777" w:rsidR="00B12EDA" w:rsidRPr="001B7BEE" w:rsidRDefault="00B12EDA" w:rsidP="00C00B22">
      <w:pPr>
        <w:jc w:val="left"/>
        <w:rPr>
          <w:rFonts w:asciiTheme="majorHAnsi" w:hAnsiTheme="majorHAnsi" w:cstheme="majorHAnsi"/>
        </w:rPr>
      </w:pPr>
    </w:p>
    <w:p w14:paraId="5B647ECA" w14:textId="77777777" w:rsidR="00C00B22" w:rsidRPr="001B7BEE" w:rsidRDefault="00C00B22" w:rsidP="00C00B22">
      <w:pPr>
        <w:jc w:val="left"/>
        <w:rPr>
          <w:rFonts w:asciiTheme="majorHAnsi" w:hAnsiTheme="majorHAnsi" w:cstheme="majorHAnsi"/>
          <w:u w:val="single"/>
        </w:rPr>
      </w:pPr>
      <w:r w:rsidRPr="001B7BEE">
        <w:rPr>
          <w:rFonts w:asciiTheme="majorHAnsi" w:hAnsiTheme="majorHAnsi" w:cstheme="majorHAnsi"/>
          <w:u w:val="single"/>
        </w:rPr>
        <w:t>Technology and Automation</w:t>
      </w:r>
    </w:p>
    <w:p w14:paraId="3960EEAA" w14:textId="5B49C60D" w:rsidR="00C00B22" w:rsidRPr="001B7BEE" w:rsidRDefault="00C00B22" w:rsidP="00C00B22">
      <w:pPr>
        <w:jc w:val="left"/>
        <w:rPr>
          <w:rFonts w:asciiTheme="majorHAnsi" w:hAnsiTheme="majorHAnsi" w:cstheme="majorHAnsi"/>
        </w:rPr>
      </w:pPr>
      <w:r w:rsidRPr="001B7BEE">
        <w:rPr>
          <w:rFonts w:asciiTheme="majorHAnsi" w:hAnsiTheme="majorHAnsi" w:cstheme="majorHAnsi"/>
        </w:rPr>
        <w:t xml:space="preserve">Technology played a major role in DWD implementation. Institutions that had software with degree auditing capability were better positioned than those </w:t>
      </w:r>
      <w:r w:rsidR="00126BED">
        <w:rPr>
          <w:rFonts w:asciiTheme="majorHAnsi" w:hAnsiTheme="majorHAnsi" w:cstheme="majorHAnsi"/>
        </w:rPr>
        <w:t>that</w:t>
      </w:r>
      <w:r w:rsidRPr="001B7BEE">
        <w:rPr>
          <w:rFonts w:asciiTheme="majorHAnsi" w:hAnsiTheme="majorHAnsi" w:cstheme="majorHAnsi"/>
        </w:rPr>
        <w:t xml:space="preserve"> did not. However, such software was often prohibitively expensive, particularly for smaller institutions. </w:t>
      </w:r>
      <w:r w:rsidR="009B669A">
        <w:rPr>
          <w:rFonts w:asciiTheme="majorHAnsi" w:hAnsiTheme="majorHAnsi" w:cstheme="majorHAnsi"/>
        </w:rPr>
        <w:t>S</w:t>
      </w:r>
      <w:r w:rsidRPr="001B7BEE">
        <w:rPr>
          <w:rFonts w:asciiTheme="majorHAnsi" w:hAnsiTheme="majorHAnsi" w:cstheme="majorHAnsi"/>
        </w:rPr>
        <w:t xml:space="preserve">lightly </w:t>
      </w:r>
      <w:r w:rsidR="00D03FA3">
        <w:rPr>
          <w:rFonts w:asciiTheme="majorHAnsi" w:hAnsiTheme="majorHAnsi" w:cstheme="majorHAnsi"/>
        </w:rPr>
        <w:t>fewer</w:t>
      </w:r>
      <w:r w:rsidRPr="001B7BEE">
        <w:rPr>
          <w:rFonts w:asciiTheme="majorHAnsi" w:hAnsiTheme="majorHAnsi" w:cstheme="majorHAnsi"/>
        </w:rPr>
        <w:t xml:space="preserve"> than half (45 percent) of DWD institutions reported their degree auditing processes were completely or mostly automated</w:t>
      </w:r>
      <w:r w:rsidR="00C97DA2">
        <w:rPr>
          <w:rFonts w:asciiTheme="majorHAnsi" w:hAnsiTheme="majorHAnsi" w:cstheme="majorHAnsi"/>
        </w:rPr>
        <w:t xml:space="preserve">, and </w:t>
      </w:r>
      <w:r w:rsidRPr="001B7BEE">
        <w:rPr>
          <w:rFonts w:asciiTheme="majorHAnsi" w:hAnsiTheme="majorHAnsi" w:cstheme="majorHAnsi"/>
        </w:rPr>
        <w:t xml:space="preserve">this percentage was substantially higher at four-year institutions (57 percent) than two-year institutions (34 percent). Fourteen percent of two-year institutions reported using a completely manual process to track student progress and audit for degrees. </w:t>
      </w:r>
    </w:p>
    <w:p w14:paraId="56B0BD15" w14:textId="77777777" w:rsidR="00C00B22" w:rsidRPr="001B7BEE" w:rsidRDefault="00C00B22" w:rsidP="00C00B22">
      <w:pPr>
        <w:jc w:val="left"/>
        <w:rPr>
          <w:rFonts w:asciiTheme="majorHAnsi" w:hAnsiTheme="majorHAnsi" w:cstheme="majorHAnsi"/>
        </w:rPr>
      </w:pPr>
    </w:p>
    <w:p w14:paraId="5552B9DA" w14:textId="60B34EA0" w:rsidR="00C00B22" w:rsidRDefault="00C00B22" w:rsidP="00C00B22">
      <w:pPr>
        <w:jc w:val="left"/>
        <w:rPr>
          <w:rFonts w:asciiTheme="majorHAnsi" w:hAnsiTheme="majorHAnsi" w:cstheme="majorHAnsi"/>
        </w:rPr>
      </w:pPr>
      <w:r w:rsidRPr="001B7BEE">
        <w:rPr>
          <w:rFonts w:asciiTheme="majorHAnsi" w:hAnsiTheme="majorHAnsi" w:cstheme="majorHAnsi"/>
        </w:rPr>
        <w:t xml:space="preserve">While degree auditing could be completed in a manual fashion, </w:t>
      </w:r>
      <w:r w:rsidR="002439FA">
        <w:rPr>
          <w:rFonts w:asciiTheme="majorHAnsi" w:hAnsiTheme="majorHAnsi" w:cstheme="majorHAnsi"/>
        </w:rPr>
        <w:t>doing so</w:t>
      </w:r>
      <w:r w:rsidRPr="001B7BEE">
        <w:rPr>
          <w:rFonts w:asciiTheme="majorHAnsi" w:hAnsiTheme="majorHAnsi" w:cstheme="majorHAnsi"/>
        </w:rPr>
        <w:t xml:space="preserve"> added complexity and expense to the process</w:t>
      </w:r>
      <w:r w:rsidR="00D03FA3">
        <w:rPr>
          <w:rFonts w:asciiTheme="majorHAnsi" w:hAnsiTheme="majorHAnsi" w:cstheme="majorHAnsi"/>
        </w:rPr>
        <w:t>,</w:t>
      </w:r>
      <w:r w:rsidRPr="001B7BEE">
        <w:rPr>
          <w:rFonts w:asciiTheme="majorHAnsi" w:hAnsiTheme="majorHAnsi" w:cstheme="majorHAnsi"/>
        </w:rPr>
        <w:t xml:space="preserve"> as it necessitated either an investment in human capital to complete the work, or limits on the number of degree audits performed, thereby leaving many students on the sidelines</w:t>
      </w:r>
      <w:r w:rsidR="004464FE">
        <w:rPr>
          <w:rFonts w:asciiTheme="majorHAnsi" w:hAnsiTheme="majorHAnsi" w:cstheme="majorHAnsi"/>
        </w:rPr>
        <w:t xml:space="preserve">. </w:t>
      </w:r>
      <w:r w:rsidRPr="001B7BEE">
        <w:rPr>
          <w:rFonts w:asciiTheme="majorHAnsi" w:hAnsiTheme="majorHAnsi" w:cstheme="majorHAnsi"/>
        </w:rPr>
        <w:t xml:space="preserve">Institutions and systems who increased their technological capacity did so by </w:t>
      </w:r>
      <w:r w:rsidR="00F034B7">
        <w:rPr>
          <w:rFonts w:asciiTheme="majorHAnsi" w:hAnsiTheme="majorHAnsi" w:cstheme="majorHAnsi"/>
        </w:rPr>
        <w:t>better aligning</w:t>
      </w:r>
      <w:r w:rsidRPr="001B7BEE">
        <w:rPr>
          <w:rFonts w:asciiTheme="majorHAnsi" w:hAnsiTheme="majorHAnsi" w:cstheme="majorHAnsi"/>
        </w:rPr>
        <w:t xml:space="preserve"> software or platforms that did not work well together</w:t>
      </w:r>
      <w:r w:rsidR="007264E1">
        <w:rPr>
          <w:rFonts w:asciiTheme="majorHAnsi" w:hAnsiTheme="majorHAnsi" w:cstheme="majorHAnsi"/>
        </w:rPr>
        <w:t xml:space="preserve">, finding </w:t>
      </w:r>
      <w:r w:rsidR="008A2683">
        <w:rPr>
          <w:rFonts w:asciiTheme="majorHAnsi" w:hAnsiTheme="majorHAnsi" w:cstheme="majorHAnsi"/>
        </w:rPr>
        <w:t>ways t</w:t>
      </w:r>
      <w:r w:rsidRPr="001B7BEE">
        <w:rPr>
          <w:rFonts w:asciiTheme="majorHAnsi" w:hAnsiTheme="majorHAnsi" w:cstheme="majorHAnsi"/>
        </w:rPr>
        <w:t>o automate manual processes</w:t>
      </w:r>
      <w:r w:rsidR="008A2683">
        <w:rPr>
          <w:rFonts w:asciiTheme="majorHAnsi" w:hAnsiTheme="majorHAnsi" w:cstheme="majorHAnsi"/>
        </w:rPr>
        <w:t>,</w:t>
      </w:r>
      <w:r w:rsidRPr="001B7BEE">
        <w:rPr>
          <w:rFonts w:asciiTheme="majorHAnsi" w:hAnsiTheme="majorHAnsi" w:cstheme="majorHAnsi"/>
        </w:rPr>
        <w:t xml:space="preserve"> or obtain new software or platforms to expedite the work and improve overall quality and efficiency. </w:t>
      </w:r>
    </w:p>
    <w:p w14:paraId="5A169317" w14:textId="77777777" w:rsidR="00A91D1E" w:rsidRDefault="00A91D1E" w:rsidP="00C00B22">
      <w:pPr>
        <w:jc w:val="left"/>
        <w:rPr>
          <w:rFonts w:ascii="Calibri" w:hAnsi="Calibri" w:cs="Calibri"/>
          <w:b/>
          <w:bCs/>
          <w:color w:val="C00000"/>
        </w:rPr>
      </w:pPr>
    </w:p>
    <w:p w14:paraId="2BB78AAD" w14:textId="6BA7B99E" w:rsidR="00131383" w:rsidRPr="00AE7E63" w:rsidRDefault="00131383" w:rsidP="00C00B22">
      <w:pPr>
        <w:jc w:val="left"/>
        <w:rPr>
          <w:rFonts w:ascii="Calibri" w:hAnsi="Calibri" w:cs="Calibri"/>
          <w:b/>
          <w:bCs/>
          <w:color w:val="C00000"/>
        </w:rPr>
      </w:pPr>
      <w:r w:rsidRPr="00AE7E63">
        <w:rPr>
          <w:rFonts w:ascii="Calibri" w:hAnsi="Calibri" w:cs="Calibri"/>
          <w:b/>
          <w:bCs/>
          <w:color w:val="C00000"/>
        </w:rPr>
        <w:t>Quote</w:t>
      </w:r>
    </w:p>
    <w:p w14:paraId="3AEAEC52" w14:textId="683593BF" w:rsidR="00A04FDC" w:rsidRPr="00AE7E63" w:rsidRDefault="00A04FDC" w:rsidP="00AE7E63">
      <w:pPr>
        <w:jc w:val="left"/>
        <w:rPr>
          <w:rFonts w:ascii="Calibri" w:hAnsi="Calibri" w:cs="Calibri"/>
          <w:color w:val="C00000"/>
        </w:rPr>
      </w:pPr>
      <w:r w:rsidRPr="00AE7E63">
        <w:rPr>
          <w:rFonts w:ascii="Calibri" w:hAnsi="Calibri" w:cs="Calibri"/>
          <w:color w:val="C00000"/>
        </w:rPr>
        <w:t xml:space="preserve">“There is no shortage of asks, and the complexities which go with them, of faculty, registrars, institutional researchers, and admissions and enrollment staff. Automating degree auditing and other </w:t>
      </w:r>
      <w:r w:rsidRPr="00AE7E63">
        <w:rPr>
          <w:rFonts w:ascii="Calibri" w:hAnsi="Calibri" w:cs="Calibri"/>
          <w:color w:val="C00000"/>
        </w:rPr>
        <w:lastRenderedPageBreak/>
        <w:t xml:space="preserve">processes has reduced manual burdens on staff and faculty and expanded our capacity to not only meet college needs; it has also allowed us the mental </w:t>
      </w:r>
      <w:r w:rsidR="00403E0C">
        <w:rPr>
          <w:rFonts w:ascii="Calibri" w:hAnsi="Calibri" w:cs="Calibri"/>
          <w:color w:val="C00000"/>
        </w:rPr>
        <w:t>‘</w:t>
      </w:r>
      <w:r w:rsidRPr="00AE7E63">
        <w:rPr>
          <w:rFonts w:ascii="Calibri" w:hAnsi="Calibri" w:cs="Calibri"/>
          <w:color w:val="C00000"/>
        </w:rPr>
        <w:t>breathing space</w:t>
      </w:r>
      <w:r w:rsidR="00403E0C">
        <w:rPr>
          <w:rFonts w:ascii="Calibri" w:hAnsi="Calibri" w:cs="Calibri"/>
          <w:color w:val="C00000"/>
        </w:rPr>
        <w:t>’</w:t>
      </w:r>
      <w:r w:rsidRPr="00AE7E63">
        <w:rPr>
          <w:rFonts w:ascii="Calibri" w:hAnsi="Calibri" w:cs="Calibri"/>
          <w:color w:val="C00000"/>
        </w:rPr>
        <w:t xml:space="preserve"> to innovate.”</w:t>
      </w:r>
    </w:p>
    <w:p w14:paraId="53D68793" w14:textId="14ABA965" w:rsidR="00A04FDC" w:rsidRPr="00AE7E63" w:rsidRDefault="00A04FDC" w:rsidP="04460ED2">
      <w:pPr>
        <w:rPr>
          <w:rFonts w:ascii="Calibri" w:hAnsi="Calibri" w:cs="Calibri"/>
          <w:i/>
          <w:iCs/>
          <w:color w:val="C00000"/>
        </w:rPr>
      </w:pPr>
      <w:r w:rsidRPr="04460ED2">
        <w:rPr>
          <w:rFonts w:ascii="Calibri" w:hAnsi="Calibri" w:cs="Calibri"/>
          <w:i/>
          <w:iCs/>
          <w:color w:val="C00000"/>
        </w:rPr>
        <w:t>Steve Poppl</w:t>
      </w:r>
      <w:r w:rsidR="003936C1" w:rsidRPr="04460ED2">
        <w:rPr>
          <w:rFonts w:ascii="Calibri" w:hAnsi="Calibri" w:cs="Calibri"/>
          <w:i/>
          <w:iCs/>
          <w:color w:val="C00000"/>
        </w:rPr>
        <w:t xml:space="preserve">e, </w:t>
      </w:r>
      <w:r w:rsidRPr="04460ED2">
        <w:rPr>
          <w:rFonts w:ascii="Calibri" w:hAnsi="Calibri" w:cs="Calibri"/>
          <w:i/>
          <w:iCs/>
          <w:color w:val="C00000"/>
        </w:rPr>
        <w:t>Director of Institutional Effectiveness</w:t>
      </w:r>
      <w:r w:rsidR="003936C1" w:rsidRPr="04460ED2">
        <w:rPr>
          <w:rFonts w:ascii="Calibri" w:hAnsi="Calibri" w:cs="Calibri"/>
          <w:i/>
          <w:iCs/>
          <w:color w:val="C00000"/>
        </w:rPr>
        <w:t xml:space="preserve">, </w:t>
      </w:r>
      <w:r w:rsidRPr="04460ED2">
        <w:rPr>
          <w:rFonts w:ascii="Calibri" w:hAnsi="Calibri" w:cs="Calibri"/>
          <w:i/>
          <w:iCs/>
          <w:color w:val="C00000"/>
        </w:rPr>
        <w:t>Gateway Community and Technical College (KY)</w:t>
      </w:r>
    </w:p>
    <w:p w14:paraId="61B0B743" w14:textId="77777777" w:rsidR="00C00B22" w:rsidRPr="001B7BEE" w:rsidRDefault="00C00B22" w:rsidP="00C00B22">
      <w:pPr>
        <w:jc w:val="left"/>
        <w:rPr>
          <w:rFonts w:asciiTheme="majorHAnsi" w:hAnsiTheme="majorHAnsi" w:cstheme="majorHAnsi"/>
        </w:rPr>
      </w:pPr>
    </w:p>
    <w:p w14:paraId="537361BA" w14:textId="77777777" w:rsidR="00C00B22" w:rsidRPr="001B7BEE" w:rsidRDefault="00C00B22" w:rsidP="00C00B22">
      <w:pPr>
        <w:jc w:val="left"/>
        <w:rPr>
          <w:rFonts w:asciiTheme="majorHAnsi" w:hAnsiTheme="majorHAnsi" w:cstheme="majorHAnsi"/>
          <w:u w:val="single"/>
        </w:rPr>
      </w:pPr>
      <w:r w:rsidRPr="001B7BEE">
        <w:rPr>
          <w:rFonts w:asciiTheme="majorHAnsi" w:hAnsiTheme="majorHAnsi" w:cstheme="majorHAnsi"/>
          <w:u w:val="single"/>
        </w:rPr>
        <w:t>Institutionalizing Policy and Practice</w:t>
      </w:r>
    </w:p>
    <w:p w14:paraId="0C78F4FD" w14:textId="4EA71642" w:rsidR="00C00B22" w:rsidRPr="001B7BEE" w:rsidRDefault="00C00B22" w:rsidP="00C00B22">
      <w:pPr>
        <w:jc w:val="left"/>
        <w:rPr>
          <w:rFonts w:asciiTheme="majorHAnsi" w:hAnsiTheme="majorHAnsi" w:cstheme="majorHAnsi"/>
        </w:rPr>
      </w:pPr>
      <w:r w:rsidRPr="001B7BEE">
        <w:rPr>
          <w:rFonts w:asciiTheme="majorHAnsi" w:hAnsiTheme="majorHAnsi" w:cstheme="majorHAnsi"/>
        </w:rPr>
        <w:t xml:space="preserve">By the end of the DWD initiative, </w:t>
      </w:r>
      <w:r w:rsidR="004464FE">
        <w:rPr>
          <w:rFonts w:asciiTheme="majorHAnsi" w:hAnsiTheme="majorHAnsi" w:cstheme="majorHAnsi"/>
        </w:rPr>
        <w:t>most</w:t>
      </w:r>
      <w:r w:rsidRPr="001B7BEE">
        <w:rPr>
          <w:rFonts w:asciiTheme="majorHAnsi" w:hAnsiTheme="majorHAnsi" w:cstheme="majorHAnsi"/>
        </w:rPr>
        <w:t xml:space="preserve"> institutions reported implementing or planning to implement key policies and practices </w:t>
      </w:r>
      <w:r w:rsidR="00394182">
        <w:rPr>
          <w:rFonts w:asciiTheme="majorHAnsi" w:hAnsiTheme="majorHAnsi" w:cstheme="majorHAnsi"/>
        </w:rPr>
        <w:t>for</w:t>
      </w:r>
      <w:r w:rsidRPr="001B7BEE">
        <w:rPr>
          <w:rFonts w:asciiTheme="majorHAnsi" w:hAnsiTheme="majorHAnsi" w:cstheme="majorHAnsi"/>
        </w:rPr>
        <w:t xml:space="preserve"> sustaining or </w:t>
      </w:r>
      <w:r w:rsidR="00394182">
        <w:rPr>
          <w:rFonts w:asciiTheme="majorHAnsi" w:hAnsiTheme="majorHAnsi" w:cstheme="majorHAnsi"/>
        </w:rPr>
        <w:t>expanding</w:t>
      </w:r>
      <w:r w:rsidRPr="001B7BEE">
        <w:rPr>
          <w:rFonts w:asciiTheme="majorHAnsi" w:hAnsiTheme="majorHAnsi" w:cstheme="majorHAnsi"/>
        </w:rPr>
        <w:t xml:space="preserve"> degree reclamation efforts. Half of </w:t>
      </w:r>
      <w:r w:rsidR="00394182">
        <w:rPr>
          <w:rFonts w:asciiTheme="majorHAnsi" w:hAnsiTheme="majorHAnsi" w:cstheme="majorHAnsi"/>
        </w:rPr>
        <w:t xml:space="preserve">the </w:t>
      </w:r>
      <w:r w:rsidR="00403E0C">
        <w:rPr>
          <w:rFonts w:asciiTheme="majorHAnsi" w:hAnsiTheme="majorHAnsi" w:cstheme="majorHAnsi"/>
        </w:rPr>
        <w:t xml:space="preserve">participating institutions </w:t>
      </w:r>
      <w:r w:rsidRPr="001B7BEE">
        <w:rPr>
          <w:rFonts w:asciiTheme="majorHAnsi" w:hAnsiTheme="majorHAnsi" w:cstheme="majorHAnsi"/>
        </w:rPr>
        <w:t xml:space="preserve">are implementing equity-focused goals and 40 percent integrated degree reclamation into staff job responsibilities. An additional 35 percent of institutions report exploring and planning to implement equity-focused goals, and 27 percent report exploring and planning to integrate degree reclamation into staff job responsibilities and job descriptions. As </w:t>
      </w:r>
      <w:r w:rsidR="00934CE9">
        <w:rPr>
          <w:rFonts w:asciiTheme="majorHAnsi" w:hAnsiTheme="majorHAnsi" w:cstheme="majorHAnsi"/>
        </w:rPr>
        <w:t xml:space="preserve">discussed </w:t>
      </w:r>
      <w:r w:rsidR="000D274C">
        <w:rPr>
          <w:rFonts w:asciiTheme="majorHAnsi" w:hAnsiTheme="majorHAnsi" w:cstheme="majorHAnsi"/>
        </w:rPr>
        <w:t>in</w:t>
      </w:r>
      <w:r w:rsidRPr="001B7BEE">
        <w:rPr>
          <w:rFonts w:asciiTheme="majorHAnsi" w:hAnsiTheme="majorHAnsi" w:cstheme="majorHAnsi"/>
        </w:rPr>
        <w:t xml:space="preserve"> interviews with key staff members at DWD research site institutions, institutionalizing policy and practice change takes time, especially while navigating the challenges posed by the COVID-19 pandemic. </w:t>
      </w:r>
      <w:r w:rsidR="00AB12BF">
        <w:rPr>
          <w:rFonts w:asciiTheme="majorHAnsi" w:hAnsiTheme="majorHAnsi" w:cstheme="majorHAnsi"/>
        </w:rPr>
        <w:t>But t</w:t>
      </w:r>
      <w:r w:rsidRPr="001B7BEE">
        <w:rPr>
          <w:rFonts w:asciiTheme="majorHAnsi" w:hAnsiTheme="majorHAnsi" w:cstheme="majorHAnsi"/>
        </w:rPr>
        <w:t xml:space="preserve">hese institutions are on the right track for lasting institutional changes that will fundamentally change </w:t>
      </w:r>
      <w:r w:rsidR="006E2437">
        <w:rPr>
          <w:rFonts w:asciiTheme="majorHAnsi" w:hAnsiTheme="majorHAnsi" w:cstheme="majorHAnsi"/>
        </w:rPr>
        <w:t>support for their student</w:t>
      </w:r>
      <w:r w:rsidRPr="001B7BEE">
        <w:rPr>
          <w:rFonts w:asciiTheme="majorHAnsi" w:hAnsiTheme="majorHAnsi" w:cstheme="majorHAnsi"/>
        </w:rPr>
        <w:t>s.</w:t>
      </w:r>
    </w:p>
    <w:p w14:paraId="175B4E47" w14:textId="77777777" w:rsidR="00C00B22" w:rsidRPr="001B7BEE" w:rsidRDefault="00C00B22" w:rsidP="00C00B22">
      <w:pPr>
        <w:jc w:val="left"/>
        <w:rPr>
          <w:rFonts w:asciiTheme="majorHAnsi" w:hAnsiTheme="majorHAnsi" w:cstheme="majorHAnsi"/>
        </w:rPr>
      </w:pPr>
    </w:p>
    <w:p w14:paraId="24D6AE65" w14:textId="5A788ECF" w:rsidR="00C00B22" w:rsidRDefault="00C00B22" w:rsidP="00C00B22">
      <w:pPr>
        <w:jc w:val="left"/>
        <w:rPr>
          <w:rFonts w:asciiTheme="majorHAnsi" w:hAnsiTheme="majorHAnsi" w:cstheme="majorHAnsi"/>
        </w:rPr>
      </w:pPr>
      <w:r w:rsidRPr="001B7BEE">
        <w:rPr>
          <w:rFonts w:asciiTheme="majorHAnsi" w:hAnsiTheme="majorHAnsi" w:cstheme="majorHAnsi"/>
        </w:rPr>
        <w:t xml:space="preserve">This </w:t>
      </w:r>
      <w:r w:rsidR="000D274C">
        <w:rPr>
          <w:rFonts w:asciiTheme="majorHAnsi" w:hAnsiTheme="majorHAnsi" w:cstheme="majorHAnsi"/>
        </w:rPr>
        <w:t xml:space="preserve">process </w:t>
      </w:r>
      <w:r w:rsidRPr="001B7BEE">
        <w:rPr>
          <w:rFonts w:asciiTheme="majorHAnsi" w:hAnsiTheme="majorHAnsi" w:cstheme="majorHAnsi"/>
        </w:rPr>
        <w:t>also included identifying polic</w:t>
      </w:r>
      <w:r w:rsidR="00647966">
        <w:rPr>
          <w:rFonts w:asciiTheme="majorHAnsi" w:hAnsiTheme="majorHAnsi" w:cstheme="majorHAnsi"/>
        </w:rPr>
        <w:t>ies</w:t>
      </w:r>
      <w:r w:rsidRPr="001B7BEE">
        <w:rPr>
          <w:rFonts w:asciiTheme="majorHAnsi" w:hAnsiTheme="majorHAnsi" w:cstheme="majorHAnsi"/>
        </w:rPr>
        <w:t xml:space="preserve"> and practices that hindered students’ ability to complete. </w:t>
      </w:r>
      <w:r w:rsidR="00F75357">
        <w:rPr>
          <w:rFonts w:asciiTheme="majorHAnsi" w:hAnsiTheme="majorHAnsi" w:cstheme="majorHAnsi"/>
        </w:rPr>
        <w:t>For example, s</w:t>
      </w:r>
      <w:r w:rsidRPr="001B7BEE">
        <w:rPr>
          <w:rFonts w:asciiTheme="majorHAnsi" w:hAnsiTheme="majorHAnsi" w:cstheme="majorHAnsi"/>
        </w:rPr>
        <w:t>ome institutions</w:t>
      </w:r>
      <w:r w:rsidR="00F75357">
        <w:rPr>
          <w:rFonts w:asciiTheme="majorHAnsi" w:hAnsiTheme="majorHAnsi" w:cstheme="majorHAnsi"/>
        </w:rPr>
        <w:t xml:space="preserve"> </w:t>
      </w:r>
      <w:r w:rsidRPr="001B7BEE">
        <w:rPr>
          <w:rFonts w:asciiTheme="majorHAnsi" w:hAnsiTheme="majorHAnsi" w:cstheme="majorHAnsi"/>
        </w:rPr>
        <w:t>discovered through th</w:t>
      </w:r>
      <w:r w:rsidR="000D274C">
        <w:rPr>
          <w:rFonts w:asciiTheme="majorHAnsi" w:hAnsiTheme="majorHAnsi" w:cstheme="majorHAnsi"/>
        </w:rPr>
        <w:t>e DWD</w:t>
      </w:r>
      <w:r w:rsidRPr="001B7BEE">
        <w:rPr>
          <w:rFonts w:asciiTheme="majorHAnsi" w:hAnsiTheme="majorHAnsi" w:cstheme="majorHAnsi"/>
        </w:rPr>
        <w:t xml:space="preserve"> initiative that certain requirements for graduation posed unnecessary hurdles</w:t>
      </w:r>
      <w:r w:rsidR="00601887">
        <w:rPr>
          <w:rFonts w:asciiTheme="majorHAnsi" w:hAnsiTheme="majorHAnsi" w:cstheme="majorHAnsi"/>
        </w:rPr>
        <w:t>,</w:t>
      </w:r>
      <w:r w:rsidRPr="001B7BEE">
        <w:rPr>
          <w:rFonts w:asciiTheme="majorHAnsi" w:hAnsiTheme="majorHAnsi" w:cstheme="majorHAnsi"/>
        </w:rPr>
        <w:t xml:space="preserve"> such as a computer literacy course</w:t>
      </w:r>
      <w:r w:rsidR="00601887">
        <w:rPr>
          <w:rFonts w:asciiTheme="majorHAnsi" w:hAnsiTheme="majorHAnsi" w:cstheme="majorHAnsi"/>
        </w:rPr>
        <w:t>,</w:t>
      </w:r>
      <w:r w:rsidRPr="001B7BEE">
        <w:rPr>
          <w:rFonts w:asciiTheme="majorHAnsi" w:hAnsiTheme="majorHAnsi" w:cstheme="majorHAnsi"/>
        </w:rPr>
        <w:t xml:space="preserve"> or policies related to required paperwork, such as applications to graduate. The institutions that examined their data to understand which students were </w:t>
      </w:r>
      <w:r w:rsidR="00CE7D05">
        <w:rPr>
          <w:rFonts w:asciiTheme="majorHAnsi" w:hAnsiTheme="majorHAnsi" w:cstheme="majorHAnsi"/>
        </w:rPr>
        <w:t xml:space="preserve">impacted </w:t>
      </w:r>
      <w:r w:rsidRPr="001B7BEE">
        <w:rPr>
          <w:rFonts w:asciiTheme="majorHAnsi" w:hAnsiTheme="majorHAnsi" w:cstheme="majorHAnsi"/>
        </w:rPr>
        <w:t>and used that data as evidence for policy change saw high returns in the numbers of students eligible to graduat</w:t>
      </w:r>
      <w:r w:rsidR="00CB62BC">
        <w:rPr>
          <w:rFonts w:asciiTheme="majorHAnsi" w:hAnsiTheme="majorHAnsi" w:cstheme="majorHAnsi"/>
        </w:rPr>
        <w:t xml:space="preserve">e. Furthermore, they were better positioned to </w:t>
      </w:r>
      <w:r w:rsidRPr="001B7BEE">
        <w:rPr>
          <w:rFonts w:asciiTheme="majorHAnsi" w:hAnsiTheme="majorHAnsi" w:cstheme="majorHAnsi"/>
        </w:rPr>
        <w:t xml:space="preserve">demonstrate </w:t>
      </w:r>
      <w:r w:rsidR="00C27EC0">
        <w:rPr>
          <w:rFonts w:asciiTheme="majorHAnsi" w:hAnsiTheme="majorHAnsi" w:cstheme="majorHAnsi"/>
        </w:rPr>
        <w:t xml:space="preserve">to their stopped-out students </w:t>
      </w:r>
      <w:r w:rsidRPr="001B7BEE">
        <w:rPr>
          <w:rFonts w:asciiTheme="majorHAnsi" w:hAnsiTheme="majorHAnsi" w:cstheme="majorHAnsi"/>
        </w:rPr>
        <w:t>that the</w:t>
      </w:r>
      <w:r w:rsidR="00CB62BC">
        <w:rPr>
          <w:rFonts w:asciiTheme="majorHAnsi" w:hAnsiTheme="majorHAnsi" w:cstheme="majorHAnsi"/>
        </w:rPr>
        <w:t xml:space="preserve"> institution</w:t>
      </w:r>
      <w:r w:rsidRPr="001B7BEE">
        <w:rPr>
          <w:rFonts w:asciiTheme="majorHAnsi" w:hAnsiTheme="majorHAnsi" w:cstheme="majorHAnsi"/>
        </w:rPr>
        <w:t xml:space="preserve"> had made </w:t>
      </w:r>
      <w:r w:rsidR="00CB62BC">
        <w:rPr>
          <w:rFonts w:asciiTheme="majorHAnsi" w:hAnsiTheme="majorHAnsi" w:cstheme="majorHAnsi"/>
        </w:rPr>
        <w:t xml:space="preserve">substantive </w:t>
      </w:r>
      <w:r w:rsidRPr="001B7BEE">
        <w:rPr>
          <w:rFonts w:asciiTheme="majorHAnsi" w:hAnsiTheme="majorHAnsi" w:cstheme="majorHAnsi"/>
        </w:rPr>
        <w:t>changes</w:t>
      </w:r>
      <w:r w:rsidR="00CB62BC">
        <w:rPr>
          <w:rFonts w:asciiTheme="majorHAnsi" w:hAnsiTheme="majorHAnsi" w:cstheme="majorHAnsi"/>
        </w:rPr>
        <w:t xml:space="preserve"> that made </w:t>
      </w:r>
      <w:r w:rsidR="00C27EC0">
        <w:rPr>
          <w:rFonts w:asciiTheme="majorHAnsi" w:hAnsiTheme="majorHAnsi" w:cstheme="majorHAnsi"/>
        </w:rPr>
        <w:t>returning worthwhile</w:t>
      </w:r>
      <w:r w:rsidRPr="001B7BEE">
        <w:rPr>
          <w:rFonts w:asciiTheme="majorHAnsi" w:hAnsiTheme="majorHAnsi" w:cstheme="majorHAnsi"/>
        </w:rPr>
        <w:t>.</w:t>
      </w:r>
    </w:p>
    <w:p w14:paraId="1BE52167" w14:textId="403F39D2" w:rsidR="00B66130" w:rsidRDefault="00B66130" w:rsidP="00C00B22">
      <w:pPr>
        <w:jc w:val="left"/>
        <w:rPr>
          <w:rFonts w:asciiTheme="majorHAnsi" w:hAnsiTheme="majorHAnsi" w:cstheme="majorHAnsi"/>
        </w:rPr>
      </w:pPr>
    </w:p>
    <w:p w14:paraId="5499F91E" w14:textId="71DCC902" w:rsidR="00B66130" w:rsidRPr="00AE7E63" w:rsidRDefault="00B66130">
      <w:pPr>
        <w:jc w:val="left"/>
        <w:rPr>
          <w:rFonts w:asciiTheme="majorHAnsi" w:hAnsiTheme="majorHAnsi" w:cstheme="majorHAnsi"/>
          <w:b/>
          <w:bCs/>
          <w:color w:val="C00000"/>
        </w:rPr>
      </w:pPr>
      <w:r w:rsidRPr="00AE7E63">
        <w:rPr>
          <w:rFonts w:asciiTheme="majorHAnsi" w:hAnsiTheme="majorHAnsi" w:cstheme="majorHAnsi"/>
          <w:b/>
          <w:bCs/>
          <w:color w:val="C00000"/>
        </w:rPr>
        <w:t>Quote</w:t>
      </w:r>
    </w:p>
    <w:p w14:paraId="1F5E5E26" w14:textId="3439C82E" w:rsidR="00214758" w:rsidRPr="00AE7E63" w:rsidRDefault="00214758">
      <w:pPr>
        <w:jc w:val="left"/>
        <w:rPr>
          <w:rFonts w:asciiTheme="majorHAnsi" w:hAnsiTheme="majorHAnsi" w:cstheme="majorHAnsi"/>
          <w:color w:val="C00000"/>
        </w:rPr>
      </w:pPr>
      <w:r w:rsidRPr="00AE7E63">
        <w:rPr>
          <w:rFonts w:asciiTheme="majorHAnsi" w:hAnsiTheme="majorHAnsi" w:cstheme="majorHAnsi"/>
          <w:b/>
          <w:bCs/>
          <w:color w:val="C00000"/>
        </w:rPr>
        <w:t>“</w:t>
      </w:r>
      <w:r w:rsidRPr="00AE7E63">
        <w:rPr>
          <w:rFonts w:asciiTheme="majorHAnsi" w:hAnsiTheme="majorHAnsi" w:cstheme="majorHAnsi"/>
          <w:color w:val="C00000"/>
        </w:rPr>
        <w:t>Successful degree reclamation efforts must include campus-wide involvement and support for review of processes and policies. At Northwest Missouri State, we considered processes and policies spanning from initial reengagement at the admissions application level all the way through graduation. It was critical to review and analyze the data, discuss it with our cross-functional team, and then recommend that we pilot process and policy changes for students eligible for degree reclamation.”</w:t>
      </w:r>
    </w:p>
    <w:p w14:paraId="1DA32CED" w14:textId="002AB249" w:rsidR="00214758" w:rsidRPr="00AE7E63" w:rsidRDefault="00214758" w:rsidP="00214758">
      <w:pPr>
        <w:jc w:val="left"/>
        <w:rPr>
          <w:rFonts w:asciiTheme="majorHAnsi" w:hAnsiTheme="majorHAnsi" w:cstheme="majorHAnsi"/>
          <w:i/>
          <w:iCs/>
          <w:color w:val="C00000"/>
        </w:rPr>
      </w:pPr>
      <w:r w:rsidRPr="00AE7E63">
        <w:rPr>
          <w:rFonts w:asciiTheme="majorHAnsi" w:hAnsiTheme="majorHAnsi" w:cstheme="majorHAnsi"/>
          <w:i/>
          <w:iCs/>
          <w:color w:val="C00000"/>
        </w:rPr>
        <w:t>Allison Hoffman</w:t>
      </w:r>
      <w:r w:rsidR="00182E87">
        <w:rPr>
          <w:rFonts w:asciiTheme="majorHAnsi" w:hAnsiTheme="majorHAnsi" w:cstheme="majorHAnsi"/>
          <w:i/>
          <w:iCs/>
          <w:color w:val="C00000"/>
        </w:rPr>
        <w:t xml:space="preserve">, </w:t>
      </w:r>
      <w:r w:rsidRPr="00AE7E63">
        <w:rPr>
          <w:rFonts w:asciiTheme="majorHAnsi" w:hAnsiTheme="majorHAnsi" w:cstheme="majorHAnsi"/>
          <w:i/>
          <w:iCs/>
          <w:color w:val="C00000"/>
        </w:rPr>
        <w:t>Assistant Vice President of Admissions and Student Success</w:t>
      </w:r>
      <w:r w:rsidR="00182E87">
        <w:rPr>
          <w:rFonts w:asciiTheme="majorHAnsi" w:hAnsiTheme="majorHAnsi" w:cstheme="majorHAnsi"/>
          <w:i/>
          <w:iCs/>
          <w:color w:val="C00000"/>
        </w:rPr>
        <w:t xml:space="preserve">, </w:t>
      </w:r>
      <w:r w:rsidRPr="00AE7E63">
        <w:rPr>
          <w:rFonts w:asciiTheme="majorHAnsi" w:hAnsiTheme="majorHAnsi" w:cstheme="majorHAnsi"/>
          <w:i/>
          <w:iCs/>
          <w:color w:val="C00000"/>
        </w:rPr>
        <w:t>Northwest Missouri State University</w:t>
      </w:r>
    </w:p>
    <w:p w14:paraId="5AED1FCC" w14:textId="77777777" w:rsidR="00C00B22" w:rsidRPr="001B7BEE" w:rsidRDefault="00C00B22" w:rsidP="00C00B22">
      <w:pPr>
        <w:jc w:val="left"/>
        <w:rPr>
          <w:rFonts w:asciiTheme="majorHAnsi" w:hAnsiTheme="majorHAnsi" w:cstheme="majorHAnsi"/>
        </w:rPr>
      </w:pPr>
    </w:p>
    <w:p w14:paraId="55E9BD69" w14:textId="77777777" w:rsidR="00C00B22" w:rsidRPr="001B7BEE" w:rsidRDefault="00C00B22" w:rsidP="00C00B22">
      <w:pPr>
        <w:jc w:val="left"/>
        <w:rPr>
          <w:rFonts w:asciiTheme="majorHAnsi" w:hAnsiTheme="majorHAnsi" w:cstheme="majorHAnsi"/>
          <w:u w:val="single"/>
        </w:rPr>
      </w:pPr>
      <w:r w:rsidRPr="001B7BEE">
        <w:rPr>
          <w:rFonts w:asciiTheme="majorHAnsi" w:hAnsiTheme="majorHAnsi" w:cstheme="majorHAnsi"/>
          <w:u w:val="single"/>
        </w:rPr>
        <w:t>Human Capital</w:t>
      </w:r>
    </w:p>
    <w:p w14:paraId="031438FE" w14:textId="2F64AC59" w:rsidR="00C00B22" w:rsidRDefault="00A320FA" w:rsidP="00C00B22">
      <w:pPr>
        <w:jc w:val="left"/>
        <w:rPr>
          <w:rFonts w:asciiTheme="majorHAnsi" w:hAnsiTheme="majorHAnsi" w:cstheme="majorHAnsi"/>
        </w:rPr>
      </w:pPr>
      <w:r>
        <w:rPr>
          <w:rFonts w:asciiTheme="majorHAnsi" w:hAnsiTheme="majorHAnsi" w:cstheme="majorHAnsi"/>
        </w:rPr>
        <w:t>Successful implementation of DWD</w:t>
      </w:r>
      <w:r w:rsidR="00F3360A">
        <w:rPr>
          <w:rFonts w:asciiTheme="majorHAnsi" w:hAnsiTheme="majorHAnsi" w:cstheme="majorHAnsi"/>
        </w:rPr>
        <w:t xml:space="preserve"> efforts</w:t>
      </w:r>
      <w:r>
        <w:rPr>
          <w:rFonts w:asciiTheme="majorHAnsi" w:hAnsiTheme="majorHAnsi" w:cstheme="majorHAnsi"/>
        </w:rPr>
        <w:t xml:space="preserve"> often required i</w:t>
      </w:r>
      <w:r w:rsidR="00C00B22" w:rsidRPr="001B7BEE">
        <w:rPr>
          <w:rFonts w:asciiTheme="majorHAnsi" w:hAnsiTheme="majorHAnsi" w:cstheme="majorHAnsi"/>
        </w:rPr>
        <w:t xml:space="preserve">nvesting in </w:t>
      </w:r>
      <w:r w:rsidR="005C6941">
        <w:rPr>
          <w:rFonts w:asciiTheme="majorHAnsi" w:hAnsiTheme="majorHAnsi" w:cstheme="majorHAnsi"/>
        </w:rPr>
        <w:t xml:space="preserve">long-term </w:t>
      </w:r>
      <w:r w:rsidR="00C00B22" w:rsidRPr="001B7BEE">
        <w:rPr>
          <w:rFonts w:asciiTheme="majorHAnsi" w:hAnsiTheme="majorHAnsi" w:cstheme="majorHAnsi"/>
        </w:rPr>
        <w:t xml:space="preserve">human capital. </w:t>
      </w:r>
      <w:r w:rsidR="00E53E22">
        <w:rPr>
          <w:rFonts w:asciiTheme="majorHAnsi" w:hAnsiTheme="majorHAnsi" w:cstheme="majorHAnsi"/>
        </w:rPr>
        <w:t xml:space="preserve">Degree reclamation involves a new set of tasks and requires someone to take on the enhanced workload. </w:t>
      </w:r>
      <w:r w:rsidR="005C6941">
        <w:rPr>
          <w:rFonts w:asciiTheme="majorHAnsi" w:hAnsiTheme="majorHAnsi" w:cstheme="majorHAnsi"/>
        </w:rPr>
        <w:t>DWD i</w:t>
      </w:r>
      <w:r w:rsidR="00C00B22" w:rsidRPr="001B7BEE">
        <w:rPr>
          <w:rFonts w:asciiTheme="majorHAnsi" w:hAnsiTheme="majorHAnsi" w:cstheme="majorHAnsi"/>
        </w:rPr>
        <w:t xml:space="preserve">nstitutions provided dedicated staff to support this effort </w:t>
      </w:r>
      <w:r w:rsidR="00182E87">
        <w:rPr>
          <w:rFonts w:asciiTheme="majorHAnsi" w:hAnsiTheme="majorHAnsi" w:cstheme="majorHAnsi"/>
        </w:rPr>
        <w:t xml:space="preserve">by </w:t>
      </w:r>
      <w:r w:rsidR="00C00B22" w:rsidRPr="001B7BEE">
        <w:rPr>
          <w:rFonts w:asciiTheme="majorHAnsi" w:hAnsiTheme="majorHAnsi" w:cstheme="majorHAnsi"/>
        </w:rPr>
        <w:t>reassign</w:t>
      </w:r>
      <w:r w:rsidR="00182E87">
        <w:rPr>
          <w:rFonts w:asciiTheme="majorHAnsi" w:hAnsiTheme="majorHAnsi" w:cstheme="majorHAnsi"/>
        </w:rPr>
        <w:t>ing</w:t>
      </w:r>
      <w:r w:rsidR="00C00B22" w:rsidRPr="001B7BEE">
        <w:rPr>
          <w:rFonts w:asciiTheme="majorHAnsi" w:hAnsiTheme="majorHAnsi" w:cstheme="majorHAnsi"/>
        </w:rPr>
        <w:t xml:space="preserve"> duties or leveraging new funding streams, and these dedicated DWD staff often served as the crucial organizing force for the institutional or system team. Making sustainable investments in human capital involves formalizing this </w:t>
      </w:r>
      <w:r w:rsidR="00AD1866">
        <w:rPr>
          <w:rFonts w:asciiTheme="majorHAnsi" w:hAnsiTheme="majorHAnsi" w:cstheme="majorHAnsi"/>
        </w:rPr>
        <w:t>commitment,</w:t>
      </w:r>
      <w:r w:rsidR="00C00B22" w:rsidRPr="001B7BEE">
        <w:rPr>
          <w:rFonts w:asciiTheme="majorHAnsi" w:hAnsiTheme="majorHAnsi" w:cstheme="majorHAnsi"/>
        </w:rPr>
        <w:t xml:space="preserve"> such as through adding degree reclamation to job descriptions. Other strategies include putting policies into place to ensure that the work did</w:t>
      </w:r>
      <w:r w:rsidR="00182E87">
        <w:rPr>
          <w:rFonts w:asciiTheme="majorHAnsi" w:hAnsiTheme="majorHAnsi" w:cstheme="majorHAnsi"/>
        </w:rPr>
        <w:t xml:space="preserve"> no</w:t>
      </w:r>
      <w:r w:rsidR="00C00B22" w:rsidRPr="001B7BEE">
        <w:rPr>
          <w:rFonts w:asciiTheme="majorHAnsi" w:hAnsiTheme="majorHAnsi" w:cstheme="majorHAnsi"/>
        </w:rPr>
        <w:t>t hinge on a single individual</w:t>
      </w:r>
      <w:r w:rsidR="008D2C6A">
        <w:rPr>
          <w:rFonts w:asciiTheme="majorHAnsi" w:hAnsiTheme="majorHAnsi" w:cstheme="majorHAnsi"/>
        </w:rPr>
        <w:t xml:space="preserve"> or </w:t>
      </w:r>
      <w:r w:rsidR="00E65129">
        <w:rPr>
          <w:rFonts w:asciiTheme="majorHAnsi" w:hAnsiTheme="majorHAnsi" w:cstheme="majorHAnsi"/>
        </w:rPr>
        <w:t xml:space="preserve">lose </w:t>
      </w:r>
      <w:r w:rsidR="00E65129">
        <w:rPr>
          <w:rFonts w:asciiTheme="majorHAnsi" w:hAnsiTheme="majorHAnsi" w:cstheme="majorHAnsi"/>
        </w:rPr>
        <w:lastRenderedPageBreak/>
        <w:t xml:space="preserve">momentum or </w:t>
      </w:r>
      <w:r w:rsidR="00C00B22" w:rsidRPr="001B7BEE">
        <w:rPr>
          <w:rFonts w:asciiTheme="majorHAnsi" w:hAnsiTheme="majorHAnsi" w:cstheme="majorHAnsi"/>
        </w:rPr>
        <w:t xml:space="preserve">knowledge </w:t>
      </w:r>
      <w:r w:rsidR="00E65129">
        <w:rPr>
          <w:rFonts w:asciiTheme="majorHAnsi" w:hAnsiTheme="majorHAnsi" w:cstheme="majorHAnsi"/>
        </w:rPr>
        <w:t xml:space="preserve">due to </w:t>
      </w:r>
      <w:r w:rsidR="00C00B22" w:rsidRPr="001B7BEE">
        <w:rPr>
          <w:rFonts w:asciiTheme="majorHAnsi" w:hAnsiTheme="majorHAnsi" w:cstheme="majorHAnsi"/>
        </w:rPr>
        <w:t xml:space="preserve">staff turnover and retirement cycles. </w:t>
      </w:r>
      <w:r w:rsidR="006D1E1A">
        <w:rPr>
          <w:rFonts w:asciiTheme="majorHAnsi" w:hAnsiTheme="majorHAnsi" w:cstheme="majorHAnsi"/>
        </w:rPr>
        <w:t xml:space="preserve">Participating in </w:t>
      </w:r>
      <w:r w:rsidR="00C00B22" w:rsidRPr="001B7BEE">
        <w:rPr>
          <w:rFonts w:asciiTheme="majorHAnsi" w:hAnsiTheme="majorHAnsi" w:cstheme="majorHAnsi"/>
        </w:rPr>
        <w:t>DWD also helped institutions enhance internal communication, which led to increased productivity</w:t>
      </w:r>
      <w:r w:rsidR="00727D66">
        <w:rPr>
          <w:rFonts w:asciiTheme="majorHAnsi" w:hAnsiTheme="majorHAnsi" w:cstheme="majorHAnsi"/>
        </w:rPr>
        <w:t xml:space="preserve"> and </w:t>
      </w:r>
      <w:r w:rsidR="00C00B22" w:rsidRPr="001B7BEE">
        <w:rPr>
          <w:rFonts w:asciiTheme="majorHAnsi" w:hAnsiTheme="majorHAnsi" w:cstheme="majorHAnsi"/>
        </w:rPr>
        <w:t>better problem</w:t>
      </w:r>
      <w:r w:rsidR="00512B41">
        <w:rPr>
          <w:rFonts w:asciiTheme="majorHAnsi" w:hAnsiTheme="majorHAnsi" w:cstheme="majorHAnsi"/>
        </w:rPr>
        <w:t>-</w:t>
      </w:r>
      <w:r w:rsidR="00C00B22" w:rsidRPr="001B7BEE">
        <w:rPr>
          <w:rFonts w:asciiTheme="majorHAnsi" w:hAnsiTheme="majorHAnsi" w:cstheme="majorHAnsi"/>
        </w:rPr>
        <w:t xml:space="preserve">solving in the interest of students. </w:t>
      </w:r>
    </w:p>
    <w:p w14:paraId="6FFFA7AC" w14:textId="565F7559" w:rsidR="00637767" w:rsidRDefault="00637767" w:rsidP="00C00B22">
      <w:pPr>
        <w:jc w:val="left"/>
        <w:rPr>
          <w:rFonts w:asciiTheme="majorHAnsi" w:hAnsiTheme="majorHAnsi" w:cstheme="majorHAnsi"/>
        </w:rPr>
      </w:pPr>
    </w:p>
    <w:p w14:paraId="2725B631" w14:textId="3FA430ED" w:rsidR="006B1665" w:rsidRPr="00AE7E63" w:rsidRDefault="006B1665">
      <w:pPr>
        <w:jc w:val="left"/>
        <w:rPr>
          <w:rFonts w:ascii="Calibri" w:hAnsi="Calibri" w:cs="Calibri"/>
          <w:b/>
          <w:bCs/>
          <w:color w:val="C00000"/>
        </w:rPr>
      </w:pPr>
      <w:r w:rsidRPr="00AE7E63">
        <w:rPr>
          <w:rFonts w:ascii="Calibri" w:hAnsi="Calibri" w:cs="Calibri"/>
          <w:b/>
          <w:bCs/>
          <w:color w:val="C00000"/>
        </w:rPr>
        <w:t>Quote</w:t>
      </w:r>
    </w:p>
    <w:p w14:paraId="321C14B6" w14:textId="0EA6AFB5" w:rsidR="00314CC1" w:rsidRPr="00AE7E63" w:rsidRDefault="00314CC1" w:rsidP="00AE7E63">
      <w:pPr>
        <w:jc w:val="left"/>
        <w:rPr>
          <w:rFonts w:ascii="Calibri" w:hAnsi="Calibri" w:cs="Calibri"/>
          <w:color w:val="C00000"/>
        </w:rPr>
      </w:pPr>
      <w:r w:rsidRPr="04460ED2">
        <w:rPr>
          <w:rFonts w:ascii="Calibri" w:hAnsi="Calibri" w:cs="Calibri"/>
          <w:color w:val="C00000"/>
        </w:rPr>
        <w:t xml:space="preserve">“Students with some college, no degree </w:t>
      </w:r>
      <w:proofErr w:type="gramStart"/>
      <w:r w:rsidRPr="04460ED2">
        <w:rPr>
          <w:rFonts w:ascii="Calibri" w:hAnsi="Calibri" w:cs="Calibri"/>
          <w:color w:val="C00000"/>
        </w:rPr>
        <w:t>need</w:t>
      </w:r>
      <w:proofErr w:type="gramEnd"/>
      <w:r w:rsidRPr="04460ED2">
        <w:rPr>
          <w:rFonts w:ascii="Calibri" w:hAnsi="Calibri" w:cs="Calibri"/>
          <w:color w:val="C00000"/>
        </w:rPr>
        <w:t xml:space="preserve"> to be connected. They need to be connected to the institution. They need to be connected to a very clear pathway to degree completion. And then they need someone there every step of the way</w:t>
      </w:r>
      <w:r w:rsidR="00F10410" w:rsidRPr="04460ED2">
        <w:rPr>
          <w:rFonts w:ascii="Calibri" w:hAnsi="Calibri" w:cs="Calibri"/>
          <w:color w:val="C00000"/>
        </w:rPr>
        <w:t xml:space="preserve"> </w:t>
      </w:r>
      <w:r w:rsidRPr="04460ED2">
        <w:rPr>
          <w:rFonts w:ascii="Calibri" w:hAnsi="Calibri" w:cs="Calibri"/>
          <w:color w:val="C00000"/>
        </w:rPr>
        <w:t>helping them. So that’s an intense investment in human capital. But I believe that it is the way we are going to make a tremendous difference for this population of students.”</w:t>
      </w:r>
    </w:p>
    <w:p w14:paraId="479D988A" w14:textId="08904ED7" w:rsidR="006B1665" w:rsidRPr="00AE7E63" w:rsidRDefault="00314CC1">
      <w:pPr>
        <w:jc w:val="left"/>
        <w:rPr>
          <w:rFonts w:ascii="Calibri" w:hAnsi="Calibri" w:cs="Calibri"/>
          <w:i/>
          <w:iCs/>
          <w:color w:val="C00000"/>
        </w:rPr>
      </w:pPr>
      <w:r w:rsidRPr="00AE7E63">
        <w:rPr>
          <w:rFonts w:ascii="Calibri" w:hAnsi="Calibri" w:cs="Calibri"/>
          <w:i/>
          <w:iCs/>
          <w:color w:val="C00000"/>
        </w:rPr>
        <w:t>Barbara Henry</w:t>
      </w:r>
      <w:r w:rsidR="005C52A6">
        <w:rPr>
          <w:rFonts w:ascii="Calibri" w:hAnsi="Calibri" w:cs="Calibri"/>
          <w:i/>
          <w:iCs/>
          <w:color w:val="C00000"/>
        </w:rPr>
        <w:t xml:space="preserve">, </w:t>
      </w:r>
      <w:r w:rsidRPr="00AE7E63">
        <w:rPr>
          <w:rFonts w:ascii="Calibri" w:hAnsi="Calibri" w:cs="Calibri"/>
          <w:i/>
          <w:iCs/>
          <w:color w:val="C00000"/>
        </w:rPr>
        <w:t>Assistant Vice President, Non-Traditional &amp; Military Student Services</w:t>
      </w:r>
      <w:r w:rsidR="005C52A6">
        <w:rPr>
          <w:rFonts w:ascii="Calibri" w:hAnsi="Calibri" w:cs="Calibri"/>
          <w:i/>
          <w:iCs/>
          <w:color w:val="C00000"/>
        </w:rPr>
        <w:t xml:space="preserve">, </w:t>
      </w:r>
      <w:r w:rsidRPr="00AE7E63">
        <w:rPr>
          <w:rFonts w:ascii="Calibri" w:hAnsi="Calibri" w:cs="Calibri"/>
          <w:i/>
          <w:iCs/>
          <w:color w:val="C00000"/>
        </w:rPr>
        <w:t>Bowling Green State University (O</w:t>
      </w:r>
      <w:r w:rsidR="00EA5E3A">
        <w:rPr>
          <w:rFonts w:ascii="Calibri" w:hAnsi="Calibri" w:cs="Calibri"/>
          <w:i/>
          <w:iCs/>
          <w:color w:val="C00000"/>
        </w:rPr>
        <w:t>hio</w:t>
      </w:r>
      <w:r w:rsidRPr="00AE7E63">
        <w:rPr>
          <w:rFonts w:ascii="Calibri" w:hAnsi="Calibri" w:cs="Calibri"/>
          <w:i/>
          <w:iCs/>
          <w:color w:val="C00000"/>
        </w:rPr>
        <w:t>)</w:t>
      </w:r>
    </w:p>
    <w:p w14:paraId="39DB2591" w14:textId="77777777" w:rsidR="00C00B22" w:rsidRPr="001B7BEE" w:rsidRDefault="00C00B22" w:rsidP="04460ED2">
      <w:pPr>
        <w:jc w:val="left"/>
        <w:rPr>
          <w:rFonts w:asciiTheme="majorHAnsi" w:hAnsiTheme="majorHAnsi" w:cstheme="majorBidi"/>
          <w:color w:val="C00000"/>
        </w:rPr>
      </w:pPr>
    </w:p>
    <w:p w14:paraId="273CF57C" w14:textId="77777777" w:rsidR="00C00B22" w:rsidRPr="001B7BEE" w:rsidRDefault="00C00B22" w:rsidP="00C00B22">
      <w:pPr>
        <w:jc w:val="left"/>
        <w:rPr>
          <w:rFonts w:asciiTheme="majorHAnsi" w:hAnsiTheme="majorHAnsi" w:cstheme="majorHAnsi"/>
          <w:u w:val="single"/>
        </w:rPr>
      </w:pPr>
      <w:r w:rsidRPr="001B7BEE">
        <w:rPr>
          <w:rFonts w:asciiTheme="majorHAnsi" w:hAnsiTheme="majorHAnsi" w:cstheme="majorHAnsi"/>
          <w:u w:val="single"/>
        </w:rPr>
        <w:t>Advising and Student Support</w:t>
      </w:r>
    </w:p>
    <w:p w14:paraId="68A25D4D" w14:textId="6B560252" w:rsidR="00C00B22" w:rsidRPr="001B7BEE" w:rsidRDefault="00C95A07" w:rsidP="00C00B22">
      <w:pPr>
        <w:jc w:val="left"/>
        <w:rPr>
          <w:rFonts w:asciiTheme="majorHAnsi" w:hAnsiTheme="majorHAnsi" w:cstheme="majorHAnsi"/>
        </w:rPr>
      </w:pPr>
      <w:r>
        <w:rPr>
          <w:rFonts w:asciiTheme="majorHAnsi" w:hAnsiTheme="majorHAnsi" w:cstheme="majorHAnsi"/>
        </w:rPr>
        <w:t>To build their c</w:t>
      </w:r>
      <w:r w:rsidR="0052144A">
        <w:rPr>
          <w:rFonts w:asciiTheme="majorHAnsi" w:hAnsiTheme="majorHAnsi" w:cstheme="majorHAnsi"/>
        </w:rPr>
        <w:t>apacity to participate in DWD, i</w:t>
      </w:r>
      <w:r w:rsidR="00C00B22" w:rsidRPr="001B7BEE">
        <w:rPr>
          <w:rFonts w:asciiTheme="majorHAnsi" w:hAnsiTheme="majorHAnsi" w:cstheme="majorHAnsi"/>
        </w:rPr>
        <w:t xml:space="preserve">nstitutions and systems </w:t>
      </w:r>
      <w:r w:rsidR="0052144A">
        <w:rPr>
          <w:rFonts w:asciiTheme="majorHAnsi" w:hAnsiTheme="majorHAnsi" w:cstheme="majorHAnsi"/>
        </w:rPr>
        <w:t>adjusted</w:t>
      </w:r>
      <w:r w:rsidR="00A91540">
        <w:rPr>
          <w:rFonts w:asciiTheme="majorHAnsi" w:hAnsiTheme="majorHAnsi" w:cstheme="majorHAnsi"/>
        </w:rPr>
        <w:t xml:space="preserve"> procedures </w:t>
      </w:r>
      <w:r w:rsidR="00C00B22" w:rsidRPr="001B7BEE">
        <w:rPr>
          <w:rFonts w:asciiTheme="majorHAnsi" w:hAnsiTheme="majorHAnsi" w:cstheme="majorHAnsi"/>
        </w:rPr>
        <w:t xml:space="preserve">and structures related to advising, pathways for returning </w:t>
      </w:r>
      <w:r w:rsidR="008021DD">
        <w:rPr>
          <w:rFonts w:asciiTheme="majorHAnsi" w:hAnsiTheme="majorHAnsi" w:cstheme="majorHAnsi"/>
        </w:rPr>
        <w:t>adult students</w:t>
      </w:r>
      <w:r w:rsidR="00C00B22" w:rsidRPr="001B7BEE">
        <w:rPr>
          <w:rFonts w:asciiTheme="majorHAnsi" w:hAnsiTheme="majorHAnsi" w:cstheme="majorHAnsi"/>
        </w:rPr>
        <w:t xml:space="preserve">, and </w:t>
      </w:r>
      <w:r w:rsidR="00DA01B2">
        <w:rPr>
          <w:rFonts w:asciiTheme="majorHAnsi" w:hAnsiTheme="majorHAnsi" w:cstheme="majorHAnsi"/>
        </w:rPr>
        <w:t xml:space="preserve">other </w:t>
      </w:r>
      <w:r w:rsidR="00C00B22" w:rsidRPr="001B7BEE">
        <w:rPr>
          <w:rFonts w:asciiTheme="majorHAnsi" w:hAnsiTheme="majorHAnsi" w:cstheme="majorHAnsi"/>
        </w:rPr>
        <w:t>assist</w:t>
      </w:r>
      <w:r w:rsidR="00833474">
        <w:rPr>
          <w:rFonts w:asciiTheme="majorHAnsi" w:hAnsiTheme="majorHAnsi" w:cstheme="majorHAnsi"/>
        </w:rPr>
        <w:t>ance</w:t>
      </w:r>
      <w:r w:rsidR="00C00B22" w:rsidRPr="001B7BEE">
        <w:rPr>
          <w:rFonts w:asciiTheme="majorHAnsi" w:hAnsiTheme="majorHAnsi" w:cstheme="majorHAnsi"/>
        </w:rPr>
        <w:t xml:space="preserve"> </w:t>
      </w:r>
      <w:r w:rsidR="001F39AD">
        <w:rPr>
          <w:rFonts w:asciiTheme="majorHAnsi" w:hAnsiTheme="majorHAnsi" w:cstheme="majorHAnsi"/>
        </w:rPr>
        <w:t xml:space="preserve">to support </w:t>
      </w:r>
      <w:r w:rsidR="00C00B22" w:rsidRPr="001B7BEE">
        <w:rPr>
          <w:rFonts w:asciiTheme="majorHAnsi" w:hAnsiTheme="majorHAnsi" w:cstheme="majorHAnsi"/>
        </w:rPr>
        <w:t xml:space="preserve">these students through to completion. By streamlining how students </w:t>
      </w:r>
      <w:r w:rsidR="00833474">
        <w:rPr>
          <w:rFonts w:asciiTheme="majorHAnsi" w:hAnsiTheme="majorHAnsi" w:cstheme="majorHAnsi"/>
        </w:rPr>
        <w:t>experience</w:t>
      </w:r>
      <w:r w:rsidR="00C00B22" w:rsidRPr="001B7BEE">
        <w:rPr>
          <w:rFonts w:asciiTheme="majorHAnsi" w:hAnsiTheme="majorHAnsi" w:cstheme="majorHAnsi"/>
        </w:rPr>
        <w:t xml:space="preserve"> a given administrative or service area, institutions eased the bureaucratic burden that often prevent</w:t>
      </w:r>
      <w:r w:rsidR="00915C49">
        <w:rPr>
          <w:rFonts w:asciiTheme="majorHAnsi" w:hAnsiTheme="majorHAnsi" w:cstheme="majorHAnsi"/>
        </w:rPr>
        <w:t>s</w:t>
      </w:r>
      <w:r w:rsidR="00C00B22" w:rsidRPr="001B7BEE">
        <w:rPr>
          <w:rFonts w:asciiTheme="majorHAnsi" w:hAnsiTheme="majorHAnsi" w:cstheme="majorHAnsi"/>
        </w:rPr>
        <w:t xml:space="preserve"> students from reenrolling. Streamlining efforts reduce</w:t>
      </w:r>
      <w:r w:rsidR="00324919">
        <w:rPr>
          <w:rFonts w:asciiTheme="majorHAnsi" w:hAnsiTheme="majorHAnsi" w:cstheme="majorHAnsi"/>
        </w:rPr>
        <w:t>d</w:t>
      </w:r>
      <w:r w:rsidR="00C00B22" w:rsidRPr="001B7BEE">
        <w:rPr>
          <w:rFonts w:asciiTheme="majorHAnsi" w:hAnsiTheme="majorHAnsi" w:cstheme="majorHAnsi"/>
        </w:rPr>
        <w:t xml:space="preserve"> the staff time needed to</w:t>
      </w:r>
      <w:r w:rsidR="00915C49">
        <w:rPr>
          <w:rFonts w:asciiTheme="majorHAnsi" w:hAnsiTheme="majorHAnsi" w:cstheme="majorHAnsi"/>
        </w:rPr>
        <w:t xml:space="preserve"> help</w:t>
      </w:r>
      <w:r w:rsidR="00C00B22" w:rsidRPr="001B7BEE">
        <w:rPr>
          <w:rFonts w:asciiTheme="majorHAnsi" w:hAnsiTheme="majorHAnsi" w:cstheme="majorHAnsi"/>
        </w:rPr>
        <w:t xml:space="preserve"> returning adult </w:t>
      </w:r>
      <w:r w:rsidR="00915C49">
        <w:rPr>
          <w:rFonts w:asciiTheme="majorHAnsi" w:hAnsiTheme="majorHAnsi" w:cstheme="majorHAnsi"/>
        </w:rPr>
        <w:t>students</w:t>
      </w:r>
      <w:r w:rsidR="00C00B22" w:rsidRPr="001B7BEE">
        <w:rPr>
          <w:rFonts w:asciiTheme="majorHAnsi" w:hAnsiTheme="majorHAnsi" w:cstheme="majorHAnsi"/>
        </w:rPr>
        <w:t xml:space="preserve"> </w:t>
      </w:r>
      <w:r w:rsidR="00AA30A5">
        <w:rPr>
          <w:rFonts w:asciiTheme="majorHAnsi" w:hAnsiTheme="majorHAnsi" w:cstheme="majorHAnsi"/>
        </w:rPr>
        <w:t>navigate</w:t>
      </w:r>
      <w:r w:rsidR="00C00B22" w:rsidRPr="001B7BEE">
        <w:rPr>
          <w:rFonts w:asciiTheme="majorHAnsi" w:hAnsiTheme="majorHAnsi" w:cstheme="majorHAnsi"/>
        </w:rPr>
        <w:t xml:space="preserve"> the </w:t>
      </w:r>
      <w:r w:rsidR="00915C49">
        <w:rPr>
          <w:rFonts w:asciiTheme="majorHAnsi" w:hAnsiTheme="majorHAnsi" w:cstheme="majorHAnsi"/>
        </w:rPr>
        <w:t>challenges</w:t>
      </w:r>
      <w:r w:rsidR="00C00B22" w:rsidRPr="001B7BEE">
        <w:rPr>
          <w:rFonts w:asciiTheme="majorHAnsi" w:hAnsiTheme="majorHAnsi" w:cstheme="majorHAnsi"/>
        </w:rPr>
        <w:t xml:space="preserve"> </w:t>
      </w:r>
      <w:r w:rsidR="00CD01A7">
        <w:rPr>
          <w:rFonts w:asciiTheme="majorHAnsi" w:hAnsiTheme="majorHAnsi" w:cstheme="majorHAnsi"/>
        </w:rPr>
        <w:t xml:space="preserve">of returning </w:t>
      </w:r>
      <w:r w:rsidR="00C00B22" w:rsidRPr="001B7BEE">
        <w:rPr>
          <w:rFonts w:asciiTheme="majorHAnsi" w:hAnsiTheme="majorHAnsi" w:cstheme="majorHAnsi"/>
        </w:rPr>
        <w:t xml:space="preserve">and redirect </w:t>
      </w:r>
      <w:r w:rsidR="00CD01A7">
        <w:rPr>
          <w:rFonts w:asciiTheme="majorHAnsi" w:hAnsiTheme="majorHAnsi" w:cstheme="majorHAnsi"/>
        </w:rPr>
        <w:t xml:space="preserve">that time </w:t>
      </w:r>
      <w:r w:rsidR="00C00B22" w:rsidRPr="001B7BEE">
        <w:rPr>
          <w:rFonts w:asciiTheme="majorHAnsi" w:hAnsiTheme="majorHAnsi" w:cstheme="majorHAnsi"/>
        </w:rPr>
        <w:t xml:space="preserve">to </w:t>
      </w:r>
      <w:r w:rsidR="00673868">
        <w:rPr>
          <w:rFonts w:asciiTheme="majorHAnsi" w:hAnsiTheme="majorHAnsi" w:cstheme="majorHAnsi"/>
        </w:rPr>
        <w:t xml:space="preserve">provide </w:t>
      </w:r>
      <w:r w:rsidR="0078312F">
        <w:rPr>
          <w:rFonts w:asciiTheme="majorHAnsi" w:hAnsiTheme="majorHAnsi" w:cstheme="majorHAnsi"/>
        </w:rPr>
        <w:t>proactive</w:t>
      </w:r>
      <w:r w:rsidR="00C00B22" w:rsidRPr="001B7BEE">
        <w:rPr>
          <w:rFonts w:asciiTheme="majorHAnsi" w:hAnsiTheme="majorHAnsi" w:cstheme="majorHAnsi"/>
        </w:rPr>
        <w:t xml:space="preserve"> advis</w:t>
      </w:r>
      <w:r w:rsidR="0023566B">
        <w:rPr>
          <w:rFonts w:asciiTheme="majorHAnsi" w:hAnsiTheme="majorHAnsi" w:cstheme="majorHAnsi"/>
        </w:rPr>
        <w:t>ing</w:t>
      </w:r>
      <w:r w:rsidR="00C00B22" w:rsidRPr="001B7BEE">
        <w:rPr>
          <w:rFonts w:asciiTheme="majorHAnsi" w:hAnsiTheme="majorHAnsi" w:cstheme="majorHAnsi"/>
        </w:rPr>
        <w:t xml:space="preserve"> or case manage</w:t>
      </w:r>
      <w:r w:rsidR="0023566B">
        <w:rPr>
          <w:rFonts w:asciiTheme="majorHAnsi" w:hAnsiTheme="majorHAnsi" w:cstheme="majorHAnsi"/>
        </w:rPr>
        <w:t>ment.</w:t>
      </w:r>
    </w:p>
    <w:p w14:paraId="37E24936" w14:textId="77777777" w:rsidR="00C00B22" w:rsidRPr="001B7BEE" w:rsidRDefault="00C00B22" w:rsidP="00C00B22">
      <w:pPr>
        <w:jc w:val="left"/>
        <w:rPr>
          <w:rFonts w:asciiTheme="majorHAnsi" w:hAnsiTheme="majorHAnsi" w:cstheme="majorHAnsi"/>
        </w:rPr>
      </w:pPr>
    </w:p>
    <w:p w14:paraId="7F1F6837" w14:textId="02123334" w:rsidR="00C00B22" w:rsidRDefault="00C00B22" w:rsidP="00C00B22">
      <w:pPr>
        <w:jc w:val="left"/>
        <w:rPr>
          <w:rFonts w:asciiTheme="majorHAnsi" w:hAnsiTheme="majorHAnsi" w:cstheme="majorHAnsi"/>
        </w:rPr>
      </w:pPr>
      <w:r w:rsidRPr="001B7BEE">
        <w:rPr>
          <w:rFonts w:asciiTheme="majorHAnsi" w:hAnsiTheme="majorHAnsi" w:cstheme="majorHAnsi"/>
        </w:rPr>
        <w:t xml:space="preserve">Successfully reengaging the SCND population requires institutional practices and strategies that are designed to help adult students across the finish line. Many DWD institutions leveraged existing practices or created new </w:t>
      </w:r>
      <w:r w:rsidR="007E36F3">
        <w:rPr>
          <w:rFonts w:asciiTheme="majorHAnsi" w:hAnsiTheme="majorHAnsi" w:cstheme="majorHAnsi"/>
        </w:rPr>
        <w:t xml:space="preserve">ones </w:t>
      </w:r>
      <w:r w:rsidRPr="001B7BEE">
        <w:rPr>
          <w:rFonts w:asciiTheme="majorHAnsi" w:hAnsiTheme="majorHAnsi" w:cstheme="majorHAnsi"/>
        </w:rPr>
        <w:t>to support this population. The most common strategies used by DWD institutions were academic and program flexibility, advising and student support, and financial incentives.</w:t>
      </w:r>
    </w:p>
    <w:p w14:paraId="3B813BE6" w14:textId="67E3B2AE" w:rsidR="007005B0" w:rsidRDefault="007005B0" w:rsidP="00C00B22">
      <w:pPr>
        <w:jc w:val="left"/>
        <w:rPr>
          <w:rFonts w:asciiTheme="majorHAnsi" w:hAnsiTheme="majorHAnsi" w:cstheme="majorHAnsi"/>
        </w:rPr>
      </w:pPr>
    </w:p>
    <w:p w14:paraId="254AAC08" w14:textId="011B2242" w:rsidR="007005B0" w:rsidRPr="00AE7E63" w:rsidRDefault="00200142">
      <w:pPr>
        <w:jc w:val="left"/>
        <w:rPr>
          <w:rFonts w:ascii="Calibri" w:hAnsi="Calibri" w:cs="Calibri"/>
          <w:b/>
          <w:bCs/>
          <w:color w:val="C00000"/>
        </w:rPr>
      </w:pPr>
      <w:r>
        <w:rPr>
          <w:rFonts w:ascii="Calibri" w:hAnsi="Calibri" w:cs="Calibri"/>
          <w:b/>
          <w:bCs/>
          <w:color w:val="C00000"/>
        </w:rPr>
        <w:t>Q</w:t>
      </w:r>
      <w:r w:rsidR="007005B0" w:rsidRPr="00AE7E63">
        <w:rPr>
          <w:rFonts w:ascii="Calibri" w:hAnsi="Calibri" w:cs="Calibri"/>
          <w:b/>
          <w:bCs/>
          <w:color w:val="C00000"/>
        </w:rPr>
        <w:t>uote</w:t>
      </w:r>
    </w:p>
    <w:p w14:paraId="6E76A329" w14:textId="0B81A3AA" w:rsidR="002E02F0" w:rsidRPr="00AE7E63" w:rsidRDefault="002E02F0" w:rsidP="00AE7E63">
      <w:pPr>
        <w:jc w:val="left"/>
        <w:rPr>
          <w:rFonts w:ascii="Calibri" w:hAnsi="Calibri" w:cs="Calibri"/>
          <w:color w:val="C00000"/>
        </w:rPr>
      </w:pPr>
      <w:r w:rsidRPr="04460ED2">
        <w:rPr>
          <w:rFonts w:ascii="Calibri" w:hAnsi="Calibri" w:cs="Calibri"/>
          <w:color w:val="C00000"/>
        </w:rPr>
        <w:t xml:space="preserve">“Institutions must be committed and have the structures in place to reengage with students with some college, no degree </w:t>
      </w:r>
      <w:proofErr w:type="gramStart"/>
      <w:r w:rsidRPr="04460ED2">
        <w:rPr>
          <w:rFonts w:ascii="Calibri" w:hAnsi="Calibri" w:cs="Calibri"/>
          <w:color w:val="C00000"/>
        </w:rPr>
        <w:t>in order to</w:t>
      </w:r>
      <w:proofErr w:type="gramEnd"/>
      <w:r w:rsidRPr="04460ED2">
        <w:rPr>
          <w:rFonts w:ascii="Calibri" w:hAnsi="Calibri" w:cs="Calibri"/>
          <w:color w:val="C00000"/>
        </w:rPr>
        <w:t xml:space="preserve"> support their goal of earning an academic credential. These supports must be available not only to </w:t>
      </w:r>
      <w:r w:rsidR="00657B91" w:rsidRPr="04460ED2">
        <w:rPr>
          <w:rFonts w:ascii="Calibri" w:hAnsi="Calibri" w:cs="Calibri"/>
          <w:color w:val="C00000"/>
        </w:rPr>
        <w:t xml:space="preserve">address </w:t>
      </w:r>
      <w:r w:rsidRPr="04460ED2">
        <w:rPr>
          <w:rFonts w:ascii="Calibri" w:hAnsi="Calibri" w:cs="Calibri"/>
          <w:color w:val="C00000"/>
        </w:rPr>
        <w:t>academic challenges, but also the non-academic barriers to success. For far too long</w:t>
      </w:r>
      <w:r w:rsidR="000F2E89" w:rsidRPr="04460ED2">
        <w:rPr>
          <w:rFonts w:ascii="Calibri" w:hAnsi="Calibri" w:cs="Calibri"/>
          <w:color w:val="C00000"/>
        </w:rPr>
        <w:t>,</w:t>
      </w:r>
      <w:r w:rsidRPr="04460ED2">
        <w:rPr>
          <w:rFonts w:ascii="Calibri" w:hAnsi="Calibri" w:cs="Calibri"/>
          <w:color w:val="C00000"/>
        </w:rPr>
        <w:t xml:space="preserve"> when a student fell behind or stopped out it was seen as an individual failing instead of a systemic problem in which the higher education institution shared the responsibility for ensuring student success.”</w:t>
      </w:r>
    </w:p>
    <w:p w14:paraId="23495043" w14:textId="3C837303" w:rsidR="002E02F0" w:rsidRPr="00AE7E63" w:rsidRDefault="002E02F0" w:rsidP="00AE7E63">
      <w:pPr>
        <w:jc w:val="left"/>
        <w:rPr>
          <w:rFonts w:ascii="Calibri" w:hAnsi="Calibri" w:cs="Calibri"/>
          <w:i/>
          <w:iCs/>
          <w:color w:val="C00000"/>
        </w:rPr>
      </w:pPr>
      <w:r w:rsidRPr="00AE7E63">
        <w:rPr>
          <w:rFonts w:ascii="Calibri" w:hAnsi="Calibri" w:cs="Calibri"/>
          <w:i/>
          <w:iCs/>
          <w:color w:val="C00000"/>
        </w:rPr>
        <w:t>Tania Crawford Gross</w:t>
      </w:r>
      <w:r w:rsidR="000F2E89">
        <w:rPr>
          <w:rFonts w:ascii="Calibri" w:hAnsi="Calibri" w:cs="Calibri"/>
          <w:i/>
          <w:iCs/>
          <w:color w:val="C00000"/>
        </w:rPr>
        <w:t xml:space="preserve">, </w:t>
      </w:r>
      <w:r w:rsidRPr="00AE7E63">
        <w:rPr>
          <w:rFonts w:ascii="Calibri" w:hAnsi="Calibri" w:cs="Calibri"/>
          <w:i/>
          <w:iCs/>
          <w:color w:val="C00000"/>
        </w:rPr>
        <w:t>Associate Vice President of Retention and Student Success</w:t>
      </w:r>
      <w:r w:rsidR="000F2E89">
        <w:rPr>
          <w:rFonts w:ascii="Calibri" w:hAnsi="Calibri" w:cs="Calibri"/>
          <w:i/>
          <w:iCs/>
          <w:color w:val="C00000"/>
        </w:rPr>
        <w:t xml:space="preserve">, </w:t>
      </w:r>
      <w:r w:rsidRPr="00AE7E63">
        <w:rPr>
          <w:rFonts w:ascii="Calibri" w:hAnsi="Calibri" w:cs="Calibri"/>
          <w:i/>
          <w:iCs/>
          <w:color w:val="C00000"/>
        </w:rPr>
        <w:t>Bluegrass Community and Technical College (KY)</w:t>
      </w:r>
    </w:p>
    <w:p w14:paraId="72EE10BF" w14:textId="77777777" w:rsidR="00C00B22" w:rsidRDefault="00C00B22" w:rsidP="04460ED2">
      <w:pPr>
        <w:jc w:val="left"/>
        <w:rPr>
          <w:rFonts w:asciiTheme="majorHAnsi" w:hAnsiTheme="majorHAnsi" w:cstheme="majorBidi"/>
          <w:color w:val="C00000"/>
        </w:rPr>
      </w:pPr>
    </w:p>
    <w:p w14:paraId="4DBF3B66" w14:textId="77777777" w:rsidR="00C65E48" w:rsidRDefault="00C65E48" w:rsidP="00C65E48">
      <w:pPr>
        <w:jc w:val="left"/>
        <w:rPr>
          <w:rFonts w:asciiTheme="majorHAnsi" w:hAnsiTheme="majorHAnsi" w:cstheme="majorHAnsi"/>
        </w:rPr>
      </w:pPr>
      <w:r>
        <w:rPr>
          <w:rFonts w:asciiTheme="majorHAnsi" w:hAnsiTheme="majorHAnsi" w:cstheme="majorHAnsi"/>
        </w:rPr>
        <w:t>About 60 percent of institutions reported implementing either advising (such as a dedicated reengagement or reenrollment advisor, a one-stop-shop, or orientation programming geared toward adult students and student support) or academic and program flexibility options (such as course substitutions, credit for prior learning, and online learning). Over 20 percent of institutions reported exploring and planning to implement similar programs.</w:t>
      </w:r>
    </w:p>
    <w:p w14:paraId="12216D70" w14:textId="77777777" w:rsidR="00C00B22" w:rsidRPr="001B7BEE" w:rsidRDefault="00C00B22" w:rsidP="00C00B22">
      <w:pPr>
        <w:jc w:val="left"/>
        <w:rPr>
          <w:rFonts w:asciiTheme="majorHAnsi" w:hAnsiTheme="majorHAnsi" w:cstheme="majorHAnsi"/>
        </w:rPr>
      </w:pPr>
    </w:p>
    <w:p w14:paraId="27701EFB" w14:textId="77777777" w:rsidR="00C00B22" w:rsidRPr="001B7BEE" w:rsidRDefault="00C00B22" w:rsidP="00BD79C9">
      <w:pPr>
        <w:jc w:val="left"/>
        <w:rPr>
          <w:rFonts w:asciiTheme="majorHAnsi" w:hAnsiTheme="majorHAnsi" w:cstheme="majorHAnsi"/>
          <w:u w:val="single"/>
        </w:rPr>
      </w:pPr>
      <w:r w:rsidRPr="001B7BEE">
        <w:rPr>
          <w:rFonts w:asciiTheme="majorHAnsi" w:hAnsiTheme="majorHAnsi" w:cstheme="majorHAnsi"/>
          <w:u w:val="single"/>
        </w:rPr>
        <w:t>Financial Support for Returning Students</w:t>
      </w:r>
    </w:p>
    <w:p w14:paraId="13614CFE" w14:textId="4EC0D3A6" w:rsidR="00C00B22" w:rsidRDefault="00C00B22">
      <w:pPr>
        <w:jc w:val="left"/>
        <w:rPr>
          <w:rFonts w:asciiTheme="majorHAnsi" w:hAnsiTheme="majorHAnsi" w:cstheme="majorHAnsi"/>
        </w:rPr>
      </w:pPr>
      <w:r w:rsidRPr="001B7BEE">
        <w:rPr>
          <w:rFonts w:asciiTheme="majorHAnsi" w:hAnsiTheme="majorHAnsi" w:cstheme="majorHAnsi"/>
        </w:rPr>
        <w:t xml:space="preserve">Financial barriers posed a major challenge as institutions attempted to reengage students. </w:t>
      </w:r>
      <w:r w:rsidR="00DA1A71">
        <w:rPr>
          <w:rFonts w:asciiTheme="majorHAnsi" w:hAnsiTheme="majorHAnsi" w:cstheme="majorHAnsi"/>
        </w:rPr>
        <w:t>A</w:t>
      </w:r>
      <w:r w:rsidRPr="001B7BEE">
        <w:rPr>
          <w:rFonts w:asciiTheme="majorHAnsi" w:hAnsiTheme="majorHAnsi" w:cstheme="majorHAnsi"/>
        </w:rPr>
        <w:t>bout 14 percent of students had financial holds on their accounts. These were often due to small amounts of debt that may have compounded over time, such as library or parking fines. In response, 47 percent of institutions offered financi</w:t>
      </w:r>
      <w:r w:rsidR="00C65E48">
        <w:rPr>
          <w:rFonts w:asciiTheme="majorHAnsi" w:hAnsiTheme="majorHAnsi" w:cstheme="majorHAnsi"/>
        </w:rPr>
        <w:t>al</w:t>
      </w:r>
      <w:r w:rsidRPr="001B7BEE">
        <w:rPr>
          <w:rFonts w:asciiTheme="majorHAnsi" w:hAnsiTheme="majorHAnsi" w:cstheme="majorHAnsi"/>
        </w:rPr>
        <w:t xml:space="preserve"> incentives, such as reduced tuition, free classes, institutional debt forgiveness, or forgiveness of specific fees and fines. An additional 21 percent of institutions are exploring or planning to implement financing incentives.</w:t>
      </w:r>
    </w:p>
    <w:p w14:paraId="123B7593" w14:textId="77777777" w:rsidR="00D217C9" w:rsidRDefault="00D217C9">
      <w:pPr>
        <w:jc w:val="left"/>
        <w:rPr>
          <w:rFonts w:asciiTheme="majorHAnsi" w:hAnsiTheme="majorHAnsi" w:cstheme="majorHAnsi"/>
        </w:rPr>
      </w:pPr>
    </w:p>
    <w:p w14:paraId="312294F0" w14:textId="77777777" w:rsidR="00AF6C70" w:rsidRDefault="00D217C9">
      <w:pPr>
        <w:jc w:val="left"/>
        <w:rPr>
          <w:rFonts w:asciiTheme="majorHAnsi" w:hAnsiTheme="majorHAnsi" w:cstheme="majorHAnsi"/>
        </w:rPr>
      </w:pPr>
      <w:r w:rsidRPr="00122C50">
        <w:rPr>
          <w:rFonts w:asciiTheme="majorHAnsi" w:hAnsiTheme="majorHAnsi" w:cstheme="majorHAnsi"/>
        </w:rPr>
        <w:t xml:space="preserve">SIDEBAR: </w:t>
      </w:r>
    </w:p>
    <w:p w14:paraId="3584F0C6" w14:textId="53D1C294" w:rsidR="006B7994" w:rsidRPr="00AF6C70" w:rsidRDefault="006B7994">
      <w:pPr>
        <w:jc w:val="left"/>
        <w:rPr>
          <w:rFonts w:asciiTheme="majorHAnsi" w:hAnsiTheme="majorHAnsi" w:cstheme="majorHAnsi"/>
          <w:b/>
          <w:bCs/>
        </w:rPr>
      </w:pPr>
      <w:r w:rsidRPr="00AF6C70">
        <w:rPr>
          <w:rFonts w:asciiTheme="majorHAnsi" w:hAnsiTheme="majorHAnsi" w:cstheme="majorHAnsi"/>
          <w:b/>
          <w:bCs/>
        </w:rPr>
        <w:t xml:space="preserve">The </w:t>
      </w:r>
      <w:r w:rsidR="00D217C9" w:rsidRPr="00AF6C70">
        <w:rPr>
          <w:rFonts w:asciiTheme="majorHAnsi" w:hAnsiTheme="majorHAnsi" w:cstheme="majorHAnsi"/>
          <w:b/>
          <w:bCs/>
        </w:rPr>
        <w:t xml:space="preserve">Reengagement Investment Calculator </w:t>
      </w:r>
    </w:p>
    <w:p w14:paraId="5C9C8C04" w14:textId="234BD77B" w:rsidR="00D217C9" w:rsidRPr="00122C50" w:rsidRDefault="00D217C9">
      <w:pPr>
        <w:jc w:val="left"/>
        <w:rPr>
          <w:rFonts w:asciiTheme="majorHAnsi" w:hAnsiTheme="majorHAnsi" w:cstheme="majorHAnsi"/>
        </w:rPr>
      </w:pPr>
      <w:r w:rsidRPr="00122C50">
        <w:rPr>
          <w:rFonts w:asciiTheme="majorHAnsi" w:hAnsiTheme="majorHAnsi" w:cstheme="majorHAnsi"/>
        </w:rPr>
        <w:t xml:space="preserve">IHEP </w:t>
      </w:r>
      <w:r w:rsidR="006B7994" w:rsidRPr="00122C50">
        <w:rPr>
          <w:rFonts w:asciiTheme="majorHAnsi" w:hAnsiTheme="majorHAnsi" w:cstheme="majorHAnsi"/>
        </w:rPr>
        <w:t xml:space="preserve">developed a </w:t>
      </w:r>
      <w:r w:rsidR="00AF6C70">
        <w:rPr>
          <w:rFonts w:asciiTheme="majorHAnsi" w:hAnsiTheme="majorHAnsi" w:cstheme="majorHAnsi"/>
        </w:rPr>
        <w:t xml:space="preserve">free online </w:t>
      </w:r>
      <w:r w:rsidRPr="00122C50">
        <w:rPr>
          <w:rFonts w:asciiTheme="majorHAnsi" w:hAnsiTheme="majorHAnsi" w:cstheme="majorHAnsi"/>
        </w:rPr>
        <w:t xml:space="preserve">calculator </w:t>
      </w:r>
      <w:r w:rsidR="006B7994" w:rsidRPr="00122C50">
        <w:rPr>
          <w:rFonts w:asciiTheme="majorHAnsi" w:hAnsiTheme="majorHAnsi" w:cstheme="majorHAnsi"/>
        </w:rPr>
        <w:t xml:space="preserve">to </w:t>
      </w:r>
      <w:r w:rsidRPr="00122C50">
        <w:rPr>
          <w:rFonts w:asciiTheme="majorHAnsi" w:hAnsiTheme="majorHAnsi" w:cstheme="majorHAnsi"/>
        </w:rPr>
        <w:t xml:space="preserve">equip </w:t>
      </w:r>
      <w:r w:rsidR="006B7994" w:rsidRPr="00122C50">
        <w:rPr>
          <w:rFonts w:asciiTheme="majorHAnsi" w:hAnsiTheme="majorHAnsi" w:cstheme="majorHAnsi"/>
        </w:rPr>
        <w:t xml:space="preserve">institutions </w:t>
      </w:r>
      <w:r w:rsidRPr="00122C50">
        <w:rPr>
          <w:rFonts w:asciiTheme="majorHAnsi" w:hAnsiTheme="majorHAnsi" w:cstheme="majorHAnsi"/>
        </w:rPr>
        <w:t xml:space="preserve">with the cost/revenue information needed to make the case for using </w:t>
      </w:r>
      <w:r w:rsidR="00F71EB2" w:rsidRPr="00122C50">
        <w:rPr>
          <w:rFonts w:asciiTheme="majorHAnsi" w:hAnsiTheme="majorHAnsi" w:cstheme="majorHAnsi"/>
        </w:rPr>
        <w:t xml:space="preserve">institutional </w:t>
      </w:r>
      <w:r w:rsidRPr="00122C50">
        <w:rPr>
          <w:rFonts w:asciiTheme="majorHAnsi" w:hAnsiTheme="majorHAnsi" w:cstheme="majorHAnsi"/>
        </w:rPr>
        <w:t xml:space="preserve">debt forgiveness as a strategy to reenroll adult learners who stopped out. </w:t>
      </w:r>
      <w:r w:rsidR="00122C50" w:rsidRPr="00122C50">
        <w:rPr>
          <w:rFonts w:asciiTheme="majorHAnsi" w:hAnsiTheme="majorHAnsi" w:cstheme="majorHAnsi"/>
        </w:rPr>
        <w:t xml:space="preserve">While the </w:t>
      </w:r>
      <w:r w:rsidRPr="00122C50">
        <w:rPr>
          <w:rFonts w:asciiTheme="majorHAnsi" w:hAnsiTheme="majorHAnsi" w:cstheme="majorHAnsi"/>
        </w:rPr>
        <w:t xml:space="preserve">tool relies on best-case-scenario assumptions regarding reenrollment and sustained progress, the calculations </w:t>
      </w:r>
      <w:r w:rsidR="00F71EB2" w:rsidRPr="00122C50">
        <w:rPr>
          <w:rFonts w:asciiTheme="majorHAnsi" w:hAnsiTheme="majorHAnsi" w:cstheme="majorHAnsi"/>
        </w:rPr>
        <w:t>can</w:t>
      </w:r>
      <w:r w:rsidRPr="00122C50">
        <w:rPr>
          <w:rFonts w:asciiTheme="majorHAnsi" w:hAnsiTheme="majorHAnsi" w:cstheme="majorHAnsi"/>
        </w:rPr>
        <w:t xml:space="preserve"> set a baseline </w:t>
      </w:r>
      <w:r w:rsidR="00122C50" w:rsidRPr="00122C50">
        <w:rPr>
          <w:rFonts w:asciiTheme="majorHAnsi" w:hAnsiTheme="majorHAnsi" w:cstheme="majorHAnsi"/>
        </w:rPr>
        <w:t xml:space="preserve">to inform </w:t>
      </w:r>
      <w:r w:rsidRPr="00122C50">
        <w:rPr>
          <w:rFonts w:asciiTheme="majorHAnsi" w:hAnsiTheme="majorHAnsi" w:cstheme="majorHAnsi"/>
        </w:rPr>
        <w:t>conversation</w:t>
      </w:r>
      <w:r w:rsidR="00122C50" w:rsidRPr="00122C50">
        <w:rPr>
          <w:rFonts w:asciiTheme="majorHAnsi" w:hAnsiTheme="majorHAnsi" w:cstheme="majorHAnsi"/>
        </w:rPr>
        <w:t>s about</w:t>
      </w:r>
      <w:r w:rsidRPr="00122C50">
        <w:rPr>
          <w:rFonts w:asciiTheme="majorHAnsi" w:hAnsiTheme="majorHAnsi" w:cstheme="majorHAnsi"/>
        </w:rPr>
        <w:t xml:space="preserve"> initiating a debt-forgiveness program.</w:t>
      </w:r>
    </w:p>
    <w:p w14:paraId="0B5DA1C1" w14:textId="77777777" w:rsidR="0015467D" w:rsidRDefault="0015467D">
      <w:pPr>
        <w:jc w:val="left"/>
        <w:rPr>
          <w:rFonts w:asciiTheme="majorHAnsi" w:hAnsiTheme="majorHAnsi" w:cstheme="majorHAnsi"/>
        </w:rPr>
      </w:pPr>
    </w:p>
    <w:p w14:paraId="3FA7754F" w14:textId="6C1C0E4D" w:rsidR="00033266" w:rsidRDefault="00AF6C70">
      <w:pPr>
        <w:jc w:val="left"/>
        <w:rPr>
          <w:rFonts w:asciiTheme="majorHAnsi" w:hAnsiTheme="majorHAnsi" w:cstheme="majorHAnsi"/>
        </w:rPr>
      </w:pPr>
      <w:r>
        <w:rPr>
          <w:rFonts w:asciiTheme="majorHAnsi" w:hAnsiTheme="majorHAnsi" w:cstheme="majorHAnsi"/>
        </w:rPr>
        <w:t>END SIDEBAR</w:t>
      </w:r>
    </w:p>
    <w:p w14:paraId="5AF9178A" w14:textId="77777777" w:rsidR="00AF6C70" w:rsidRDefault="00AF6C70">
      <w:pPr>
        <w:jc w:val="left"/>
        <w:rPr>
          <w:rFonts w:asciiTheme="majorHAnsi" w:hAnsiTheme="majorHAnsi" w:cstheme="majorHAnsi"/>
        </w:rPr>
      </w:pPr>
    </w:p>
    <w:p w14:paraId="01F8E51F" w14:textId="5B8664E9" w:rsidR="00033266" w:rsidRPr="00AE7E63" w:rsidRDefault="00033266">
      <w:pPr>
        <w:jc w:val="left"/>
        <w:rPr>
          <w:rFonts w:ascii="Calibri" w:hAnsi="Calibri" w:cs="Calibri"/>
          <w:b/>
          <w:bCs/>
          <w:color w:val="C00000"/>
        </w:rPr>
      </w:pPr>
      <w:r w:rsidRPr="00AE7E63">
        <w:rPr>
          <w:rFonts w:ascii="Calibri" w:hAnsi="Calibri" w:cs="Calibri"/>
          <w:b/>
          <w:bCs/>
          <w:color w:val="C00000"/>
        </w:rPr>
        <w:t>quote</w:t>
      </w:r>
    </w:p>
    <w:p w14:paraId="33C49DEA" w14:textId="6622745F" w:rsidR="00F33723" w:rsidRPr="00AE7E63" w:rsidRDefault="00F33723">
      <w:pPr>
        <w:jc w:val="left"/>
        <w:rPr>
          <w:rFonts w:ascii="Calibri" w:hAnsi="Calibri" w:cs="Calibri"/>
          <w:color w:val="C00000"/>
        </w:rPr>
      </w:pPr>
      <w:r w:rsidRPr="04460ED2">
        <w:rPr>
          <w:rFonts w:ascii="Calibri" w:hAnsi="Calibri" w:cs="Calibri"/>
          <w:color w:val="C00000"/>
        </w:rPr>
        <w:t xml:space="preserve">“A lot of the students that I spoke to when considering reenrollment felt like they couldn’t because they had lost access to financial </w:t>
      </w:r>
      <w:proofErr w:type="gramStart"/>
      <w:r w:rsidRPr="04460ED2">
        <w:rPr>
          <w:rFonts w:ascii="Calibri" w:hAnsi="Calibri" w:cs="Calibri"/>
          <w:color w:val="C00000"/>
        </w:rPr>
        <w:t>aid</w:t>
      </w:r>
      <w:proofErr w:type="gramEnd"/>
      <w:r w:rsidRPr="04460ED2">
        <w:rPr>
          <w:rFonts w:ascii="Calibri" w:hAnsi="Calibri" w:cs="Calibri"/>
          <w:color w:val="C00000"/>
        </w:rPr>
        <w:t xml:space="preserve"> and they were worried about taking on debt. Lack of funding is </w:t>
      </w:r>
      <w:proofErr w:type="gramStart"/>
      <w:r w:rsidRPr="04460ED2">
        <w:rPr>
          <w:rFonts w:ascii="Calibri" w:hAnsi="Calibri" w:cs="Calibri"/>
          <w:color w:val="C00000"/>
        </w:rPr>
        <w:t>definitely one</w:t>
      </w:r>
      <w:proofErr w:type="gramEnd"/>
      <w:r w:rsidRPr="04460ED2">
        <w:rPr>
          <w:rFonts w:ascii="Calibri" w:hAnsi="Calibri" w:cs="Calibri"/>
          <w:color w:val="C00000"/>
        </w:rPr>
        <w:t xml:space="preserve"> of the reasons that a lot of students don’t come back. So, the funding we obtained through Grad TX and some institutional funding really did help us assist students in returning.”</w:t>
      </w:r>
    </w:p>
    <w:p w14:paraId="2D5C962F" w14:textId="4F6D61DF" w:rsidR="00033266" w:rsidRPr="00AE7E63" w:rsidRDefault="00F33723">
      <w:pPr>
        <w:jc w:val="left"/>
        <w:rPr>
          <w:rFonts w:ascii="Calibri" w:hAnsi="Calibri" w:cs="Calibri"/>
          <w:i/>
          <w:iCs/>
          <w:color w:val="C00000"/>
        </w:rPr>
      </w:pPr>
      <w:r w:rsidRPr="00AE7E63">
        <w:rPr>
          <w:rFonts w:ascii="Calibri" w:hAnsi="Calibri" w:cs="Calibri"/>
          <w:i/>
          <w:iCs/>
          <w:color w:val="C00000"/>
        </w:rPr>
        <w:t>Debbie Gilchris</w:t>
      </w:r>
      <w:r w:rsidR="00521C09">
        <w:rPr>
          <w:rFonts w:ascii="Calibri" w:hAnsi="Calibri" w:cs="Calibri"/>
          <w:i/>
          <w:iCs/>
          <w:color w:val="C00000"/>
        </w:rPr>
        <w:t>t, Di</w:t>
      </w:r>
      <w:r w:rsidRPr="00AE7E63">
        <w:rPr>
          <w:rFonts w:ascii="Calibri" w:hAnsi="Calibri" w:cs="Calibri"/>
          <w:i/>
          <w:iCs/>
          <w:color w:val="C00000"/>
        </w:rPr>
        <w:t>rector Emeritus, Student Service Centers</w:t>
      </w:r>
      <w:r w:rsidR="00521C09">
        <w:rPr>
          <w:rFonts w:ascii="Calibri" w:hAnsi="Calibri" w:cs="Calibri"/>
          <w:i/>
          <w:iCs/>
          <w:color w:val="C00000"/>
        </w:rPr>
        <w:t xml:space="preserve">, </w:t>
      </w:r>
      <w:r w:rsidRPr="00AE7E63">
        <w:rPr>
          <w:rFonts w:ascii="Calibri" w:hAnsi="Calibri" w:cs="Calibri"/>
          <w:i/>
          <w:iCs/>
          <w:color w:val="C00000"/>
        </w:rPr>
        <w:t>University of Texas–Rio Grande Valley</w:t>
      </w:r>
    </w:p>
    <w:p w14:paraId="61207292" w14:textId="77777777" w:rsidR="008452BE" w:rsidRDefault="008452BE">
      <w:pPr>
        <w:jc w:val="left"/>
        <w:rPr>
          <w:rFonts w:asciiTheme="majorHAnsi" w:hAnsiTheme="majorHAnsi" w:cstheme="majorHAnsi"/>
        </w:rPr>
      </w:pPr>
      <w:bookmarkStart w:id="43" w:name="_heading=h.28h4qwu" w:colFirst="0" w:colLast="0"/>
      <w:bookmarkStart w:id="44" w:name="_heading=h.nmf14n" w:colFirst="0" w:colLast="0"/>
      <w:bookmarkStart w:id="45" w:name="_heading=h.vcv1m8r1ojzz" w:colFirst="0" w:colLast="0"/>
      <w:bookmarkStart w:id="46" w:name="_heading=h.1mrcu09" w:colFirst="0" w:colLast="0"/>
      <w:bookmarkStart w:id="47" w:name="_heading=h.2lwamvv" w:colFirst="0" w:colLast="0"/>
      <w:bookmarkStart w:id="48" w:name="_heading=h.it3dyg4a7hja" w:colFirst="0" w:colLast="0"/>
      <w:bookmarkStart w:id="49" w:name="_heading=h.46r0co2" w:colFirst="0" w:colLast="0"/>
      <w:bookmarkStart w:id="50" w:name="_heading=h.3l18frh" w:colFirst="0" w:colLast="0"/>
      <w:bookmarkStart w:id="51" w:name="_heading=h.4k668n3" w:colFirst="0" w:colLast="0"/>
      <w:bookmarkEnd w:id="43"/>
      <w:bookmarkEnd w:id="44"/>
      <w:bookmarkEnd w:id="45"/>
      <w:bookmarkEnd w:id="46"/>
      <w:bookmarkEnd w:id="47"/>
      <w:bookmarkEnd w:id="48"/>
      <w:bookmarkEnd w:id="49"/>
      <w:bookmarkEnd w:id="50"/>
      <w:bookmarkEnd w:id="51"/>
    </w:p>
    <w:p w14:paraId="2067E719" w14:textId="37A8AAFE" w:rsidR="002D0E39" w:rsidRPr="00997322" w:rsidRDefault="001A54E2">
      <w:pPr>
        <w:jc w:val="left"/>
        <w:rPr>
          <w:rFonts w:asciiTheme="majorHAnsi" w:hAnsiTheme="majorHAnsi" w:cstheme="majorHAnsi"/>
          <w:b/>
          <w:bCs/>
          <w:highlight w:val="yellow"/>
        </w:rPr>
      </w:pPr>
      <w:r w:rsidRPr="00997322">
        <w:rPr>
          <w:rFonts w:asciiTheme="majorHAnsi" w:hAnsiTheme="majorHAnsi" w:cstheme="majorHAnsi"/>
          <w:b/>
          <w:bCs/>
        </w:rPr>
        <w:t>Sustainability</w:t>
      </w:r>
      <w:r w:rsidR="008452BE">
        <w:rPr>
          <w:rFonts w:asciiTheme="majorHAnsi" w:hAnsiTheme="majorHAnsi" w:cstheme="majorHAnsi"/>
          <w:b/>
          <w:bCs/>
        </w:rPr>
        <w:t>: Serving Today’s Students and Future Generations</w:t>
      </w:r>
    </w:p>
    <w:p w14:paraId="4D196F17" w14:textId="73D2AD24" w:rsidR="002D0E39" w:rsidRDefault="00141C6C">
      <w:pPr>
        <w:jc w:val="left"/>
        <w:rPr>
          <w:rFonts w:asciiTheme="majorHAnsi" w:hAnsiTheme="majorHAnsi" w:cstheme="majorHAnsi"/>
        </w:rPr>
      </w:pPr>
      <w:r>
        <w:rPr>
          <w:rFonts w:asciiTheme="majorHAnsi" w:hAnsiTheme="majorHAnsi" w:cstheme="majorHAnsi"/>
        </w:rPr>
        <w:t>IHEP built s</w:t>
      </w:r>
      <w:r w:rsidR="001A54E2" w:rsidRPr="00BE6963">
        <w:rPr>
          <w:rFonts w:asciiTheme="majorHAnsi" w:hAnsiTheme="majorHAnsi" w:cstheme="majorHAnsi"/>
        </w:rPr>
        <w:t xml:space="preserve">ustainability into DWD from the </w:t>
      </w:r>
      <w:r>
        <w:rPr>
          <w:rFonts w:asciiTheme="majorHAnsi" w:hAnsiTheme="majorHAnsi" w:cstheme="majorHAnsi"/>
        </w:rPr>
        <w:t>start of the initiative</w:t>
      </w:r>
      <w:r w:rsidR="001A54E2" w:rsidRPr="00BE6963">
        <w:rPr>
          <w:rFonts w:asciiTheme="majorHAnsi" w:hAnsiTheme="majorHAnsi" w:cstheme="majorHAnsi"/>
        </w:rPr>
        <w:t xml:space="preserve">. By working with </w:t>
      </w:r>
      <w:r w:rsidR="00940FB9">
        <w:rPr>
          <w:rFonts w:asciiTheme="majorHAnsi" w:hAnsiTheme="majorHAnsi" w:cstheme="majorHAnsi"/>
        </w:rPr>
        <w:t>teams at</w:t>
      </w:r>
      <w:r w:rsidR="001A54E2" w:rsidRPr="00BE6963">
        <w:rPr>
          <w:rFonts w:asciiTheme="majorHAnsi" w:hAnsiTheme="majorHAnsi" w:cstheme="majorHAnsi"/>
        </w:rPr>
        <w:t xml:space="preserve"> </w:t>
      </w:r>
      <w:r w:rsidR="00A1723E">
        <w:rPr>
          <w:rFonts w:asciiTheme="majorHAnsi" w:hAnsiTheme="majorHAnsi" w:cstheme="majorHAnsi"/>
        </w:rPr>
        <w:t>almost</w:t>
      </w:r>
      <w:r w:rsidR="001A54E2" w:rsidRPr="00BE6963">
        <w:rPr>
          <w:rFonts w:asciiTheme="majorHAnsi" w:hAnsiTheme="majorHAnsi" w:cstheme="majorHAnsi"/>
        </w:rPr>
        <w:t xml:space="preserve"> </w:t>
      </w:r>
      <w:r w:rsidR="00A1723E">
        <w:rPr>
          <w:rFonts w:asciiTheme="majorHAnsi" w:hAnsiTheme="majorHAnsi" w:cstheme="majorHAnsi"/>
        </w:rPr>
        <w:t>200</w:t>
      </w:r>
      <w:r w:rsidR="001A54E2" w:rsidRPr="00BE6963">
        <w:rPr>
          <w:rFonts w:asciiTheme="majorHAnsi" w:hAnsiTheme="majorHAnsi" w:cstheme="majorHAnsi"/>
        </w:rPr>
        <w:t xml:space="preserve"> institutions across 23 states and systems, DWD sought to infuse an understanding of, commitment to, and experience with degree reclamation across the postsecondary sector. Each of these institutions, systems, and states are well</w:t>
      </w:r>
      <w:r w:rsidR="00D20397">
        <w:rPr>
          <w:rFonts w:asciiTheme="majorHAnsi" w:hAnsiTheme="majorHAnsi" w:cstheme="majorHAnsi"/>
        </w:rPr>
        <w:t>-positioned</w:t>
      </w:r>
      <w:r w:rsidR="001A54E2" w:rsidRPr="00BE6963">
        <w:rPr>
          <w:rFonts w:asciiTheme="majorHAnsi" w:hAnsiTheme="majorHAnsi" w:cstheme="majorHAnsi"/>
        </w:rPr>
        <w:t xml:space="preserve"> to continue this work, </w:t>
      </w:r>
      <w:r w:rsidR="00521C09">
        <w:rPr>
          <w:rFonts w:asciiTheme="majorHAnsi" w:hAnsiTheme="majorHAnsi" w:cstheme="majorHAnsi"/>
        </w:rPr>
        <w:t xml:space="preserve">to </w:t>
      </w:r>
      <w:r w:rsidR="001A54E2" w:rsidRPr="00BE6963">
        <w:rPr>
          <w:rFonts w:asciiTheme="majorHAnsi" w:hAnsiTheme="majorHAnsi" w:cstheme="majorHAnsi"/>
        </w:rPr>
        <w:t>formalize</w:t>
      </w:r>
      <w:r w:rsidR="007B3A21">
        <w:rPr>
          <w:rFonts w:asciiTheme="majorHAnsi" w:hAnsiTheme="majorHAnsi" w:cstheme="majorHAnsi"/>
        </w:rPr>
        <w:t xml:space="preserve"> it</w:t>
      </w:r>
      <w:r w:rsidR="001A54E2" w:rsidRPr="00BE6963">
        <w:rPr>
          <w:rFonts w:asciiTheme="majorHAnsi" w:hAnsiTheme="majorHAnsi" w:cstheme="majorHAnsi"/>
        </w:rPr>
        <w:t xml:space="preserve"> into</w:t>
      </w:r>
      <w:r w:rsidR="00920A15">
        <w:rPr>
          <w:rFonts w:asciiTheme="majorHAnsi" w:hAnsiTheme="majorHAnsi" w:cstheme="majorHAnsi"/>
        </w:rPr>
        <w:t xml:space="preserve"> standard practice and official</w:t>
      </w:r>
      <w:r w:rsidR="001A54E2" w:rsidRPr="00BE6963">
        <w:rPr>
          <w:rFonts w:asciiTheme="majorHAnsi" w:hAnsiTheme="majorHAnsi" w:cstheme="majorHAnsi"/>
        </w:rPr>
        <w:t xml:space="preserve"> policy, and to </w:t>
      </w:r>
      <w:r w:rsidR="007B3A21">
        <w:rPr>
          <w:rFonts w:asciiTheme="majorHAnsi" w:hAnsiTheme="majorHAnsi" w:cstheme="majorHAnsi"/>
        </w:rPr>
        <w:t xml:space="preserve">expand </w:t>
      </w:r>
      <w:r w:rsidR="003665AB">
        <w:rPr>
          <w:rFonts w:asciiTheme="majorHAnsi" w:hAnsiTheme="majorHAnsi" w:cstheme="majorHAnsi"/>
        </w:rPr>
        <w:t>their efforts</w:t>
      </w:r>
      <w:r w:rsidR="001A54E2" w:rsidRPr="00BE6963">
        <w:rPr>
          <w:rFonts w:asciiTheme="majorHAnsi" w:hAnsiTheme="majorHAnsi" w:cstheme="majorHAnsi"/>
        </w:rPr>
        <w:t>. DWD’s focus on building institutional capacity, providing</w:t>
      </w:r>
      <w:r w:rsidR="004007AC">
        <w:rPr>
          <w:rFonts w:asciiTheme="majorHAnsi" w:hAnsiTheme="majorHAnsi" w:cstheme="majorHAnsi"/>
        </w:rPr>
        <w:t xml:space="preserve"> reliable research and</w:t>
      </w:r>
      <w:r w:rsidR="001A54E2" w:rsidRPr="00BE6963">
        <w:rPr>
          <w:rFonts w:asciiTheme="majorHAnsi" w:hAnsiTheme="majorHAnsi" w:cstheme="majorHAnsi"/>
        </w:rPr>
        <w:t xml:space="preserve"> resources, and focusing on policy change were all aimed at preparing </w:t>
      </w:r>
      <w:r w:rsidR="006C43DC">
        <w:rPr>
          <w:rFonts w:asciiTheme="majorHAnsi" w:hAnsiTheme="majorHAnsi" w:cstheme="majorHAnsi"/>
        </w:rPr>
        <w:t xml:space="preserve">participating </w:t>
      </w:r>
      <w:r w:rsidR="001A54E2" w:rsidRPr="00BE6963">
        <w:rPr>
          <w:rFonts w:asciiTheme="majorHAnsi" w:hAnsiTheme="majorHAnsi" w:cstheme="majorHAnsi"/>
        </w:rPr>
        <w:t xml:space="preserve">institutions to sustain the work. </w:t>
      </w:r>
      <w:r w:rsidR="00D93766">
        <w:rPr>
          <w:rFonts w:asciiTheme="majorHAnsi" w:hAnsiTheme="majorHAnsi" w:cstheme="majorHAnsi"/>
        </w:rPr>
        <w:t xml:space="preserve">In fact, 90 percent of DWD institutions reported that they plan to </w:t>
      </w:r>
      <w:r w:rsidR="00A33099">
        <w:rPr>
          <w:rFonts w:asciiTheme="majorHAnsi" w:hAnsiTheme="majorHAnsi" w:cstheme="majorHAnsi"/>
        </w:rPr>
        <w:t xml:space="preserve">sustain or </w:t>
      </w:r>
      <w:r w:rsidR="007B3A21">
        <w:rPr>
          <w:rFonts w:asciiTheme="majorHAnsi" w:hAnsiTheme="majorHAnsi" w:cstheme="majorHAnsi"/>
        </w:rPr>
        <w:t xml:space="preserve">expand </w:t>
      </w:r>
      <w:r w:rsidR="00A33099">
        <w:rPr>
          <w:rFonts w:asciiTheme="majorHAnsi" w:hAnsiTheme="majorHAnsi" w:cstheme="majorHAnsi"/>
        </w:rPr>
        <w:t>their degree reclamation efforts after the end of the initiative.</w:t>
      </w:r>
    </w:p>
    <w:p w14:paraId="38C3D3B9" w14:textId="4B9E201F" w:rsidR="00F5072B" w:rsidRDefault="00F5072B">
      <w:pPr>
        <w:jc w:val="left"/>
        <w:rPr>
          <w:rFonts w:asciiTheme="majorHAnsi" w:hAnsiTheme="majorHAnsi" w:cstheme="majorBidi"/>
          <w:color w:val="C00000"/>
        </w:rPr>
      </w:pPr>
    </w:p>
    <w:p w14:paraId="0C431CC8" w14:textId="08E20C4B" w:rsidR="00F5072B" w:rsidRPr="00AE7E63" w:rsidRDefault="00F5072B">
      <w:pPr>
        <w:jc w:val="left"/>
        <w:rPr>
          <w:rFonts w:asciiTheme="majorHAnsi" w:hAnsiTheme="majorHAnsi" w:cstheme="majorHAnsi"/>
          <w:b/>
          <w:bCs/>
          <w:color w:val="C00000"/>
        </w:rPr>
      </w:pPr>
      <w:r w:rsidRPr="00AE7E63">
        <w:rPr>
          <w:rFonts w:asciiTheme="majorHAnsi" w:hAnsiTheme="majorHAnsi" w:cstheme="majorHAnsi"/>
          <w:b/>
          <w:bCs/>
          <w:color w:val="C00000"/>
        </w:rPr>
        <w:t>quote</w:t>
      </w:r>
    </w:p>
    <w:p w14:paraId="18F879E0" w14:textId="79213619" w:rsidR="005811FA" w:rsidRPr="00AE7E63" w:rsidRDefault="005811FA">
      <w:pPr>
        <w:jc w:val="left"/>
        <w:rPr>
          <w:rFonts w:asciiTheme="majorHAnsi" w:eastAsia="Times New Roman" w:hAnsiTheme="majorHAnsi" w:cstheme="majorBidi"/>
          <w:color w:val="C00000"/>
        </w:rPr>
      </w:pPr>
      <w:r w:rsidRPr="04460ED2">
        <w:rPr>
          <w:rFonts w:asciiTheme="majorHAnsi" w:hAnsiTheme="majorHAnsi" w:cstheme="majorBidi"/>
          <w:b/>
          <w:bCs/>
          <w:color w:val="C00000"/>
        </w:rPr>
        <w:t xml:space="preserve"> “</w:t>
      </w:r>
      <w:r w:rsidRPr="04460ED2">
        <w:rPr>
          <w:rFonts w:asciiTheme="majorHAnsi" w:eastAsia="Times New Roman" w:hAnsiTheme="majorHAnsi" w:cstheme="majorBidi"/>
          <w:color w:val="C00000"/>
        </w:rPr>
        <w:t xml:space="preserve">Sustaining degree reclamation work is important to create additional opportunities and make an impact for </w:t>
      </w:r>
      <w:proofErr w:type="gramStart"/>
      <w:r w:rsidRPr="04460ED2">
        <w:rPr>
          <w:rFonts w:asciiTheme="majorHAnsi" w:eastAsia="Times New Roman" w:hAnsiTheme="majorHAnsi" w:cstheme="majorBidi"/>
          <w:color w:val="C00000"/>
        </w:rPr>
        <w:t>our some</w:t>
      </w:r>
      <w:proofErr w:type="gramEnd"/>
      <w:r w:rsidRPr="04460ED2">
        <w:rPr>
          <w:rFonts w:asciiTheme="majorHAnsi" w:eastAsia="Times New Roman" w:hAnsiTheme="majorHAnsi" w:cstheme="majorBidi"/>
          <w:color w:val="C00000"/>
        </w:rPr>
        <w:t xml:space="preserve"> college, no credential students. Increasing our college completion goals drives growth and a greater economy in the state of Texas. Our stopped-out students deserve to finish with a degree or credential of value for upward mobility in the workforce.”</w:t>
      </w:r>
    </w:p>
    <w:p w14:paraId="74D7B3B9" w14:textId="1DA04A2C" w:rsidR="00F5072B" w:rsidRPr="00AE7E63" w:rsidRDefault="005811FA">
      <w:pPr>
        <w:jc w:val="left"/>
        <w:rPr>
          <w:rFonts w:asciiTheme="majorHAnsi" w:hAnsiTheme="majorHAnsi" w:cstheme="majorHAnsi"/>
          <w:i/>
          <w:iCs/>
          <w:color w:val="C00000"/>
        </w:rPr>
      </w:pPr>
      <w:r w:rsidRPr="00AE7E63">
        <w:rPr>
          <w:rFonts w:asciiTheme="majorHAnsi" w:hAnsiTheme="majorHAnsi" w:cstheme="majorHAnsi"/>
          <w:i/>
          <w:iCs/>
          <w:color w:val="C00000"/>
        </w:rPr>
        <w:lastRenderedPageBreak/>
        <w:t>Waylon Metoyer</w:t>
      </w:r>
      <w:r w:rsidR="00834758">
        <w:rPr>
          <w:rFonts w:asciiTheme="majorHAnsi" w:hAnsiTheme="majorHAnsi" w:cstheme="majorHAnsi"/>
          <w:i/>
          <w:iCs/>
          <w:color w:val="C00000"/>
        </w:rPr>
        <w:t xml:space="preserve">, </w:t>
      </w:r>
      <w:r w:rsidRPr="00AE7E63">
        <w:rPr>
          <w:rFonts w:asciiTheme="majorHAnsi" w:hAnsiTheme="majorHAnsi" w:cstheme="majorHAnsi"/>
          <w:i/>
          <w:iCs/>
          <w:color w:val="C00000"/>
        </w:rPr>
        <w:t>Program Specialist, College Completion</w:t>
      </w:r>
      <w:r w:rsidR="00834758">
        <w:rPr>
          <w:rFonts w:asciiTheme="majorHAnsi" w:hAnsiTheme="majorHAnsi" w:cstheme="majorHAnsi"/>
          <w:i/>
          <w:iCs/>
          <w:color w:val="C00000"/>
        </w:rPr>
        <w:t xml:space="preserve">, </w:t>
      </w:r>
      <w:r w:rsidRPr="00AE7E63">
        <w:rPr>
          <w:rFonts w:asciiTheme="majorHAnsi" w:hAnsiTheme="majorHAnsi" w:cstheme="majorHAnsi"/>
          <w:i/>
          <w:iCs/>
          <w:color w:val="C00000"/>
        </w:rPr>
        <w:t>Texas Higher Education Coordinating Board</w:t>
      </w:r>
      <w:r w:rsidR="00834758">
        <w:rPr>
          <w:rFonts w:asciiTheme="majorHAnsi" w:hAnsiTheme="majorHAnsi" w:cstheme="majorHAnsi"/>
          <w:i/>
          <w:iCs/>
          <w:color w:val="C00000"/>
        </w:rPr>
        <w:t xml:space="preserve"> and </w:t>
      </w:r>
      <w:r w:rsidRPr="00AE7E63">
        <w:rPr>
          <w:rFonts w:asciiTheme="majorHAnsi" w:hAnsiTheme="majorHAnsi" w:cstheme="majorHAnsi"/>
          <w:i/>
          <w:iCs/>
          <w:color w:val="C00000"/>
        </w:rPr>
        <w:t>DWD Texas State Liaison</w:t>
      </w:r>
    </w:p>
    <w:p w14:paraId="63C7AA5B" w14:textId="77777777" w:rsidR="002D0E39" w:rsidRPr="00BE6963" w:rsidRDefault="002D0E39">
      <w:pPr>
        <w:jc w:val="left"/>
        <w:rPr>
          <w:rFonts w:asciiTheme="majorHAnsi" w:hAnsiTheme="majorHAnsi" w:cstheme="majorHAnsi"/>
        </w:rPr>
      </w:pPr>
    </w:p>
    <w:p w14:paraId="443B5B98" w14:textId="77777777" w:rsidR="00CA22E3" w:rsidRDefault="00E54AB5">
      <w:pPr>
        <w:jc w:val="left"/>
        <w:rPr>
          <w:rFonts w:asciiTheme="majorHAnsi" w:hAnsiTheme="majorHAnsi" w:cstheme="majorHAnsi"/>
        </w:rPr>
      </w:pPr>
      <w:r>
        <w:rPr>
          <w:rFonts w:asciiTheme="majorHAnsi" w:hAnsiTheme="majorHAnsi" w:cstheme="majorHAnsi"/>
        </w:rPr>
        <w:t xml:space="preserve">The </w:t>
      </w:r>
      <w:r w:rsidR="001A54E2" w:rsidRPr="00BE6963">
        <w:rPr>
          <w:rFonts w:asciiTheme="majorHAnsi" w:hAnsiTheme="majorHAnsi" w:cstheme="majorHAnsi"/>
        </w:rPr>
        <w:t xml:space="preserve">tools and resources </w:t>
      </w:r>
      <w:r>
        <w:rPr>
          <w:rFonts w:asciiTheme="majorHAnsi" w:hAnsiTheme="majorHAnsi" w:cstheme="majorHAnsi"/>
        </w:rPr>
        <w:t>developed during DWD</w:t>
      </w:r>
      <w:r w:rsidR="002C2F65">
        <w:rPr>
          <w:rFonts w:asciiTheme="majorHAnsi" w:hAnsiTheme="majorHAnsi" w:cstheme="majorHAnsi"/>
        </w:rPr>
        <w:t>,</w:t>
      </w:r>
      <w:r>
        <w:rPr>
          <w:rFonts w:asciiTheme="majorHAnsi" w:hAnsiTheme="majorHAnsi" w:cstheme="majorHAnsi"/>
        </w:rPr>
        <w:t xml:space="preserve"> </w:t>
      </w:r>
      <w:r w:rsidR="001A54E2" w:rsidRPr="00BE6963">
        <w:rPr>
          <w:rFonts w:asciiTheme="majorHAnsi" w:hAnsiTheme="majorHAnsi" w:cstheme="majorHAnsi"/>
        </w:rPr>
        <w:t xml:space="preserve">such as </w:t>
      </w:r>
      <w:r w:rsidR="008539AA">
        <w:rPr>
          <w:rFonts w:asciiTheme="majorHAnsi" w:hAnsiTheme="majorHAnsi" w:cstheme="majorHAnsi"/>
        </w:rPr>
        <w:t>IHEP’s</w:t>
      </w:r>
      <w:r w:rsidR="008539AA" w:rsidRPr="00BE6963">
        <w:rPr>
          <w:rFonts w:asciiTheme="majorHAnsi" w:hAnsiTheme="majorHAnsi" w:cstheme="majorHAnsi"/>
        </w:rPr>
        <w:t xml:space="preserve"> </w:t>
      </w:r>
      <w:r w:rsidR="008539AA">
        <w:rPr>
          <w:rFonts w:asciiTheme="majorHAnsi" w:hAnsiTheme="majorHAnsi" w:cstheme="majorHAnsi"/>
        </w:rPr>
        <w:t>D</w:t>
      </w:r>
      <w:r w:rsidR="001A54E2" w:rsidRPr="00BE6963">
        <w:rPr>
          <w:rFonts w:asciiTheme="majorHAnsi" w:hAnsiTheme="majorHAnsi" w:cstheme="majorHAnsi"/>
        </w:rPr>
        <w:t xml:space="preserve">egree </w:t>
      </w:r>
      <w:r w:rsidR="008539AA">
        <w:rPr>
          <w:rFonts w:asciiTheme="majorHAnsi" w:hAnsiTheme="majorHAnsi" w:cstheme="majorHAnsi"/>
        </w:rPr>
        <w:t>M</w:t>
      </w:r>
      <w:r w:rsidR="001A54E2" w:rsidRPr="00BE6963">
        <w:rPr>
          <w:rFonts w:asciiTheme="majorHAnsi" w:hAnsiTheme="majorHAnsi" w:cstheme="majorHAnsi"/>
        </w:rPr>
        <w:t xml:space="preserve">ining </w:t>
      </w:r>
      <w:r w:rsidR="008539AA">
        <w:rPr>
          <w:rFonts w:asciiTheme="majorHAnsi" w:hAnsiTheme="majorHAnsi" w:cstheme="majorHAnsi"/>
        </w:rPr>
        <w:t>T</w:t>
      </w:r>
      <w:r w:rsidR="001A54E2" w:rsidRPr="00BE6963">
        <w:rPr>
          <w:rFonts w:asciiTheme="majorHAnsi" w:hAnsiTheme="majorHAnsi" w:cstheme="majorHAnsi"/>
        </w:rPr>
        <w:t xml:space="preserve">ool and the </w:t>
      </w:r>
      <w:r w:rsidR="00B2312D" w:rsidRPr="00AE7E63">
        <w:rPr>
          <w:rFonts w:asciiTheme="majorHAnsi" w:hAnsiTheme="majorHAnsi" w:cstheme="majorHAnsi"/>
          <w:i/>
          <w:iCs/>
        </w:rPr>
        <w:t xml:space="preserve">Degree Reclamation </w:t>
      </w:r>
      <w:r w:rsidR="008539AA" w:rsidRPr="00AE7E63">
        <w:rPr>
          <w:rFonts w:asciiTheme="majorHAnsi" w:hAnsiTheme="majorHAnsi" w:cstheme="majorHAnsi"/>
          <w:i/>
          <w:iCs/>
        </w:rPr>
        <w:t>P</w:t>
      </w:r>
      <w:r w:rsidR="001A54E2" w:rsidRPr="00AE7E63">
        <w:rPr>
          <w:rFonts w:asciiTheme="majorHAnsi" w:hAnsiTheme="majorHAnsi" w:cstheme="majorHAnsi"/>
          <w:i/>
          <w:iCs/>
        </w:rPr>
        <w:t>laybook</w:t>
      </w:r>
      <w:r w:rsidR="002C2F65">
        <w:rPr>
          <w:rFonts w:asciiTheme="majorHAnsi" w:hAnsiTheme="majorHAnsi" w:cstheme="majorHAnsi"/>
          <w:i/>
          <w:iCs/>
        </w:rPr>
        <w:t xml:space="preserve">, </w:t>
      </w:r>
      <w:r w:rsidR="002C2F65">
        <w:rPr>
          <w:rFonts w:asciiTheme="majorHAnsi" w:hAnsiTheme="majorHAnsi" w:cstheme="majorHAnsi"/>
        </w:rPr>
        <w:t xml:space="preserve">will live long beyond the initiative’s formal end date and </w:t>
      </w:r>
      <w:r w:rsidR="001A54E2" w:rsidRPr="00BE6963">
        <w:rPr>
          <w:rFonts w:asciiTheme="majorHAnsi" w:hAnsiTheme="majorHAnsi" w:cstheme="majorHAnsi"/>
        </w:rPr>
        <w:t>enable</w:t>
      </w:r>
      <w:r w:rsidR="00CA22E3">
        <w:rPr>
          <w:rFonts w:asciiTheme="majorHAnsi" w:hAnsiTheme="majorHAnsi" w:cstheme="majorHAnsi"/>
        </w:rPr>
        <w:t xml:space="preserve"> more</w:t>
      </w:r>
      <w:r w:rsidR="001A54E2" w:rsidRPr="00BE6963">
        <w:rPr>
          <w:rFonts w:asciiTheme="majorHAnsi" w:hAnsiTheme="majorHAnsi" w:cstheme="majorHAnsi"/>
        </w:rPr>
        <w:t xml:space="preserve"> institutions and states </w:t>
      </w:r>
      <w:r w:rsidR="00CA22E3">
        <w:rPr>
          <w:rFonts w:asciiTheme="majorHAnsi" w:hAnsiTheme="majorHAnsi" w:cstheme="majorHAnsi"/>
        </w:rPr>
        <w:t xml:space="preserve">across the country </w:t>
      </w:r>
      <w:r w:rsidR="001A54E2" w:rsidRPr="00BE6963">
        <w:rPr>
          <w:rFonts w:asciiTheme="majorHAnsi" w:hAnsiTheme="majorHAnsi" w:cstheme="majorHAnsi"/>
        </w:rPr>
        <w:t xml:space="preserve">to </w:t>
      </w:r>
      <w:r w:rsidR="007941CE">
        <w:rPr>
          <w:rFonts w:asciiTheme="majorHAnsi" w:hAnsiTheme="majorHAnsi" w:cstheme="majorHAnsi"/>
        </w:rPr>
        <w:t>implement similar endeavors</w:t>
      </w:r>
      <w:r w:rsidR="00BC3BD1">
        <w:rPr>
          <w:rFonts w:asciiTheme="majorHAnsi" w:hAnsiTheme="majorHAnsi" w:cstheme="majorHAnsi"/>
        </w:rPr>
        <w:t xml:space="preserve">. </w:t>
      </w:r>
    </w:p>
    <w:p w14:paraId="74FB21EF" w14:textId="77777777" w:rsidR="00CA22E3" w:rsidRDefault="00CA22E3">
      <w:pPr>
        <w:jc w:val="left"/>
        <w:rPr>
          <w:rFonts w:asciiTheme="majorHAnsi" w:hAnsiTheme="majorHAnsi" w:cstheme="majorHAnsi"/>
        </w:rPr>
      </w:pPr>
    </w:p>
    <w:p w14:paraId="7DDF5F90" w14:textId="077E8E12" w:rsidR="002D0E39" w:rsidRPr="00BE6963" w:rsidRDefault="00D42F2F">
      <w:pPr>
        <w:jc w:val="left"/>
        <w:rPr>
          <w:rFonts w:asciiTheme="majorHAnsi" w:hAnsiTheme="majorHAnsi" w:cstheme="majorHAnsi"/>
        </w:rPr>
      </w:pPr>
      <w:r>
        <w:rPr>
          <w:rFonts w:asciiTheme="majorHAnsi" w:hAnsiTheme="majorHAnsi" w:cstheme="majorHAnsi"/>
        </w:rPr>
        <w:t>The next section</w:t>
      </w:r>
      <w:r w:rsidR="00CF60B6">
        <w:rPr>
          <w:rFonts w:asciiTheme="majorHAnsi" w:hAnsiTheme="majorHAnsi" w:cstheme="majorHAnsi"/>
        </w:rPr>
        <w:t xml:space="preserve">, </w:t>
      </w:r>
      <w:r w:rsidR="00CF60B6">
        <w:rPr>
          <w:rFonts w:asciiTheme="majorHAnsi" w:hAnsiTheme="majorHAnsi" w:cstheme="majorHAnsi"/>
          <w:i/>
          <w:iCs/>
        </w:rPr>
        <w:t>Lighting the Path,</w:t>
      </w:r>
      <w:r w:rsidR="001A54E2" w:rsidRPr="00BE6963">
        <w:rPr>
          <w:rFonts w:asciiTheme="majorHAnsi" w:hAnsiTheme="majorHAnsi" w:cstheme="majorHAnsi"/>
        </w:rPr>
        <w:t xml:space="preserve"> outlines additional steps that institutions and states can take to make degree reclamation a priority across the national college completion and student success agenda.</w:t>
      </w:r>
    </w:p>
    <w:p w14:paraId="371315F1" w14:textId="77777777" w:rsidR="002D0E39" w:rsidRPr="00464394" w:rsidRDefault="002D0E39">
      <w:pPr>
        <w:jc w:val="left"/>
        <w:rPr>
          <w:rFonts w:asciiTheme="majorHAnsi" w:hAnsiTheme="majorHAnsi" w:cstheme="majorHAnsi"/>
        </w:rPr>
      </w:pPr>
    </w:p>
    <w:p w14:paraId="6409D9B6" w14:textId="3465867C" w:rsidR="00665225" w:rsidRPr="00464394" w:rsidRDefault="007C01FB">
      <w:pPr>
        <w:rPr>
          <w:rFonts w:asciiTheme="majorHAnsi" w:hAnsiTheme="majorHAnsi" w:cstheme="majorHAnsi"/>
          <w:b/>
          <w:bCs/>
          <w:color w:val="C00000"/>
          <w:highlight w:val="white"/>
        </w:rPr>
      </w:pPr>
      <w:bookmarkStart w:id="52" w:name="_heading=h.ontc1nzf4159" w:colFirst="0" w:colLast="0"/>
      <w:bookmarkEnd w:id="52"/>
      <w:r w:rsidRPr="00464394">
        <w:rPr>
          <w:rFonts w:asciiTheme="majorHAnsi" w:hAnsiTheme="majorHAnsi" w:cstheme="majorHAnsi"/>
          <w:b/>
          <w:bCs/>
          <w:color w:val="C00000"/>
          <w:highlight w:val="white"/>
        </w:rPr>
        <w:t>UL Spotlight</w:t>
      </w:r>
      <w:r w:rsidR="00665225" w:rsidRPr="00464394">
        <w:rPr>
          <w:rFonts w:asciiTheme="majorHAnsi" w:hAnsiTheme="majorHAnsi" w:cstheme="majorHAnsi"/>
          <w:b/>
          <w:bCs/>
          <w:color w:val="C00000"/>
          <w:highlight w:val="white"/>
        </w:rPr>
        <w:t>:</w:t>
      </w:r>
    </w:p>
    <w:p w14:paraId="7EF6D275" w14:textId="77777777" w:rsidR="00464394" w:rsidRPr="00464394" w:rsidRDefault="00464394">
      <w:pPr>
        <w:shd w:val="clear" w:color="auto" w:fill="FFFFFF" w:themeFill="background1"/>
        <w:tabs>
          <w:tab w:val="num" w:pos="720"/>
        </w:tabs>
        <w:textAlignment w:val="baseline"/>
        <w:rPr>
          <w:rFonts w:asciiTheme="majorHAnsi" w:hAnsiTheme="majorHAnsi" w:cstheme="majorHAnsi"/>
          <w:b/>
          <w:bCs/>
        </w:rPr>
      </w:pPr>
      <w:r w:rsidRPr="00464394">
        <w:rPr>
          <w:rFonts w:asciiTheme="majorHAnsi" w:hAnsiTheme="majorHAnsi" w:cstheme="majorHAnsi"/>
          <w:b/>
          <w:bCs/>
        </w:rPr>
        <w:t xml:space="preserve">ADULT REENGAGAGEMENT SPOTLIGHT: </w:t>
      </w:r>
    </w:p>
    <w:p w14:paraId="75B1052B" w14:textId="60244E72" w:rsidR="00464394" w:rsidRPr="00464394" w:rsidRDefault="00464394">
      <w:pPr>
        <w:shd w:val="clear" w:color="auto" w:fill="FFFFFF" w:themeFill="background1"/>
        <w:tabs>
          <w:tab w:val="num" w:pos="720"/>
        </w:tabs>
        <w:textAlignment w:val="baseline"/>
        <w:rPr>
          <w:rFonts w:asciiTheme="majorHAnsi" w:hAnsiTheme="majorHAnsi" w:cstheme="majorHAnsi"/>
          <w:b/>
          <w:bCs/>
        </w:rPr>
      </w:pPr>
      <w:r w:rsidRPr="00464394">
        <w:rPr>
          <w:rFonts w:asciiTheme="majorHAnsi" w:hAnsiTheme="majorHAnsi" w:cstheme="majorHAnsi"/>
          <w:b/>
          <w:bCs/>
        </w:rPr>
        <w:t>LOUISANA</w:t>
      </w:r>
      <w:r w:rsidR="00337E7D">
        <w:rPr>
          <w:rFonts w:asciiTheme="majorHAnsi" w:hAnsiTheme="majorHAnsi" w:cstheme="majorHAnsi"/>
          <w:b/>
          <w:bCs/>
        </w:rPr>
        <w:t>—</w:t>
      </w:r>
      <w:r w:rsidRPr="00464394">
        <w:rPr>
          <w:rFonts w:asciiTheme="majorHAnsi" w:hAnsiTheme="majorHAnsi" w:cstheme="majorHAnsi"/>
          <w:b/>
          <w:bCs/>
        </w:rPr>
        <w:t>DRIPS, DATA, AND DEGREES</w:t>
      </w:r>
    </w:p>
    <w:p w14:paraId="232026BA" w14:textId="77777777" w:rsidR="00464394" w:rsidRPr="00464394" w:rsidRDefault="00464394">
      <w:pPr>
        <w:shd w:val="clear" w:color="auto" w:fill="FFFFFF"/>
        <w:tabs>
          <w:tab w:val="num" w:pos="720"/>
        </w:tabs>
        <w:textAlignment w:val="baseline"/>
        <w:rPr>
          <w:rFonts w:asciiTheme="majorHAnsi" w:hAnsiTheme="majorHAnsi" w:cstheme="majorHAnsi"/>
          <w:b/>
        </w:rPr>
      </w:pPr>
    </w:p>
    <w:p w14:paraId="237A7AD3" w14:textId="253FD87A" w:rsidR="00464394" w:rsidRPr="00464394" w:rsidRDefault="00464394" w:rsidP="005E44AC">
      <w:pPr>
        <w:pStyle w:val="ListParagraph"/>
        <w:numPr>
          <w:ilvl w:val="0"/>
          <w:numId w:val="14"/>
        </w:numPr>
        <w:shd w:val="clear" w:color="auto" w:fill="FFFFFF"/>
        <w:tabs>
          <w:tab w:val="num" w:pos="720"/>
        </w:tabs>
        <w:jc w:val="left"/>
        <w:textAlignment w:val="baseline"/>
        <w:rPr>
          <w:rStyle w:val="normaltextrun"/>
          <w:rFonts w:asciiTheme="majorHAnsi" w:hAnsiTheme="majorHAnsi" w:cstheme="majorHAnsi"/>
          <w:b/>
        </w:rPr>
      </w:pPr>
      <w:r w:rsidRPr="00464394">
        <w:rPr>
          <w:rStyle w:val="normaltextrun"/>
          <w:rFonts w:asciiTheme="majorHAnsi" w:hAnsiTheme="majorHAnsi" w:cstheme="majorHAnsi"/>
          <w:b/>
          <w:bCs/>
          <w:color w:val="000000"/>
          <w:shd w:val="clear" w:color="auto" w:fill="FFFFFF"/>
        </w:rPr>
        <w:t>Katie Dawson</w:t>
      </w:r>
      <w:r w:rsidR="00337E7D">
        <w:rPr>
          <w:rStyle w:val="normaltextrun"/>
          <w:rFonts w:asciiTheme="majorHAnsi" w:hAnsiTheme="majorHAnsi" w:cstheme="majorHAnsi"/>
          <w:b/>
          <w:bCs/>
          <w:color w:val="000000"/>
          <w:shd w:val="clear" w:color="auto" w:fill="FFFFFF"/>
        </w:rPr>
        <w:t>,</w:t>
      </w:r>
      <w:r w:rsidRPr="00464394">
        <w:rPr>
          <w:rStyle w:val="normaltextrun"/>
          <w:rFonts w:asciiTheme="majorHAnsi" w:hAnsiTheme="majorHAnsi" w:cstheme="majorHAnsi"/>
          <w:b/>
          <w:bCs/>
          <w:color w:val="000000"/>
          <w:shd w:val="clear" w:color="auto" w:fill="FFFFFF"/>
        </w:rPr>
        <w:t> </w:t>
      </w:r>
      <w:r w:rsidRPr="00464394">
        <w:rPr>
          <w:rStyle w:val="normaltextrun"/>
          <w:rFonts w:asciiTheme="majorHAnsi" w:hAnsiTheme="majorHAnsi" w:cstheme="majorHAnsi"/>
          <w:color w:val="000000"/>
          <w:shd w:val="clear" w:color="auto" w:fill="FFFFFF"/>
        </w:rPr>
        <w:t>Assistant Vice President for Academic Innovation and Learning, University of Louisiana System</w:t>
      </w:r>
    </w:p>
    <w:p w14:paraId="2CC6AE8B" w14:textId="4D0E4F44" w:rsidR="00464394" w:rsidRPr="00464394" w:rsidRDefault="00464394" w:rsidP="005E44AC">
      <w:pPr>
        <w:pStyle w:val="ListParagraph"/>
        <w:numPr>
          <w:ilvl w:val="0"/>
          <w:numId w:val="14"/>
        </w:numPr>
        <w:shd w:val="clear" w:color="auto" w:fill="FFFFFF"/>
        <w:tabs>
          <w:tab w:val="num" w:pos="720"/>
        </w:tabs>
        <w:jc w:val="left"/>
        <w:textAlignment w:val="baseline"/>
        <w:rPr>
          <w:rFonts w:asciiTheme="majorHAnsi" w:hAnsiTheme="majorHAnsi" w:cstheme="majorHAnsi"/>
          <w:b/>
        </w:rPr>
      </w:pPr>
      <w:r w:rsidRPr="00464394">
        <w:rPr>
          <w:rStyle w:val="normaltextrun"/>
          <w:rFonts w:asciiTheme="majorHAnsi" w:hAnsiTheme="majorHAnsi" w:cstheme="majorHAnsi"/>
          <w:b/>
          <w:bCs/>
          <w:color w:val="000000"/>
          <w:shd w:val="clear" w:color="auto" w:fill="FFFFFF"/>
        </w:rPr>
        <w:t>Jeannine Kahn</w:t>
      </w:r>
      <w:r w:rsidR="00337E7D">
        <w:rPr>
          <w:rStyle w:val="normaltextrun"/>
          <w:rFonts w:asciiTheme="majorHAnsi" w:hAnsiTheme="majorHAnsi" w:cstheme="majorHAnsi"/>
          <w:b/>
          <w:bCs/>
          <w:color w:val="000000"/>
          <w:shd w:val="clear" w:color="auto" w:fill="FFFFFF"/>
        </w:rPr>
        <w:t xml:space="preserve">, </w:t>
      </w:r>
      <w:r w:rsidRPr="00464394">
        <w:rPr>
          <w:rFonts w:asciiTheme="majorHAnsi" w:hAnsiTheme="majorHAnsi" w:cstheme="majorHAnsi"/>
          <w:bCs/>
        </w:rPr>
        <w:t>Provost and Vice President for Academic Affairs, University of Louisiana System</w:t>
      </w:r>
    </w:p>
    <w:p w14:paraId="5D22E5AF" w14:textId="1579E8FE" w:rsidR="00464394" w:rsidRPr="00464394" w:rsidRDefault="00464394" w:rsidP="005E44AC">
      <w:pPr>
        <w:pStyle w:val="ListParagraph"/>
        <w:numPr>
          <w:ilvl w:val="0"/>
          <w:numId w:val="14"/>
        </w:numPr>
        <w:shd w:val="clear" w:color="auto" w:fill="FFFFFF"/>
        <w:tabs>
          <w:tab w:val="num" w:pos="720"/>
        </w:tabs>
        <w:jc w:val="left"/>
        <w:textAlignment w:val="baseline"/>
        <w:rPr>
          <w:rFonts w:asciiTheme="majorHAnsi" w:hAnsiTheme="majorHAnsi" w:cstheme="majorHAnsi"/>
          <w:b/>
        </w:rPr>
      </w:pPr>
      <w:r w:rsidRPr="00464394">
        <w:rPr>
          <w:rStyle w:val="normaltextrun"/>
          <w:rFonts w:asciiTheme="majorHAnsi" w:hAnsiTheme="majorHAnsi" w:cstheme="majorHAnsi"/>
          <w:b/>
          <w:bCs/>
          <w:color w:val="000000"/>
          <w:shd w:val="clear" w:color="auto" w:fill="FFFFFF"/>
        </w:rPr>
        <w:t>Claire Norris</w:t>
      </w:r>
      <w:r w:rsidR="00337E7D">
        <w:rPr>
          <w:rStyle w:val="normaltextrun"/>
          <w:rFonts w:asciiTheme="majorHAnsi" w:hAnsiTheme="majorHAnsi" w:cstheme="majorHAnsi"/>
          <w:b/>
          <w:bCs/>
          <w:color w:val="000000"/>
          <w:shd w:val="clear" w:color="auto" w:fill="FFFFFF"/>
        </w:rPr>
        <w:t>,</w:t>
      </w:r>
      <w:r w:rsidRPr="00464394">
        <w:rPr>
          <w:rFonts w:asciiTheme="majorHAnsi" w:hAnsiTheme="majorHAnsi" w:cstheme="majorHAnsi"/>
          <w:b/>
        </w:rPr>
        <w:t xml:space="preserve"> </w:t>
      </w:r>
      <w:r w:rsidRPr="00464394">
        <w:rPr>
          <w:rFonts w:asciiTheme="majorHAnsi" w:hAnsiTheme="majorHAnsi" w:cstheme="majorHAnsi"/>
          <w:bCs/>
        </w:rPr>
        <w:t>Vice President for Advancement, University of Louisiana System</w:t>
      </w:r>
    </w:p>
    <w:p w14:paraId="1ED24697" w14:textId="77777777" w:rsidR="00464394" w:rsidRPr="00464394" w:rsidRDefault="00464394" w:rsidP="00BD79C9">
      <w:pPr>
        <w:shd w:val="clear" w:color="auto" w:fill="FFFFFF"/>
        <w:tabs>
          <w:tab w:val="num" w:pos="720"/>
        </w:tabs>
        <w:textAlignment w:val="baseline"/>
        <w:rPr>
          <w:rFonts w:asciiTheme="majorHAnsi" w:hAnsiTheme="majorHAnsi" w:cstheme="majorHAnsi"/>
          <w:b/>
        </w:rPr>
      </w:pPr>
    </w:p>
    <w:p w14:paraId="03EAC46F"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b/>
          <w:bCs/>
          <w:sz w:val="22"/>
          <w:szCs w:val="22"/>
        </w:rPr>
      </w:pPr>
      <w:r w:rsidRPr="00464394">
        <w:rPr>
          <w:rStyle w:val="normaltextrun"/>
          <w:rFonts w:asciiTheme="majorHAnsi" w:hAnsiTheme="majorHAnsi" w:cstheme="majorHAnsi"/>
          <w:b/>
          <w:bCs/>
          <w:color w:val="000000"/>
          <w:sz w:val="22"/>
          <w:szCs w:val="22"/>
        </w:rPr>
        <w:t>Why did the University of Louisiana System decide to participate in Degrees When Due?</w:t>
      </w:r>
      <w:r w:rsidRPr="00464394">
        <w:rPr>
          <w:rStyle w:val="eop"/>
          <w:rFonts w:asciiTheme="majorHAnsi" w:hAnsiTheme="majorHAnsi" w:cstheme="majorHAnsi"/>
          <w:b/>
          <w:bCs/>
          <w:color w:val="000000"/>
          <w:sz w:val="22"/>
          <w:szCs w:val="22"/>
        </w:rPr>
        <w:t> </w:t>
      </w:r>
    </w:p>
    <w:p w14:paraId="607E84EE" w14:textId="5A3087A8"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color w:val="000000" w:themeColor="text1"/>
          <w:sz w:val="22"/>
          <w:szCs w:val="22"/>
        </w:rPr>
        <w:t>We recognized a relationship between the work of DWD and the goals of Complete LA</w:t>
      </w:r>
      <w:r w:rsidR="002E4302">
        <w:rPr>
          <w:rStyle w:val="normaltextrun"/>
          <w:rFonts w:asciiTheme="majorHAnsi" w:hAnsiTheme="majorHAnsi" w:cstheme="majorHAnsi"/>
          <w:color w:val="000000" w:themeColor="text1"/>
          <w:sz w:val="22"/>
          <w:szCs w:val="22"/>
        </w:rPr>
        <w:t>—</w:t>
      </w:r>
      <w:r w:rsidRPr="00464394">
        <w:rPr>
          <w:rStyle w:val="normaltextrun"/>
          <w:rFonts w:asciiTheme="majorHAnsi" w:hAnsiTheme="majorHAnsi" w:cstheme="majorHAnsi"/>
          <w:color w:val="000000" w:themeColor="text1"/>
          <w:sz w:val="22"/>
          <w:szCs w:val="22"/>
        </w:rPr>
        <w:t>the University of Louisiana System’s program designed to reengage Louisianans with some college experience but no bachelor’s degree. Throughout the design and implementation of Compete LA, we looked for opportunities to learn from other states and organizations that were also reengaging adults with previous college experience but no degree. We knew that as we reengaged stopped-out students from our nine member institutions, some of them would likely have earned enough credit to meet graduation requirements. So, we wanted to learn as much as we could about degree reclamation, and we knew that institutions and systems participating in DWD were navigating this same process.</w:t>
      </w:r>
    </w:p>
    <w:p w14:paraId="70BE778C"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p>
    <w:p w14:paraId="55FD34F0" w14:textId="5DED772B"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b/>
          <w:bCs/>
          <w:sz w:val="22"/>
          <w:szCs w:val="22"/>
        </w:rPr>
      </w:pPr>
      <w:r w:rsidRPr="00464394">
        <w:rPr>
          <w:rStyle w:val="normaltextrun"/>
          <w:rFonts w:asciiTheme="majorHAnsi" w:hAnsiTheme="majorHAnsi" w:cstheme="majorHAnsi"/>
          <w:b/>
          <w:bCs/>
          <w:color w:val="000000"/>
          <w:sz w:val="22"/>
          <w:szCs w:val="22"/>
        </w:rPr>
        <w:t>What did you learn about your stopped-out students and how to reengage them through</w:t>
      </w:r>
      <w:r w:rsidR="002E4302">
        <w:rPr>
          <w:rStyle w:val="normaltextrun"/>
          <w:rFonts w:asciiTheme="majorHAnsi" w:hAnsiTheme="majorHAnsi" w:cstheme="majorHAnsi"/>
          <w:b/>
          <w:bCs/>
          <w:color w:val="000000"/>
          <w:sz w:val="22"/>
          <w:szCs w:val="22"/>
        </w:rPr>
        <w:t xml:space="preserve"> DWD</w:t>
      </w:r>
      <w:r w:rsidRPr="00464394">
        <w:rPr>
          <w:rStyle w:val="normaltextrun"/>
          <w:rFonts w:asciiTheme="majorHAnsi" w:hAnsiTheme="majorHAnsi" w:cstheme="majorHAnsi"/>
          <w:b/>
          <w:bCs/>
          <w:color w:val="000000"/>
          <w:sz w:val="22"/>
          <w:szCs w:val="22"/>
        </w:rPr>
        <w:t>?</w:t>
      </w:r>
      <w:r w:rsidRPr="00464394">
        <w:rPr>
          <w:rStyle w:val="eop"/>
          <w:rFonts w:asciiTheme="majorHAnsi" w:hAnsiTheme="majorHAnsi" w:cstheme="majorHAnsi"/>
          <w:b/>
          <w:bCs/>
          <w:color w:val="000000"/>
          <w:sz w:val="22"/>
          <w:szCs w:val="22"/>
        </w:rPr>
        <w:t> </w:t>
      </w:r>
    </w:p>
    <w:p w14:paraId="6DE4B76C"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color w:val="000000" w:themeColor="text1"/>
          <w:sz w:val="22"/>
          <w:szCs w:val="22"/>
        </w:rPr>
        <w:t xml:space="preserve">Initially, we believed we would mostly attract students who had earned a significant number of credits and had relatively high GPAs. We thought Compete LA would be most attractive to students who could complete their degrees in as little as a semester or two. However, we learned that those students are </w:t>
      </w:r>
      <w:proofErr w:type="gramStart"/>
      <w:r w:rsidRPr="00464394">
        <w:rPr>
          <w:rStyle w:val="normaltextrun"/>
          <w:rFonts w:asciiTheme="majorHAnsi" w:hAnsiTheme="majorHAnsi" w:cstheme="majorHAnsi"/>
          <w:color w:val="000000" w:themeColor="text1"/>
          <w:sz w:val="22"/>
          <w:szCs w:val="22"/>
        </w:rPr>
        <w:t>actually not</w:t>
      </w:r>
      <w:proofErr w:type="gramEnd"/>
      <w:r w:rsidRPr="00464394">
        <w:rPr>
          <w:rStyle w:val="normaltextrun"/>
          <w:rFonts w:asciiTheme="majorHAnsi" w:hAnsiTheme="majorHAnsi" w:cstheme="majorHAnsi"/>
          <w:color w:val="000000" w:themeColor="text1"/>
          <w:sz w:val="22"/>
          <w:szCs w:val="22"/>
        </w:rPr>
        <w:t xml:space="preserve"> as quick to reengage. Just as they were successful in making progress toward their degrees, they seem to be equally as successful in their professional lives. We noticed that students who were most enthusiastic about the program were those who had struggled during their first college experience. Academic struggles weren’t necessarily related to learning challenges, but more so to other parts of life taking priority and students’ academics taking a back-seat. </w:t>
      </w:r>
      <w:r w:rsidRPr="00464394">
        <w:rPr>
          <w:rStyle w:val="eop"/>
          <w:rFonts w:asciiTheme="majorHAnsi" w:hAnsiTheme="majorHAnsi" w:cstheme="majorHAnsi"/>
          <w:color w:val="000000" w:themeColor="text1"/>
          <w:sz w:val="22"/>
          <w:szCs w:val="22"/>
        </w:rPr>
        <w:t> </w:t>
      </w:r>
    </w:p>
    <w:p w14:paraId="7A5D9B13" w14:textId="77777777" w:rsidR="00464394" w:rsidRPr="00464394" w:rsidRDefault="00464394" w:rsidP="005E44AC">
      <w:pPr>
        <w:pStyle w:val="paragraph"/>
        <w:shd w:val="clear" w:color="auto" w:fill="FFFFFF"/>
        <w:spacing w:before="0" w:beforeAutospacing="0" w:after="0" w:afterAutospacing="0" w:line="276" w:lineRule="auto"/>
        <w:ind w:left="765"/>
        <w:textAlignment w:val="baseline"/>
        <w:rPr>
          <w:rFonts w:asciiTheme="majorHAnsi" w:hAnsiTheme="majorHAnsi" w:cstheme="majorHAnsi"/>
          <w:sz w:val="22"/>
          <w:szCs w:val="22"/>
        </w:rPr>
      </w:pPr>
      <w:r w:rsidRPr="00464394">
        <w:rPr>
          <w:rStyle w:val="eop"/>
          <w:rFonts w:asciiTheme="majorHAnsi" w:hAnsiTheme="majorHAnsi" w:cstheme="majorHAnsi"/>
          <w:color w:val="000000"/>
          <w:sz w:val="22"/>
          <w:szCs w:val="22"/>
        </w:rPr>
        <w:t> </w:t>
      </w:r>
    </w:p>
    <w:p w14:paraId="74131705" w14:textId="08DE6AD5"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Style w:val="eop"/>
          <w:rFonts w:asciiTheme="majorHAnsi" w:hAnsiTheme="majorHAnsi" w:cstheme="majorHAnsi"/>
          <w:color w:val="000000"/>
          <w:sz w:val="22"/>
          <w:szCs w:val="22"/>
        </w:rPr>
      </w:pPr>
      <w:r w:rsidRPr="00464394">
        <w:rPr>
          <w:rStyle w:val="normaltextrun"/>
          <w:rFonts w:asciiTheme="majorHAnsi" w:hAnsiTheme="majorHAnsi" w:cstheme="majorHAnsi"/>
          <w:color w:val="000000" w:themeColor="text1"/>
          <w:sz w:val="22"/>
          <w:szCs w:val="22"/>
        </w:rPr>
        <w:t xml:space="preserve">We also learned that “drip communication” and understanding go a long way when it comes to cultivating student reengagement. If a student </w:t>
      </w:r>
      <w:proofErr w:type="gramStart"/>
      <w:r w:rsidRPr="00464394">
        <w:rPr>
          <w:rStyle w:val="normaltextrun"/>
          <w:rFonts w:asciiTheme="majorHAnsi" w:hAnsiTheme="majorHAnsi" w:cstheme="majorHAnsi"/>
          <w:color w:val="000000" w:themeColor="text1"/>
          <w:sz w:val="22"/>
          <w:szCs w:val="22"/>
        </w:rPr>
        <w:t>stopped-out</w:t>
      </w:r>
      <w:proofErr w:type="gramEnd"/>
      <w:r w:rsidRPr="00464394">
        <w:rPr>
          <w:rStyle w:val="normaltextrun"/>
          <w:rFonts w:asciiTheme="majorHAnsi" w:hAnsiTheme="majorHAnsi" w:cstheme="majorHAnsi"/>
          <w:color w:val="000000" w:themeColor="text1"/>
          <w:sz w:val="22"/>
          <w:szCs w:val="22"/>
        </w:rPr>
        <w:t xml:space="preserve"> once, they are more likely to stop</w:t>
      </w:r>
      <w:r w:rsidR="00CE70B8">
        <w:rPr>
          <w:rStyle w:val="normaltextrun"/>
          <w:rFonts w:asciiTheme="majorHAnsi" w:hAnsiTheme="majorHAnsi" w:cstheme="majorHAnsi"/>
          <w:color w:val="000000" w:themeColor="text1"/>
          <w:sz w:val="22"/>
          <w:szCs w:val="22"/>
        </w:rPr>
        <w:t xml:space="preserve"> </w:t>
      </w:r>
      <w:r w:rsidRPr="00464394">
        <w:rPr>
          <w:rStyle w:val="normaltextrun"/>
          <w:rFonts w:asciiTheme="majorHAnsi" w:hAnsiTheme="majorHAnsi" w:cstheme="majorHAnsi"/>
          <w:color w:val="000000" w:themeColor="text1"/>
          <w:sz w:val="22"/>
          <w:szCs w:val="22"/>
        </w:rPr>
        <w:t xml:space="preserve">out </w:t>
      </w:r>
      <w:r w:rsidRPr="00464394">
        <w:rPr>
          <w:rStyle w:val="normaltextrun"/>
          <w:rFonts w:asciiTheme="majorHAnsi" w:hAnsiTheme="majorHAnsi" w:cstheme="majorHAnsi"/>
          <w:color w:val="000000" w:themeColor="text1"/>
          <w:sz w:val="22"/>
          <w:szCs w:val="22"/>
        </w:rPr>
        <w:lastRenderedPageBreak/>
        <w:t>again. Knowing that, we built campaigns to specifically nurture communication with potential returning students who signed-up for Complete LA but quickly disengaged. Through those “drip messages” we found students will reengage when they are ready, even if that's more than a year after they enter the program. Our team communicates that we understand pursuing a degree is a big decision and significant commitment and that “when you’re ready, we’re ready to help.”</w:t>
      </w:r>
    </w:p>
    <w:p w14:paraId="1B67030B" w14:textId="77777777" w:rsidR="00464394" w:rsidRPr="00464394" w:rsidRDefault="00464394" w:rsidP="005E44AC">
      <w:pPr>
        <w:pStyle w:val="paragraph"/>
        <w:shd w:val="clear" w:color="auto" w:fill="FFFFFF"/>
        <w:spacing w:before="0" w:beforeAutospacing="0" w:after="0" w:afterAutospacing="0" w:line="276" w:lineRule="auto"/>
        <w:textAlignment w:val="baseline"/>
        <w:rPr>
          <w:rStyle w:val="eop"/>
          <w:rFonts w:asciiTheme="majorHAnsi" w:hAnsiTheme="majorHAnsi" w:cstheme="majorHAnsi"/>
          <w:color w:val="000000"/>
          <w:sz w:val="22"/>
          <w:szCs w:val="22"/>
        </w:rPr>
      </w:pPr>
    </w:p>
    <w:p w14:paraId="59EC89F2"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Style w:val="eop"/>
          <w:rFonts w:asciiTheme="majorHAnsi" w:hAnsiTheme="majorHAnsi" w:cstheme="majorBidi"/>
          <w:b/>
          <w:bCs/>
          <w:color w:val="C00000"/>
          <w:sz w:val="22"/>
          <w:szCs w:val="22"/>
        </w:rPr>
      </w:pPr>
      <w:proofErr w:type="spellStart"/>
      <w:r w:rsidRPr="04460ED2">
        <w:rPr>
          <w:rStyle w:val="eop"/>
          <w:rFonts w:asciiTheme="majorHAnsi" w:hAnsiTheme="majorHAnsi" w:cstheme="majorBidi"/>
          <w:b/>
          <w:bCs/>
          <w:color w:val="C00000"/>
          <w:sz w:val="22"/>
          <w:szCs w:val="22"/>
        </w:rPr>
        <w:t>Sidebox</w:t>
      </w:r>
      <w:proofErr w:type="spellEnd"/>
      <w:r w:rsidRPr="04460ED2">
        <w:rPr>
          <w:rStyle w:val="eop"/>
          <w:rFonts w:asciiTheme="majorHAnsi" w:hAnsiTheme="majorHAnsi" w:cstheme="majorBidi"/>
          <w:b/>
          <w:bCs/>
          <w:color w:val="C00000"/>
          <w:sz w:val="22"/>
          <w:szCs w:val="22"/>
        </w:rPr>
        <w:t xml:space="preserve"> -</w:t>
      </w:r>
    </w:p>
    <w:p w14:paraId="6274F7A8"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color w:val="C00000"/>
          <w:sz w:val="22"/>
          <w:szCs w:val="22"/>
        </w:rPr>
      </w:pPr>
      <w:r w:rsidRPr="00464394">
        <w:rPr>
          <w:rStyle w:val="eop"/>
          <w:rFonts w:asciiTheme="majorHAnsi" w:hAnsiTheme="majorHAnsi" w:cstheme="majorHAnsi"/>
          <w:color w:val="C00000"/>
          <w:sz w:val="22"/>
          <w:szCs w:val="22"/>
        </w:rPr>
        <w:t>“Drip campaigns” send several prewritten automated messages to students over a significant period of time, or in “drips.”</w:t>
      </w:r>
    </w:p>
    <w:p w14:paraId="3C4DD3B4" w14:textId="77777777" w:rsidR="00464394" w:rsidRPr="00464394" w:rsidRDefault="00464394" w:rsidP="005E44AC">
      <w:pPr>
        <w:pStyle w:val="paragraph"/>
        <w:shd w:val="clear" w:color="auto" w:fill="FFFFFF"/>
        <w:spacing w:before="0" w:beforeAutospacing="0" w:after="0" w:afterAutospacing="0" w:line="276" w:lineRule="auto"/>
        <w:textAlignment w:val="baseline"/>
        <w:rPr>
          <w:rStyle w:val="eop"/>
          <w:rFonts w:asciiTheme="majorHAnsi" w:hAnsiTheme="majorHAnsi" w:cstheme="majorHAnsi"/>
          <w:color w:val="000000"/>
          <w:sz w:val="22"/>
          <w:szCs w:val="22"/>
        </w:rPr>
      </w:pPr>
    </w:p>
    <w:p w14:paraId="10BF7AE8"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b/>
          <w:bCs/>
          <w:sz w:val="22"/>
          <w:szCs w:val="22"/>
        </w:rPr>
      </w:pPr>
      <w:r w:rsidRPr="00464394">
        <w:rPr>
          <w:rFonts w:asciiTheme="majorHAnsi" w:hAnsiTheme="majorHAnsi" w:cstheme="majorHAnsi"/>
          <w:color w:val="000000"/>
          <w:sz w:val="22"/>
          <w:szCs w:val="22"/>
          <w:shd w:val="clear" w:color="auto" w:fill="FFFFFF"/>
        </w:rPr>
        <w:t xml:space="preserve">Knowing that the decision to make degree completion a priority can be a challenge for adult learners, it is of utmost importance that we provide support and encouragement from the point of reengagement to diploma in hand. </w:t>
      </w:r>
    </w:p>
    <w:p w14:paraId="1CDAD9F2" w14:textId="77777777" w:rsidR="00464394" w:rsidRPr="00464394" w:rsidRDefault="00464394" w:rsidP="005E44AC">
      <w:pPr>
        <w:pStyle w:val="paragraph"/>
        <w:shd w:val="clear" w:color="auto" w:fill="FFFFFF" w:themeFill="background1"/>
        <w:spacing w:before="0" w:beforeAutospacing="0" w:after="0" w:afterAutospacing="0" w:line="276" w:lineRule="auto"/>
        <w:rPr>
          <w:rFonts w:asciiTheme="majorHAnsi" w:hAnsiTheme="majorHAnsi" w:cstheme="majorHAnsi"/>
          <w:color w:val="000000" w:themeColor="text1"/>
          <w:sz w:val="22"/>
          <w:szCs w:val="22"/>
        </w:rPr>
      </w:pPr>
    </w:p>
    <w:p w14:paraId="12E7CD38" w14:textId="77777777" w:rsidR="00464394" w:rsidRPr="00464394" w:rsidRDefault="00464394" w:rsidP="005E44AC">
      <w:pPr>
        <w:pStyle w:val="paragraph"/>
        <w:shd w:val="clear" w:color="auto" w:fill="FFFFFF" w:themeFill="background1"/>
        <w:spacing w:before="0" w:beforeAutospacing="0" w:after="0" w:afterAutospacing="0" w:line="276" w:lineRule="auto"/>
        <w:rPr>
          <w:rFonts w:asciiTheme="majorHAnsi" w:hAnsiTheme="majorHAnsi" w:cstheme="majorBidi"/>
          <w:b/>
          <w:bCs/>
          <w:color w:val="C00000"/>
          <w:sz w:val="22"/>
          <w:szCs w:val="22"/>
        </w:rPr>
      </w:pPr>
      <w:proofErr w:type="spellStart"/>
      <w:r w:rsidRPr="04460ED2">
        <w:rPr>
          <w:rFonts w:asciiTheme="majorHAnsi" w:hAnsiTheme="majorHAnsi" w:cstheme="majorBidi"/>
          <w:b/>
          <w:bCs/>
          <w:color w:val="C00000"/>
          <w:sz w:val="22"/>
          <w:szCs w:val="22"/>
        </w:rPr>
        <w:t>Sidebox</w:t>
      </w:r>
      <w:proofErr w:type="spellEnd"/>
      <w:r w:rsidRPr="04460ED2">
        <w:rPr>
          <w:rFonts w:asciiTheme="majorHAnsi" w:hAnsiTheme="majorHAnsi" w:cstheme="majorBidi"/>
          <w:b/>
          <w:bCs/>
          <w:color w:val="C00000"/>
          <w:sz w:val="22"/>
          <w:szCs w:val="22"/>
        </w:rPr>
        <w:t xml:space="preserve"> – can be located anywhere in spotlight</w:t>
      </w:r>
    </w:p>
    <w:p w14:paraId="61B88893" w14:textId="77777777" w:rsidR="00464394" w:rsidRPr="00464394" w:rsidRDefault="00464394" w:rsidP="005E44AC">
      <w:pPr>
        <w:pStyle w:val="paragraph"/>
        <w:shd w:val="clear" w:color="auto" w:fill="FFFFFF" w:themeFill="background1"/>
        <w:spacing w:before="0" w:beforeAutospacing="0" w:after="0" w:afterAutospacing="0" w:line="276" w:lineRule="auto"/>
        <w:rPr>
          <w:rFonts w:asciiTheme="majorHAnsi" w:hAnsiTheme="majorHAnsi" w:cstheme="majorHAnsi"/>
          <w:color w:val="C00000"/>
          <w:sz w:val="22"/>
          <w:szCs w:val="22"/>
        </w:rPr>
      </w:pPr>
      <w:r w:rsidRPr="00464394">
        <w:rPr>
          <w:rFonts w:asciiTheme="majorHAnsi" w:hAnsiTheme="majorHAnsi" w:cstheme="majorHAnsi"/>
          <w:color w:val="C00000"/>
          <w:sz w:val="22"/>
          <w:szCs w:val="22"/>
        </w:rPr>
        <w:t>Since its inception in 2019, Complete LA has reenrolled over 650 stopped-out students and 124 students have graduated.</w:t>
      </w:r>
    </w:p>
    <w:p w14:paraId="7F5C682F"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p>
    <w:p w14:paraId="3A37A979"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b/>
          <w:bCs/>
          <w:sz w:val="22"/>
          <w:szCs w:val="22"/>
        </w:rPr>
      </w:pPr>
      <w:r w:rsidRPr="00464394">
        <w:rPr>
          <w:rStyle w:val="normaltextrun"/>
          <w:rFonts w:asciiTheme="majorHAnsi" w:hAnsiTheme="majorHAnsi" w:cstheme="majorHAnsi"/>
          <w:b/>
          <w:bCs/>
          <w:color w:val="000000"/>
          <w:sz w:val="22"/>
          <w:szCs w:val="22"/>
        </w:rPr>
        <w:t>Which Degrees When Due resources or supports did your team find most valuable?</w:t>
      </w:r>
      <w:r w:rsidRPr="00464394">
        <w:rPr>
          <w:rStyle w:val="eop"/>
          <w:rFonts w:asciiTheme="majorHAnsi" w:hAnsiTheme="majorHAnsi" w:cstheme="majorHAnsi"/>
          <w:b/>
          <w:bCs/>
          <w:color w:val="000000"/>
          <w:sz w:val="22"/>
          <w:szCs w:val="22"/>
        </w:rPr>
        <w:t> </w:t>
      </w:r>
    </w:p>
    <w:p w14:paraId="046D5D6E"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color w:val="000000"/>
          <w:sz w:val="22"/>
          <w:szCs w:val="22"/>
        </w:rPr>
        <w:t>The most valuable resource has been the ability to meet and network with others who are doing similar work. Degree reclamation</w:t>
      </w:r>
      <w:r w:rsidRPr="00464394">
        <w:rPr>
          <w:rStyle w:val="normaltextrun"/>
          <w:rFonts w:asciiTheme="majorHAnsi" w:hAnsiTheme="majorHAnsi" w:cstheme="majorHAnsi"/>
          <w:color w:val="FF0000"/>
          <w:sz w:val="22"/>
          <w:szCs w:val="22"/>
        </w:rPr>
        <w:t> </w:t>
      </w:r>
      <w:r w:rsidRPr="00464394">
        <w:rPr>
          <w:rStyle w:val="normaltextrun"/>
          <w:rFonts w:asciiTheme="majorHAnsi" w:hAnsiTheme="majorHAnsi" w:cstheme="majorHAnsi"/>
          <w:color w:val="000000"/>
          <w:sz w:val="22"/>
          <w:szCs w:val="22"/>
        </w:rPr>
        <w:t>comes with many questions about process and policy and having a sounding board as we’ve mulled over change has been the best part of our partnership. We value the opportunity to network with colleagues from across the country that are just as passionate about this work. We also greatly appreciated the opportunities to share our work and gain feedback from others.</w:t>
      </w:r>
    </w:p>
    <w:p w14:paraId="72A5E999"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p>
    <w:p w14:paraId="61FF8BF7"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color w:val="000000"/>
          <w:sz w:val="22"/>
          <w:szCs w:val="22"/>
        </w:rPr>
      </w:pPr>
      <w:r w:rsidRPr="00464394">
        <w:rPr>
          <w:rStyle w:val="eop"/>
          <w:rFonts w:asciiTheme="majorHAnsi" w:hAnsiTheme="majorHAnsi" w:cstheme="majorHAnsi"/>
          <w:color w:val="000000" w:themeColor="text1"/>
          <w:sz w:val="22"/>
          <w:szCs w:val="22"/>
        </w:rPr>
        <w:t xml:space="preserve">Sharing our challenges and successes with like-minded colleagues and partners creates a better product/process/policy for our students; learning and evolving together to improve educational attainment is the heart of higher education. </w:t>
      </w:r>
    </w:p>
    <w:p w14:paraId="23A96676"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r w:rsidRPr="00464394">
        <w:rPr>
          <w:rStyle w:val="eop"/>
          <w:rFonts w:asciiTheme="majorHAnsi" w:hAnsiTheme="majorHAnsi" w:cstheme="majorHAnsi"/>
          <w:color w:val="000000"/>
          <w:sz w:val="22"/>
          <w:szCs w:val="22"/>
        </w:rPr>
        <w:t> </w:t>
      </w:r>
    </w:p>
    <w:p w14:paraId="34CC8DA4"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b/>
          <w:bCs/>
          <w:sz w:val="22"/>
          <w:szCs w:val="22"/>
        </w:rPr>
      </w:pPr>
      <w:r w:rsidRPr="00464394">
        <w:rPr>
          <w:rStyle w:val="normaltextrun"/>
          <w:rFonts w:asciiTheme="majorHAnsi" w:hAnsiTheme="majorHAnsi" w:cstheme="majorHAnsi"/>
          <w:b/>
          <w:bCs/>
          <w:color w:val="000000"/>
          <w:sz w:val="22"/>
          <w:szCs w:val="22"/>
        </w:rPr>
        <w:t>Based on what you learned, what steps are your team planning moving forward?</w:t>
      </w:r>
      <w:r w:rsidRPr="00464394">
        <w:rPr>
          <w:rStyle w:val="eop"/>
          <w:rFonts w:asciiTheme="majorHAnsi" w:hAnsiTheme="majorHAnsi" w:cstheme="majorHAnsi"/>
          <w:b/>
          <w:bCs/>
          <w:color w:val="000000"/>
          <w:sz w:val="22"/>
          <w:szCs w:val="22"/>
        </w:rPr>
        <w:t> </w:t>
      </w:r>
    </w:p>
    <w:p w14:paraId="26629F13" w14:textId="77777777"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Style w:val="eop"/>
          <w:rFonts w:asciiTheme="majorHAnsi" w:hAnsiTheme="majorHAnsi" w:cstheme="majorHAnsi"/>
          <w:color w:val="000000"/>
          <w:sz w:val="22"/>
          <w:szCs w:val="22"/>
        </w:rPr>
      </w:pPr>
      <w:r w:rsidRPr="00464394">
        <w:rPr>
          <w:rStyle w:val="normaltextrun"/>
          <w:rFonts w:asciiTheme="majorHAnsi" w:hAnsiTheme="majorHAnsi" w:cstheme="majorHAnsi"/>
          <w:sz w:val="22"/>
          <w:szCs w:val="22"/>
        </w:rPr>
        <w:t>After three years of building a sustainable program, our next step is to bring Compete LA to scale.</w:t>
      </w:r>
      <w:r w:rsidRPr="00464394">
        <w:rPr>
          <w:rStyle w:val="normaltextrun"/>
          <w:rFonts w:asciiTheme="majorHAnsi" w:hAnsiTheme="majorHAnsi" w:cstheme="majorHAnsi"/>
          <w:color w:val="000000" w:themeColor="text1"/>
          <w:sz w:val="22"/>
          <w:szCs w:val="22"/>
        </w:rPr>
        <w:t> With over 653,000 individuals in Louisiana with some college and no degree, </w:t>
      </w:r>
      <w:r w:rsidRPr="00464394">
        <w:rPr>
          <w:rStyle w:val="normaltextrun"/>
          <w:rFonts w:asciiTheme="majorHAnsi" w:hAnsiTheme="majorHAnsi" w:cstheme="majorHAnsi"/>
          <w:sz w:val="22"/>
          <w:szCs w:val="22"/>
        </w:rPr>
        <w:t>we have an opportunity to move the educational attainment needle in our state.</w:t>
      </w:r>
      <w:r w:rsidRPr="00464394">
        <w:rPr>
          <w:rStyle w:val="normaltextrun"/>
          <w:rFonts w:asciiTheme="majorHAnsi" w:hAnsiTheme="majorHAnsi" w:cstheme="majorHAnsi"/>
          <w:color w:val="000000" w:themeColor="text1"/>
          <w:sz w:val="22"/>
          <w:szCs w:val="22"/>
        </w:rPr>
        <w:t> We are pursuing partnerships with businesses that are looking for avenues to help employees with educational attainment and researching the types of resources potential students will need to successfully matriculate. We are also exploring the role the digital divide plays in our quest to recruit students. Once we have a better understanding of what technology our students can access, we will be better able to pursue resources to help them meet their educational goals. </w:t>
      </w:r>
      <w:r w:rsidRPr="00464394">
        <w:rPr>
          <w:rStyle w:val="eop"/>
          <w:rFonts w:asciiTheme="majorHAnsi" w:hAnsiTheme="majorHAnsi" w:cstheme="majorHAnsi"/>
          <w:color w:val="000000" w:themeColor="text1"/>
          <w:sz w:val="22"/>
          <w:szCs w:val="22"/>
        </w:rPr>
        <w:t> </w:t>
      </w:r>
    </w:p>
    <w:p w14:paraId="307D7538" w14:textId="77777777" w:rsidR="00464394" w:rsidRPr="00464394" w:rsidRDefault="00464394" w:rsidP="005E44AC">
      <w:pPr>
        <w:pStyle w:val="paragraph"/>
        <w:shd w:val="clear" w:color="auto" w:fill="FFFFFF"/>
        <w:spacing w:before="0" w:beforeAutospacing="0" w:after="0" w:afterAutospacing="0" w:line="276" w:lineRule="auto"/>
        <w:textAlignment w:val="baseline"/>
        <w:rPr>
          <w:rStyle w:val="eop"/>
          <w:rFonts w:asciiTheme="majorHAnsi" w:hAnsiTheme="majorHAnsi" w:cstheme="majorHAnsi"/>
          <w:color w:val="000000"/>
          <w:sz w:val="22"/>
          <w:szCs w:val="22"/>
        </w:rPr>
      </w:pPr>
    </w:p>
    <w:p w14:paraId="5806AC99" w14:textId="77777777" w:rsidR="00464394" w:rsidRPr="00464394" w:rsidRDefault="00464394" w:rsidP="005E44AC">
      <w:pPr>
        <w:pStyle w:val="paragraph"/>
        <w:shd w:val="clear" w:color="auto" w:fill="FFFFFF"/>
        <w:spacing w:before="0" w:beforeAutospacing="0" w:after="0" w:afterAutospacing="0" w:line="276" w:lineRule="auto"/>
        <w:textAlignment w:val="baseline"/>
        <w:rPr>
          <w:rStyle w:val="eop"/>
          <w:rFonts w:asciiTheme="majorHAnsi" w:hAnsiTheme="majorHAnsi" w:cstheme="majorHAnsi"/>
          <w:bCs/>
          <w:sz w:val="22"/>
          <w:szCs w:val="22"/>
        </w:rPr>
      </w:pPr>
      <w:r w:rsidRPr="00464394">
        <w:rPr>
          <w:rFonts w:asciiTheme="majorHAnsi" w:hAnsiTheme="majorHAnsi" w:cstheme="majorHAnsi"/>
          <w:bCs/>
          <w:sz w:val="22"/>
          <w:szCs w:val="22"/>
        </w:rPr>
        <w:t>To really be able to provide equitable and inclusive policies and systems for returning adults, robust data structures that highlight equity gaps must be at the center of all adult learner initiatives.</w:t>
      </w:r>
    </w:p>
    <w:p w14:paraId="13185FD2"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sz w:val="22"/>
          <w:szCs w:val="22"/>
        </w:rPr>
      </w:pPr>
      <w:r w:rsidRPr="00464394">
        <w:rPr>
          <w:rStyle w:val="eop"/>
          <w:rFonts w:asciiTheme="majorHAnsi" w:hAnsiTheme="majorHAnsi" w:cstheme="majorHAnsi"/>
          <w:color w:val="000000"/>
          <w:sz w:val="22"/>
          <w:szCs w:val="22"/>
        </w:rPr>
        <w:t> </w:t>
      </w:r>
    </w:p>
    <w:p w14:paraId="2920C6E5" w14:textId="77777777" w:rsidR="00464394" w:rsidRPr="00464394" w:rsidRDefault="00464394" w:rsidP="005E44AC">
      <w:pPr>
        <w:pStyle w:val="paragraph"/>
        <w:shd w:val="clear" w:color="auto" w:fill="FFFFFF"/>
        <w:spacing w:before="0" w:beforeAutospacing="0" w:after="0" w:afterAutospacing="0" w:line="276" w:lineRule="auto"/>
        <w:textAlignment w:val="baseline"/>
        <w:rPr>
          <w:rFonts w:asciiTheme="majorHAnsi" w:hAnsiTheme="majorHAnsi" w:cstheme="majorHAnsi"/>
          <w:b/>
          <w:bCs/>
          <w:sz w:val="22"/>
          <w:szCs w:val="22"/>
        </w:rPr>
      </w:pPr>
      <w:r w:rsidRPr="00464394">
        <w:rPr>
          <w:rStyle w:val="normaltextrun"/>
          <w:rFonts w:asciiTheme="majorHAnsi" w:hAnsiTheme="majorHAnsi" w:cstheme="majorHAnsi"/>
          <w:b/>
          <w:bCs/>
          <w:color w:val="000000"/>
          <w:sz w:val="22"/>
          <w:szCs w:val="22"/>
        </w:rPr>
        <w:lastRenderedPageBreak/>
        <w:t>What lessons learned would your team share with other systems that plan to reengage their stopped-out students?</w:t>
      </w:r>
      <w:r w:rsidRPr="00464394">
        <w:rPr>
          <w:rStyle w:val="eop"/>
          <w:rFonts w:asciiTheme="majorHAnsi" w:hAnsiTheme="majorHAnsi" w:cstheme="majorHAnsi"/>
          <w:b/>
          <w:bCs/>
          <w:color w:val="000000"/>
          <w:sz w:val="22"/>
          <w:szCs w:val="22"/>
        </w:rPr>
        <w:t> </w:t>
      </w:r>
    </w:p>
    <w:p w14:paraId="697AFD3B" w14:textId="4BE2E4AE"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b/>
          <w:bCs/>
          <w:color w:val="000000" w:themeColor="text1"/>
          <w:sz w:val="22"/>
          <w:szCs w:val="22"/>
        </w:rPr>
        <w:t xml:space="preserve">Collaboration is vital. </w:t>
      </w:r>
      <w:r w:rsidRPr="00464394">
        <w:rPr>
          <w:rStyle w:val="normaltextrun"/>
          <w:rFonts w:asciiTheme="majorHAnsi" w:hAnsiTheme="majorHAnsi" w:cstheme="majorHAnsi"/>
          <w:color w:val="000000" w:themeColor="text1"/>
          <w:sz w:val="22"/>
          <w:szCs w:val="22"/>
        </w:rPr>
        <w:t xml:space="preserve">Our success is a shared success with all nine institutions within our system. The Compete LA </w:t>
      </w:r>
      <w:r w:rsidR="0082649B">
        <w:rPr>
          <w:rStyle w:val="normaltextrun"/>
          <w:rFonts w:asciiTheme="majorHAnsi" w:hAnsiTheme="majorHAnsi" w:cstheme="majorHAnsi"/>
          <w:color w:val="000000" w:themeColor="text1"/>
          <w:sz w:val="22"/>
          <w:szCs w:val="22"/>
        </w:rPr>
        <w:t>l</w:t>
      </w:r>
      <w:r w:rsidRPr="00464394">
        <w:rPr>
          <w:rStyle w:val="normaltextrun"/>
          <w:rFonts w:asciiTheme="majorHAnsi" w:hAnsiTheme="majorHAnsi" w:cstheme="majorHAnsi"/>
          <w:color w:val="000000" w:themeColor="text1"/>
          <w:sz w:val="22"/>
          <w:szCs w:val="22"/>
        </w:rPr>
        <w:t>eadership </w:t>
      </w:r>
      <w:r w:rsidR="0082649B">
        <w:rPr>
          <w:rStyle w:val="normaltextrun"/>
          <w:rFonts w:asciiTheme="majorHAnsi" w:hAnsiTheme="majorHAnsi" w:cstheme="majorHAnsi"/>
          <w:color w:val="000000" w:themeColor="text1"/>
          <w:sz w:val="22"/>
          <w:szCs w:val="22"/>
        </w:rPr>
        <w:t>t</w:t>
      </w:r>
      <w:r w:rsidRPr="00464394">
        <w:rPr>
          <w:rStyle w:val="normaltextrun"/>
          <w:rFonts w:asciiTheme="majorHAnsi" w:hAnsiTheme="majorHAnsi" w:cstheme="majorHAnsi"/>
          <w:color w:val="000000" w:themeColor="text1"/>
          <w:sz w:val="22"/>
          <w:szCs w:val="22"/>
        </w:rPr>
        <w:t xml:space="preserve">eam is composed of staff from within the UL System office, but we also have a </w:t>
      </w:r>
      <w:r w:rsidR="0082649B">
        <w:rPr>
          <w:rStyle w:val="normaltextrun"/>
          <w:rFonts w:asciiTheme="majorHAnsi" w:hAnsiTheme="majorHAnsi" w:cstheme="majorHAnsi"/>
          <w:color w:val="000000" w:themeColor="text1"/>
          <w:sz w:val="22"/>
          <w:szCs w:val="22"/>
        </w:rPr>
        <w:t>c</w:t>
      </w:r>
      <w:r w:rsidRPr="00464394">
        <w:rPr>
          <w:rStyle w:val="normaltextrun"/>
          <w:rFonts w:asciiTheme="majorHAnsi" w:hAnsiTheme="majorHAnsi" w:cstheme="majorHAnsi"/>
          <w:color w:val="000000" w:themeColor="text1"/>
          <w:sz w:val="22"/>
          <w:szCs w:val="22"/>
        </w:rPr>
        <w:t xml:space="preserve">ampus </w:t>
      </w:r>
      <w:r w:rsidR="0082649B">
        <w:rPr>
          <w:rStyle w:val="normaltextrun"/>
          <w:rFonts w:asciiTheme="majorHAnsi" w:hAnsiTheme="majorHAnsi" w:cstheme="majorHAnsi"/>
          <w:color w:val="000000" w:themeColor="text1"/>
          <w:sz w:val="22"/>
          <w:szCs w:val="22"/>
        </w:rPr>
        <w:t>l</w:t>
      </w:r>
      <w:r w:rsidRPr="00464394">
        <w:rPr>
          <w:rStyle w:val="normaltextrun"/>
          <w:rFonts w:asciiTheme="majorHAnsi" w:hAnsiTheme="majorHAnsi" w:cstheme="majorHAnsi"/>
          <w:color w:val="000000" w:themeColor="text1"/>
          <w:sz w:val="22"/>
          <w:szCs w:val="22"/>
        </w:rPr>
        <w:t>eadership </w:t>
      </w:r>
      <w:r w:rsidR="0082649B">
        <w:rPr>
          <w:rStyle w:val="normaltextrun"/>
          <w:rFonts w:asciiTheme="majorHAnsi" w:hAnsiTheme="majorHAnsi" w:cstheme="majorHAnsi"/>
          <w:color w:val="000000" w:themeColor="text1"/>
          <w:sz w:val="22"/>
          <w:szCs w:val="22"/>
        </w:rPr>
        <w:t>t</w:t>
      </w:r>
      <w:r w:rsidRPr="00464394">
        <w:rPr>
          <w:rStyle w:val="normaltextrun"/>
          <w:rFonts w:asciiTheme="majorHAnsi" w:hAnsiTheme="majorHAnsi" w:cstheme="majorHAnsi"/>
          <w:color w:val="000000" w:themeColor="text1"/>
          <w:sz w:val="22"/>
          <w:szCs w:val="22"/>
        </w:rPr>
        <w:t xml:space="preserve">eam with representation from each institution helping to steer the direction of the program. Each Campus </w:t>
      </w:r>
      <w:r w:rsidR="0082649B">
        <w:rPr>
          <w:rStyle w:val="normaltextrun"/>
          <w:rFonts w:asciiTheme="majorHAnsi" w:hAnsiTheme="majorHAnsi" w:cstheme="majorHAnsi"/>
          <w:color w:val="000000" w:themeColor="text1"/>
          <w:sz w:val="22"/>
          <w:szCs w:val="22"/>
        </w:rPr>
        <w:t>l</w:t>
      </w:r>
      <w:r w:rsidRPr="00464394">
        <w:rPr>
          <w:rStyle w:val="normaltextrun"/>
          <w:rFonts w:asciiTheme="majorHAnsi" w:hAnsiTheme="majorHAnsi" w:cstheme="majorHAnsi"/>
          <w:color w:val="000000" w:themeColor="text1"/>
          <w:sz w:val="22"/>
          <w:szCs w:val="22"/>
        </w:rPr>
        <w:t xml:space="preserve">ead has their own campus implementation team that act as “boots on the ground” to help Compete LA students once they are referred to their institution of choice. Each student who comes through the Complete LA program is assigned to a Compete LA </w:t>
      </w:r>
      <w:r w:rsidR="0082649B">
        <w:rPr>
          <w:rStyle w:val="normaltextrun"/>
          <w:rFonts w:asciiTheme="majorHAnsi" w:hAnsiTheme="majorHAnsi" w:cstheme="majorHAnsi"/>
          <w:color w:val="000000" w:themeColor="text1"/>
          <w:sz w:val="22"/>
          <w:szCs w:val="22"/>
        </w:rPr>
        <w:t>c</w:t>
      </w:r>
      <w:r w:rsidRPr="00464394">
        <w:rPr>
          <w:rStyle w:val="normaltextrun"/>
          <w:rFonts w:asciiTheme="majorHAnsi" w:hAnsiTheme="majorHAnsi" w:cstheme="majorHAnsi"/>
          <w:color w:val="000000" w:themeColor="text1"/>
          <w:sz w:val="22"/>
          <w:szCs w:val="22"/>
        </w:rPr>
        <w:t>oach. Our coaches have regular interactions with the campus teams to help determine the best path forward for each student. Without the constant communication and problem</w:t>
      </w:r>
      <w:r w:rsidR="00FC1C70">
        <w:rPr>
          <w:rStyle w:val="normaltextrun"/>
          <w:rFonts w:asciiTheme="majorHAnsi" w:hAnsiTheme="majorHAnsi" w:cstheme="majorHAnsi"/>
          <w:color w:val="000000" w:themeColor="text1"/>
          <w:sz w:val="22"/>
          <w:szCs w:val="22"/>
        </w:rPr>
        <w:t>-</w:t>
      </w:r>
      <w:r w:rsidRPr="00464394">
        <w:rPr>
          <w:rStyle w:val="normaltextrun"/>
          <w:rFonts w:asciiTheme="majorHAnsi" w:hAnsiTheme="majorHAnsi" w:cstheme="majorHAnsi"/>
          <w:color w:val="000000" w:themeColor="text1"/>
          <w:sz w:val="22"/>
          <w:szCs w:val="22"/>
        </w:rPr>
        <w:t>solving that happens through these simultaneous collaborations, Compete LA wouldn't work. </w:t>
      </w:r>
      <w:r w:rsidRPr="00464394">
        <w:rPr>
          <w:rStyle w:val="eop"/>
          <w:rFonts w:asciiTheme="majorHAnsi" w:hAnsiTheme="majorHAnsi" w:cstheme="majorHAnsi"/>
          <w:color w:val="000000" w:themeColor="text1"/>
          <w:sz w:val="22"/>
          <w:szCs w:val="22"/>
        </w:rPr>
        <w:t> </w:t>
      </w:r>
    </w:p>
    <w:p w14:paraId="2E51A98F" w14:textId="77777777" w:rsidR="00464394" w:rsidRPr="00464394" w:rsidRDefault="00464394" w:rsidP="005E44AC">
      <w:pPr>
        <w:pStyle w:val="paragraph"/>
        <w:shd w:val="clear" w:color="auto" w:fill="FFFFFF"/>
        <w:spacing w:before="0" w:beforeAutospacing="0" w:after="0" w:afterAutospacing="0" w:line="276" w:lineRule="auto"/>
        <w:ind w:left="720"/>
        <w:textAlignment w:val="baseline"/>
        <w:rPr>
          <w:rFonts w:asciiTheme="majorHAnsi" w:hAnsiTheme="majorHAnsi" w:cstheme="majorHAnsi"/>
          <w:sz w:val="22"/>
          <w:szCs w:val="22"/>
        </w:rPr>
      </w:pPr>
      <w:r w:rsidRPr="00464394">
        <w:rPr>
          <w:rStyle w:val="normaltextrun"/>
          <w:rFonts w:asciiTheme="majorHAnsi" w:hAnsiTheme="majorHAnsi" w:cstheme="majorHAnsi"/>
          <w:color w:val="000000"/>
          <w:sz w:val="22"/>
          <w:szCs w:val="22"/>
        </w:rPr>
        <w:t> </w:t>
      </w:r>
      <w:r w:rsidRPr="00464394">
        <w:rPr>
          <w:rStyle w:val="eop"/>
          <w:rFonts w:asciiTheme="majorHAnsi" w:hAnsiTheme="majorHAnsi" w:cstheme="majorHAnsi"/>
          <w:color w:val="000000"/>
          <w:sz w:val="22"/>
          <w:szCs w:val="22"/>
        </w:rPr>
        <w:t> </w:t>
      </w:r>
    </w:p>
    <w:p w14:paraId="0DE2A6B9" w14:textId="3CB7313C"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b/>
          <w:bCs/>
          <w:sz w:val="22"/>
          <w:szCs w:val="22"/>
        </w:rPr>
        <w:t>A robust data system is necessary. </w:t>
      </w:r>
      <w:r w:rsidRPr="00464394">
        <w:rPr>
          <w:rStyle w:val="normaltextrun"/>
          <w:rFonts w:asciiTheme="majorHAnsi" w:hAnsiTheme="majorHAnsi" w:cstheme="majorHAnsi"/>
          <w:sz w:val="22"/>
          <w:szCs w:val="22"/>
        </w:rPr>
        <w:t>It is paramount to invest in</w:t>
      </w:r>
      <w:r w:rsidR="003D37A2">
        <w:rPr>
          <w:rStyle w:val="normaltextrun"/>
          <w:rFonts w:asciiTheme="majorHAnsi" w:hAnsiTheme="majorHAnsi" w:cstheme="majorHAnsi"/>
          <w:sz w:val="22"/>
          <w:szCs w:val="22"/>
        </w:rPr>
        <w:t xml:space="preserve"> a Customer Relationship Manager </w:t>
      </w:r>
      <w:r w:rsidRPr="00464394">
        <w:rPr>
          <w:rStyle w:val="normaltextrun"/>
          <w:rFonts w:asciiTheme="majorHAnsi" w:hAnsiTheme="majorHAnsi" w:cstheme="majorHAnsi"/>
          <w:sz w:val="22"/>
          <w:szCs w:val="22"/>
        </w:rPr>
        <w:t>System (CRM) to manage student records and caseloads. Data integration between the campus and the system-wide CRM is incredibly important. Real-time data is necessary to optimize automated communications and support and will give the most accurate picture of where a student is in the readmission/reenrollment process.</w:t>
      </w:r>
    </w:p>
    <w:p w14:paraId="4B22BD88" w14:textId="77777777" w:rsidR="00464394" w:rsidRPr="00464394" w:rsidRDefault="00464394" w:rsidP="005E44AC">
      <w:pPr>
        <w:pStyle w:val="paragraph"/>
        <w:shd w:val="clear" w:color="auto" w:fill="FFFFFF"/>
        <w:spacing w:before="0" w:beforeAutospacing="0" w:after="0" w:afterAutospacing="0" w:line="276" w:lineRule="auto"/>
        <w:ind w:left="720"/>
        <w:textAlignment w:val="baseline"/>
        <w:rPr>
          <w:rFonts w:asciiTheme="majorHAnsi" w:hAnsiTheme="majorHAnsi" w:cstheme="majorHAnsi"/>
          <w:sz w:val="22"/>
          <w:szCs w:val="22"/>
        </w:rPr>
      </w:pPr>
      <w:r w:rsidRPr="00464394">
        <w:rPr>
          <w:rStyle w:val="normaltextrun"/>
          <w:rFonts w:asciiTheme="majorHAnsi" w:hAnsiTheme="majorHAnsi" w:cstheme="majorHAnsi"/>
          <w:color w:val="000000"/>
          <w:sz w:val="22"/>
          <w:szCs w:val="22"/>
        </w:rPr>
        <w:t> </w:t>
      </w:r>
      <w:r w:rsidRPr="00464394">
        <w:rPr>
          <w:rStyle w:val="eop"/>
          <w:rFonts w:asciiTheme="majorHAnsi" w:hAnsiTheme="majorHAnsi" w:cstheme="majorHAnsi"/>
          <w:color w:val="000000"/>
          <w:sz w:val="22"/>
          <w:szCs w:val="22"/>
        </w:rPr>
        <w:t> </w:t>
      </w:r>
    </w:p>
    <w:p w14:paraId="0ECDD856" w14:textId="318F7AB4" w:rsidR="00464394" w:rsidRPr="00464394" w:rsidRDefault="00464394" w:rsidP="005E44AC">
      <w:pPr>
        <w:pStyle w:val="paragraph"/>
        <w:shd w:val="clear" w:color="auto" w:fill="FFFFFF" w:themeFill="background1"/>
        <w:spacing w:before="0" w:beforeAutospacing="0" w:after="0" w:afterAutospacing="0" w:line="276" w:lineRule="auto"/>
        <w:textAlignment w:val="baseline"/>
        <w:rPr>
          <w:rFonts w:asciiTheme="majorHAnsi" w:hAnsiTheme="majorHAnsi" w:cstheme="majorHAnsi"/>
          <w:sz w:val="22"/>
          <w:szCs w:val="22"/>
        </w:rPr>
      </w:pPr>
      <w:r w:rsidRPr="00464394">
        <w:rPr>
          <w:rStyle w:val="normaltextrun"/>
          <w:rFonts w:asciiTheme="majorHAnsi" w:hAnsiTheme="majorHAnsi" w:cstheme="majorHAnsi"/>
          <w:b/>
          <w:bCs/>
          <w:color w:val="000000" w:themeColor="text1"/>
          <w:sz w:val="22"/>
          <w:szCs w:val="22"/>
        </w:rPr>
        <w:t>Ask questions and make changes</w:t>
      </w:r>
      <w:r w:rsidRPr="00464394">
        <w:rPr>
          <w:rStyle w:val="normaltextrun"/>
          <w:rFonts w:asciiTheme="majorHAnsi" w:hAnsiTheme="majorHAnsi" w:cstheme="majorHAnsi"/>
          <w:color w:val="000000" w:themeColor="text1"/>
          <w:sz w:val="22"/>
          <w:szCs w:val="22"/>
        </w:rPr>
        <w:t xml:space="preserve"> when processes or policies present barriers to adult learners. Institutions of higher education were largely designed to accommodate </w:t>
      </w:r>
      <w:r w:rsidR="00926DD6">
        <w:rPr>
          <w:rStyle w:val="normaltextrun"/>
          <w:rFonts w:asciiTheme="majorHAnsi" w:hAnsiTheme="majorHAnsi" w:cstheme="majorHAnsi"/>
          <w:color w:val="000000" w:themeColor="text1"/>
        </w:rPr>
        <w:t xml:space="preserve">the 18–24-year-old </w:t>
      </w:r>
      <w:r w:rsidRPr="00464394">
        <w:rPr>
          <w:rStyle w:val="normaltextrun"/>
          <w:rFonts w:asciiTheme="majorHAnsi" w:hAnsiTheme="majorHAnsi" w:cstheme="majorHAnsi"/>
          <w:color w:val="000000" w:themeColor="text1"/>
          <w:sz w:val="22"/>
          <w:szCs w:val="22"/>
        </w:rPr>
        <w:t>student. Often, institutional policies and procedures ignore adult learners with competing life priorities. So, we must initiate transformation in the form of a robust review of admission policies, scholarship offerings, academic program deliveries, student support resources, and pathways to degree.   </w:t>
      </w:r>
      <w:r w:rsidRPr="00464394">
        <w:rPr>
          <w:rStyle w:val="eop"/>
          <w:rFonts w:asciiTheme="majorHAnsi" w:hAnsiTheme="majorHAnsi" w:cstheme="majorHAnsi"/>
          <w:color w:val="000000" w:themeColor="text1"/>
          <w:sz w:val="22"/>
          <w:szCs w:val="22"/>
        </w:rPr>
        <w:t> </w:t>
      </w:r>
    </w:p>
    <w:p w14:paraId="14E24ED8" w14:textId="5C1ED9C1" w:rsidR="00665225" w:rsidRPr="00E37066" w:rsidRDefault="00E37066" w:rsidP="00BD79C9">
      <w:pPr>
        <w:spacing w:before="80"/>
        <w:rPr>
          <w:rFonts w:ascii="Calibri" w:eastAsia="Calibri" w:hAnsi="Calibri" w:cs="Calibri"/>
          <w:b/>
          <w:bCs/>
          <w:color w:val="C00000"/>
        </w:rPr>
      </w:pPr>
      <w:r w:rsidRPr="04460ED2">
        <w:rPr>
          <w:rFonts w:ascii="Calibri" w:eastAsia="Calibri" w:hAnsi="Calibri" w:cs="Calibri"/>
          <w:b/>
          <w:bCs/>
          <w:color w:val="C00000"/>
        </w:rPr>
        <w:t>END SPOTLIGHT</w:t>
      </w:r>
    </w:p>
    <w:p w14:paraId="40144F78" w14:textId="0C3B8FD7" w:rsidR="00FF00D9" w:rsidRDefault="00FF00D9">
      <w:pPr>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br w:type="page"/>
      </w:r>
    </w:p>
    <w:p w14:paraId="498CCC7A" w14:textId="3F0C4BF4" w:rsidR="00FF00D9" w:rsidRPr="00FF00D9" w:rsidRDefault="00D0342C" w:rsidP="005B5E3D">
      <w:pPr>
        <w:jc w:val="left"/>
        <w:rPr>
          <w:rFonts w:asciiTheme="majorHAnsi" w:hAnsiTheme="majorHAnsi" w:cstheme="majorHAnsi"/>
          <w:b/>
          <w:bCs/>
          <w:color w:val="244061" w:themeColor="accent1" w:themeShade="80"/>
          <w:sz w:val="28"/>
          <w:szCs w:val="28"/>
          <w:highlight w:val="white"/>
        </w:rPr>
      </w:pPr>
      <w:r>
        <w:rPr>
          <w:rFonts w:asciiTheme="majorHAnsi" w:hAnsiTheme="majorHAnsi" w:cstheme="majorHAnsi"/>
          <w:b/>
          <w:bCs/>
          <w:color w:val="244061" w:themeColor="accent1" w:themeShade="80"/>
          <w:sz w:val="28"/>
          <w:szCs w:val="28"/>
          <w:highlight w:val="white"/>
        </w:rPr>
        <w:lastRenderedPageBreak/>
        <w:t xml:space="preserve">Lighting the </w:t>
      </w:r>
      <w:r w:rsidR="00C27843">
        <w:rPr>
          <w:rFonts w:asciiTheme="majorHAnsi" w:hAnsiTheme="majorHAnsi" w:cstheme="majorHAnsi"/>
          <w:b/>
          <w:bCs/>
          <w:color w:val="244061" w:themeColor="accent1" w:themeShade="80"/>
          <w:sz w:val="28"/>
          <w:szCs w:val="28"/>
          <w:highlight w:val="white"/>
        </w:rPr>
        <w:t>Path</w:t>
      </w:r>
      <w:r w:rsidR="001A54E2" w:rsidRPr="00FF00D9">
        <w:rPr>
          <w:rFonts w:asciiTheme="majorHAnsi" w:hAnsiTheme="majorHAnsi" w:cstheme="majorHAnsi"/>
          <w:b/>
          <w:bCs/>
          <w:color w:val="244061" w:themeColor="accent1" w:themeShade="80"/>
          <w:sz w:val="28"/>
          <w:szCs w:val="28"/>
          <w:highlight w:val="white"/>
        </w:rPr>
        <w:t xml:space="preserve">: </w:t>
      </w:r>
      <w:r w:rsidR="00BC3BD1">
        <w:rPr>
          <w:rFonts w:asciiTheme="majorHAnsi" w:hAnsiTheme="majorHAnsi" w:cstheme="majorHAnsi"/>
          <w:b/>
          <w:bCs/>
          <w:color w:val="244061" w:themeColor="accent1" w:themeShade="80"/>
          <w:sz w:val="28"/>
          <w:szCs w:val="28"/>
          <w:highlight w:val="white"/>
        </w:rPr>
        <w:t>Expanding</w:t>
      </w:r>
      <w:r w:rsidR="001A54E2" w:rsidRPr="00FF00D9">
        <w:rPr>
          <w:rFonts w:asciiTheme="majorHAnsi" w:hAnsiTheme="majorHAnsi" w:cstheme="majorHAnsi"/>
          <w:b/>
          <w:bCs/>
          <w:color w:val="244061" w:themeColor="accent1" w:themeShade="80"/>
          <w:sz w:val="28"/>
          <w:szCs w:val="28"/>
          <w:highlight w:val="white"/>
        </w:rPr>
        <w:t xml:space="preserve"> Degree Reclamation</w:t>
      </w:r>
    </w:p>
    <w:p w14:paraId="6DB37D7D" w14:textId="77777777" w:rsidR="00FF00D9" w:rsidRDefault="00FF00D9" w:rsidP="005B5E3D">
      <w:pPr>
        <w:jc w:val="left"/>
        <w:rPr>
          <w:rFonts w:asciiTheme="majorHAnsi" w:hAnsiTheme="majorHAnsi" w:cstheme="majorHAnsi"/>
        </w:rPr>
      </w:pPr>
    </w:p>
    <w:p w14:paraId="3C23B302" w14:textId="3A8E02A3"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The work of degree reclamation is </w:t>
      </w:r>
      <w:r w:rsidR="00C07875">
        <w:rPr>
          <w:rFonts w:asciiTheme="majorHAnsi" w:hAnsiTheme="majorHAnsi" w:cstheme="majorHAnsi"/>
        </w:rPr>
        <w:t>only beginning</w:t>
      </w:r>
      <w:r w:rsidRPr="00BE6963">
        <w:rPr>
          <w:rFonts w:asciiTheme="majorHAnsi" w:hAnsiTheme="majorHAnsi" w:cstheme="majorHAnsi"/>
        </w:rPr>
        <w:t xml:space="preserve">. The lessons learned from DWD </w:t>
      </w:r>
      <w:r w:rsidR="00404542">
        <w:rPr>
          <w:rFonts w:asciiTheme="majorHAnsi" w:hAnsiTheme="majorHAnsi" w:cstheme="majorHAnsi"/>
        </w:rPr>
        <w:t xml:space="preserve">underscore </w:t>
      </w:r>
      <w:r w:rsidR="000562E3">
        <w:rPr>
          <w:rFonts w:asciiTheme="majorHAnsi" w:hAnsiTheme="majorHAnsi" w:cstheme="majorHAnsi"/>
        </w:rPr>
        <w:t xml:space="preserve">both </w:t>
      </w:r>
      <w:r w:rsidRPr="00BE6963">
        <w:rPr>
          <w:rFonts w:asciiTheme="majorHAnsi" w:hAnsiTheme="majorHAnsi" w:cstheme="majorHAnsi"/>
        </w:rPr>
        <w:t xml:space="preserve">the value </w:t>
      </w:r>
      <w:r w:rsidR="00404542">
        <w:rPr>
          <w:rFonts w:asciiTheme="majorHAnsi" w:hAnsiTheme="majorHAnsi" w:cstheme="majorHAnsi"/>
        </w:rPr>
        <w:t xml:space="preserve">of </w:t>
      </w:r>
      <w:r w:rsidRPr="00BE6963">
        <w:rPr>
          <w:rFonts w:asciiTheme="majorHAnsi" w:hAnsiTheme="majorHAnsi" w:cstheme="majorHAnsi"/>
        </w:rPr>
        <w:t xml:space="preserve">institutions, states, and systems engaging in </w:t>
      </w:r>
      <w:r w:rsidR="00D60FCC">
        <w:rPr>
          <w:rFonts w:asciiTheme="majorHAnsi" w:hAnsiTheme="majorHAnsi" w:cstheme="majorHAnsi"/>
        </w:rPr>
        <w:t xml:space="preserve">degree reclamation and the need for more to </w:t>
      </w:r>
      <w:r w:rsidRPr="00BE6963">
        <w:rPr>
          <w:rFonts w:asciiTheme="majorHAnsi" w:hAnsiTheme="majorHAnsi" w:cstheme="majorHAnsi"/>
        </w:rPr>
        <w:t xml:space="preserve">commit to </w:t>
      </w:r>
      <w:r w:rsidR="00D60FCC">
        <w:rPr>
          <w:rFonts w:asciiTheme="majorHAnsi" w:hAnsiTheme="majorHAnsi" w:cstheme="majorHAnsi"/>
        </w:rPr>
        <w:t xml:space="preserve">supporting </w:t>
      </w:r>
      <w:r w:rsidRPr="00BE6963">
        <w:rPr>
          <w:rFonts w:asciiTheme="majorHAnsi" w:hAnsiTheme="majorHAnsi" w:cstheme="majorHAnsi"/>
        </w:rPr>
        <w:t>stopped</w:t>
      </w:r>
      <w:r w:rsidR="00D47DB2">
        <w:rPr>
          <w:rFonts w:asciiTheme="majorHAnsi" w:hAnsiTheme="majorHAnsi" w:cstheme="majorHAnsi"/>
        </w:rPr>
        <w:t>-</w:t>
      </w:r>
      <w:r w:rsidRPr="00BE6963">
        <w:rPr>
          <w:rFonts w:asciiTheme="majorHAnsi" w:hAnsiTheme="majorHAnsi" w:cstheme="majorHAnsi"/>
        </w:rPr>
        <w:t xml:space="preserve">out adult </w:t>
      </w:r>
      <w:r w:rsidR="00D811E5">
        <w:rPr>
          <w:rFonts w:asciiTheme="majorHAnsi" w:hAnsiTheme="majorHAnsi" w:cstheme="majorHAnsi"/>
        </w:rPr>
        <w:t>students</w:t>
      </w:r>
      <w:r w:rsidR="004471E7">
        <w:rPr>
          <w:rFonts w:asciiTheme="majorHAnsi" w:hAnsiTheme="majorHAnsi" w:cstheme="majorHAnsi"/>
        </w:rPr>
        <w:t>,</w:t>
      </w:r>
      <w:r w:rsidRPr="00BE6963">
        <w:rPr>
          <w:rFonts w:asciiTheme="majorHAnsi" w:hAnsiTheme="majorHAnsi" w:cstheme="majorHAnsi"/>
        </w:rPr>
        <w:t xml:space="preserve"> particularly those</w:t>
      </w:r>
      <w:r w:rsidR="00DD6FA0">
        <w:rPr>
          <w:rFonts w:asciiTheme="majorHAnsi" w:hAnsiTheme="majorHAnsi" w:cstheme="majorHAnsi"/>
        </w:rPr>
        <w:t xml:space="preserve"> from populations that </w:t>
      </w:r>
      <w:r w:rsidR="00BB4FC2">
        <w:rPr>
          <w:rFonts w:asciiTheme="majorHAnsi" w:hAnsiTheme="majorHAnsi" w:cstheme="majorHAnsi"/>
        </w:rPr>
        <w:t xml:space="preserve">historically </w:t>
      </w:r>
      <w:r w:rsidRPr="00BE6963">
        <w:rPr>
          <w:rFonts w:asciiTheme="majorHAnsi" w:hAnsiTheme="majorHAnsi" w:cstheme="majorHAnsi"/>
        </w:rPr>
        <w:t xml:space="preserve">have been </w:t>
      </w:r>
      <w:r w:rsidR="00BB4FC2">
        <w:rPr>
          <w:rFonts w:asciiTheme="majorHAnsi" w:hAnsiTheme="majorHAnsi" w:cstheme="majorHAnsi"/>
        </w:rPr>
        <w:t>e</w:t>
      </w:r>
      <w:r w:rsidR="00270D01">
        <w:rPr>
          <w:rFonts w:asciiTheme="majorHAnsi" w:hAnsiTheme="majorHAnsi" w:cstheme="majorHAnsi"/>
        </w:rPr>
        <w:t>xcluded</w:t>
      </w:r>
      <w:r w:rsidR="00DD6FA0">
        <w:rPr>
          <w:rFonts w:asciiTheme="majorHAnsi" w:hAnsiTheme="majorHAnsi" w:cstheme="majorHAnsi"/>
        </w:rPr>
        <w:t xml:space="preserve"> from higher education</w:t>
      </w:r>
      <w:r w:rsidRPr="00BE6963">
        <w:rPr>
          <w:rFonts w:asciiTheme="majorHAnsi" w:hAnsiTheme="majorHAnsi" w:cstheme="majorHAnsi"/>
        </w:rPr>
        <w:t xml:space="preserve">. </w:t>
      </w:r>
    </w:p>
    <w:p w14:paraId="40971597" w14:textId="77777777" w:rsidR="002D0E39" w:rsidRPr="00BE6963" w:rsidRDefault="002D0E39" w:rsidP="005B5E3D">
      <w:pPr>
        <w:jc w:val="left"/>
        <w:rPr>
          <w:rFonts w:asciiTheme="majorHAnsi" w:hAnsiTheme="majorHAnsi" w:cstheme="majorHAnsi"/>
        </w:rPr>
      </w:pPr>
    </w:p>
    <w:p w14:paraId="122B5965" w14:textId="1E244C9C" w:rsidR="00BB4FC2" w:rsidRDefault="004471E7" w:rsidP="005B5E3D">
      <w:pPr>
        <w:jc w:val="left"/>
        <w:rPr>
          <w:rFonts w:asciiTheme="majorHAnsi" w:hAnsiTheme="majorHAnsi" w:cstheme="majorHAnsi"/>
        </w:rPr>
      </w:pPr>
      <w:r>
        <w:rPr>
          <w:rFonts w:asciiTheme="majorHAnsi" w:hAnsiTheme="majorHAnsi" w:cstheme="majorHAnsi"/>
        </w:rPr>
        <w:t>Th</w:t>
      </w:r>
      <w:r w:rsidR="00BB4FC2">
        <w:rPr>
          <w:rFonts w:asciiTheme="majorHAnsi" w:hAnsiTheme="majorHAnsi" w:cstheme="majorHAnsi"/>
        </w:rPr>
        <w:t>e</w:t>
      </w:r>
      <w:r w:rsidR="001A54E2" w:rsidRPr="00BE6963">
        <w:rPr>
          <w:rFonts w:asciiTheme="majorHAnsi" w:hAnsiTheme="majorHAnsi" w:cstheme="majorHAnsi"/>
        </w:rPr>
        <w:t xml:space="preserve"> work </w:t>
      </w:r>
      <w:r w:rsidR="00BB4FC2">
        <w:rPr>
          <w:rFonts w:asciiTheme="majorHAnsi" w:hAnsiTheme="majorHAnsi" w:cstheme="majorHAnsi"/>
        </w:rPr>
        <w:t xml:space="preserve">of degree reclamation </w:t>
      </w:r>
      <w:r w:rsidR="001A54E2" w:rsidRPr="00BE6963">
        <w:rPr>
          <w:rFonts w:asciiTheme="majorHAnsi" w:hAnsiTheme="majorHAnsi" w:cstheme="majorHAnsi"/>
        </w:rPr>
        <w:t xml:space="preserve">is </w:t>
      </w:r>
      <w:r w:rsidR="00BB4FC2">
        <w:rPr>
          <w:rFonts w:asciiTheme="majorHAnsi" w:hAnsiTheme="majorHAnsi" w:cstheme="majorHAnsi"/>
        </w:rPr>
        <w:t xml:space="preserve">simply </w:t>
      </w:r>
      <w:r w:rsidR="001A54E2" w:rsidRPr="00BE6963">
        <w:rPr>
          <w:rFonts w:asciiTheme="majorHAnsi" w:hAnsiTheme="majorHAnsi" w:cstheme="majorHAnsi"/>
        </w:rPr>
        <w:t xml:space="preserve">the right thing to do. </w:t>
      </w:r>
    </w:p>
    <w:p w14:paraId="0BD5965E" w14:textId="77777777" w:rsidR="00BB4FC2" w:rsidRDefault="00BB4FC2" w:rsidP="005B5E3D">
      <w:pPr>
        <w:jc w:val="left"/>
        <w:rPr>
          <w:rFonts w:asciiTheme="majorHAnsi" w:hAnsiTheme="majorHAnsi" w:cstheme="majorHAnsi"/>
        </w:rPr>
      </w:pPr>
    </w:p>
    <w:p w14:paraId="7F240EBA" w14:textId="78D3B77C" w:rsidR="002D0E39" w:rsidRPr="00BE6963" w:rsidRDefault="004471E7" w:rsidP="005B5E3D">
      <w:pPr>
        <w:jc w:val="left"/>
        <w:rPr>
          <w:rFonts w:asciiTheme="majorHAnsi" w:hAnsiTheme="majorHAnsi" w:cstheme="majorHAnsi"/>
        </w:rPr>
      </w:pPr>
      <w:r>
        <w:rPr>
          <w:rFonts w:asciiTheme="majorHAnsi" w:hAnsiTheme="majorHAnsi" w:cstheme="majorHAnsi"/>
        </w:rPr>
        <w:t xml:space="preserve">SCND </w:t>
      </w:r>
      <w:r w:rsidR="001A54E2" w:rsidRPr="00BE6963">
        <w:rPr>
          <w:rFonts w:asciiTheme="majorHAnsi" w:hAnsiTheme="majorHAnsi" w:cstheme="majorHAnsi"/>
        </w:rPr>
        <w:t xml:space="preserve">students </w:t>
      </w:r>
      <w:r w:rsidR="007E00B5">
        <w:rPr>
          <w:rFonts w:asciiTheme="majorHAnsi" w:hAnsiTheme="majorHAnsi" w:cstheme="majorHAnsi"/>
        </w:rPr>
        <w:t xml:space="preserve">deserve </w:t>
      </w:r>
      <w:r w:rsidR="001A54E2" w:rsidRPr="00BE6963">
        <w:rPr>
          <w:rFonts w:asciiTheme="majorHAnsi" w:hAnsiTheme="majorHAnsi" w:cstheme="majorHAnsi"/>
        </w:rPr>
        <w:t xml:space="preserve">recognition </w:t>
      </w:r>
      <w:r w:rsidR="007E00B5">
        <w:rPr>
          <w:rFonts w:asciiTheme="majorHAnsi" w:hAnsiTheme="majorHAnsi" w:cstheme="majorHAnsi"/>
        </w:rPr>
        <w:t>of</w:t>
      </w:r>
      <w:r w:rsidR="001A54E2" w:rsidRPr="00BE6963">
        <w:rPr>
          <w:rFonts w:asciiTheme="majorHAnsi" w:hAnsiTheme="majorHAnsi" w:cstheme="majorHAnsi"/>
        </w:rPr>
        <w:t xml:space="preserve"> their educational investments and achievements. </w:t>
      </w:r>
      <w:r w:rsidR="00CE26F4">
        <w:rPr>
          <w:rFonts w:asciiTheme="majorHAnsi" w:hAnsiTheme="majorHAnsi" w:cstheme="majorHAnsi"/>
        </w:rPr>
        <w:t>Earned credentials should be awarded</w:t>
      </w:r>
      <w:r w:rsidR="0066566C">
        <w:rPr>
          <w:rFonts w:asciiTheme="majorHAnsi" w:hAnsiTheme="majorHAnsi" w:cstheme="majorHAnsi"/>
        </w:rPr>
        <w:t>, including</w:t>
      </w:r>
      <w:r w:rsidR="00F85192">
        <w:rPr>
          <w:rFonts w:asciiTheme="majorHAnsi" w:hAnsiTheme="majorHAnsi" w:cstheme="majorHAnsi"/>
        </w:rPr>
        <w:t xml:space="preserve"> those earned after transfer to a different institution,</w:t>
      </w:r>
      <w:r w:rsidR="00CE26F4">
        <w:rPr>
          <w:rFonts w:asciiTheme="majorHAnsi" w:hAnsiTheme="majorHAnsi" w:cstheme="majorHAnsi"/>
        </w:rPr>
        <w:t xml:space="preserve"> </w:t>
      </w:r>
      <w:r w:rsidR="00135E27">
        <w:rPr>
          <w:rFonts w:asciiTheme="majorHAnsi" w:hAnsiTheme="majorHAnsi" w:cstheme="majorHAnsi"/>
        </w:rPr>
        <w:t xml:space="preserve">and </w:t>
      </w:r>
      <w:r w:rsidR="00100CFF">
        <w:rPr>
          <w:rFonts w:asciiTheme="majorHAnsi" w:hAnsiTheme="majorHAnsi" w:cstheme="majorHAnsi"/>
        </w:rPr>
        <w:t xml:space="preserve">former students </w:t>
      </w:r>
      <w:r w:rsidR="001A54E2" w:rsidRPr="00BE6963">
        <w:rPr>
          <w:rFonts w:asciiTheme="majorHAnsi" w:hAnsiTheme="majorHAnsi" w:cstheme="majorHAnsi"/>
        </w:rPr>
        <w:t xml:space="preserve">who </w:t>
      </w:r>
      <w:r w:rsidR="00100CFF">
        <w:rPr>
          <w:rFonts w:asciiTheme="majorHAnsi" w:hAnsiTheme="majorHAnsi" w:cstheme="majorHAnsi"/>
        </w:rPr>
        <w:t>we</w:t>
      </w:r>
      <w:r w:rsidR="001A54E2" w:rsidRPr="00BE6963">
        <w:rPr>
          <w:rFonts w:asciiTheme="majorHAnsi" w:hAnsiTheme="majorHAnsi" w:cstheme="majorHAnsi"/>
        </w:rPr>
        <w:t>re close to completing</w:t>
      </w:r>
      <w:r w:rsidR="00CF7AFE">
        <w:rPr>
          <w:rFonts w:asciiTheme="majorHAnsi" w:hAnsiTheme="majorHAnsi" w:cstheme="majorHAnsi"/>
        </w:rPr>
        <w:t xml:space="preserve"> </w:t>
      </w:r>
      <w:r w:rsidR="00135E27">
        <w:rPr>
          <w:rFonts w:asciiTheme="majorHAnsi" w:hAnsiTheme="majorHAnsi" w:cstheme="majorHAnsi"/>
        </w:rPr>
        <w:t xml:space="preserve">should have a clear and supported path </w:t>
      </w:r>
      <w:r w:rsidR="0066566C">
        <w:rPr>
          <w:rFonts w:asciiTheme="majorHAnsi" w:hAnsiTheme="majorHAnsi" w:cstheme="majorHAnsi"/>
        </w:rPr>
        <w:t xml:space="preserve">across the degree finish line. </w:t>
      </w:r>
    </w:p>
    <w:p w14:paraId="255603B6" w14:textId="77777777" w:rsidR="002D0E39" w:rsidRPr="00BE6963" w:rsidRDefault="002D0E39" w:rsidP="005B5E3D">
      <w:pPr>
        <w:jc w:val="left"/>
        <w:rPr>
          <w:rFonts w:asciiTheme="majorHAnsi" w:hAnsiTheme="majorHAnsi" w:cstheme="majorHAnsi"/>
        </w:rPr>
      </w:pPr>
    </w:p>
    <w:p w14:paraId="5B80315A" w14:textId="77777777" w:rsidR="00BF771A" w:rsidRDefault="001A54E2" w:rsidP="004D5754">
      <w:pPr>
        <w:jc w:val="left"/>
        <w:rPr>
          <w:rFonts w:asciiTheme="majorHAnsi" w:hAnsiTheme="majorHAnsi" w:cstheme="majorHAnsi"/>
        </w:rPr>
      </w:pPr>
      <w:r w:rsidRPr="00BE6963">
        <w:rPr>
          <w:rFonts w:asciiTheme="majorHAnsi" w:hAnsiTheme="majorHAnsi" w:cstheme="majorHAnsi"/>
        </w:rPr>
        <w:t>Th</w:t>
      </w:r>
      <w:r w:rsidR="006205B8">
        <w:rPr>
          <w:rFonts w:asciiTheme="majorHAnsi" w:hAnsiTheme="majorHAnsi" w:cstheme="majorHAnsi"/>
        </w:rPr>
        <w:t>e</w:t>
      </w:r>
      <w:r w:rsidRPr="00BE6963">
        <w:rPr>
          <w:rFonts w:asciiTheme="majorHAnsi" w:hAnsiTheme="majorHAnsi" w:cstheme="majorHAnsi"/>
        </w:rPr>
        <w:t xml:space="preserve"> work</w:t>
      </w:r>
      <w:r w:rsidR="006205B8">
        <w:rPr>
          <w:rFonts w:asciiTheme="majorHAnsi" w:hAnsiTheme="majorHAnsi" w:cstheme="majorHAnsi"/>
        </w:rPr>
        <w:t xml:space="preserve"> of degree reclamation</w:t>
      </w:r>
      <w:r w:rsidRPr="00BE6963">
        <w:rPr>
          <w:rFonts w:asciiTheme="majorHAnsi" w:hAnsiTheme="majorHAnsi" w:cstheme="majorHAnsi"/>
        </w:rPr>
        <w:t xml:space="preserve"> requires a firm commitment to sustain th</w:t>
      </w:r>
      <w:r w:rsidR="00FF25E9">
        <w:rPr>
          <w:rFonts w:asciiTheme="majorHAnsi" w:hAnsiTheme="majorHAnsi" w:cstheme="majorHAnsi"/>
        </w:rPr>
        <w:t>e</w:t>
      </w:r>
      <w:r w:rsidRPr="00BE6963">
        <w:rPr>
          <w:rFonts w:asciiTheme="majorHAnsi" w:hAnsiTheme="majorHAnsi" w:cstheme="majorHAnsi"/>
        </w:rPr>
        <w:t xml:space="preserve"> effort</w:t>
      </w:r>
      <w:r w:rsidR="00FF25E9">
        <w:rPr>
          <w:rFonts w:asciiTheme="majorHAnsi" w:hAnsiTheme="majorHAnsi" w:cstheme="majorHAnsi"/>
        </w:rPr>
        <w:t>s over time</w:t>
      </w:r>
      <w:r w:rsidR="00B407B6">
        <w:rPr>
          <w:rFonts w:asciiTheme="majorHAnsi" w:hAnsiTheme="majorHAnsi" w:cstheme="majorHAnsi"/>
        </w:rPr>
        <w:t xml:space="preserve"> and</w:t>
      </w:r>
      <w:r w:rsidR="00FF25E9">
        <w:rPr>
          <w:rFonts w:asciiTheme="majorHAnsi" w:hAnsiTheme="majorHAnsi" w:cstheme="majorHAnsi"/>
        </w:rPr>
        <w:t xml:space="preserve"> to increase </w:t>
      </w:r>
      <w:r w:rsidRPr="00BE6963">
        <w:rPr>
          <w:rFonts w:asciiTheme="majorHAnsi" w:hAnsiTheme="majorHAnsi" w:cstheme="majorHAnsi"/>
        </w:rPr>
        <w:t>institutional capacity</w:t>
      </w:r>
      <w:r w:rsidR="00B407B6">
        <w:rPr>
          <w:rFonts w:asciiTheme="majorHAnsi" w:hAnsiTheme="majorHAnsi" w:cstheme="majorHAnsi"/>
        </w:rPr>
        <w:t>, including</w:t>
      </w:r>
      <w:r w:rsidRPr="00BE6963">
        <w:rPr>
          <w:rFonts w:asciiTheme="majorHAnsi" w:hAnsiTheme="majorHAnsi" w:cstheme="majorHAnsi"/>
        </w:rPr>
        <w:t xml:space="preserve"> staff and leadership time. </w:t>
      </w:r>
      <w:r w:rsidR="00B407B6">
        <w:rPr>
          <w:rFonts w:asciiTheme="majorHAnsi" w:hAnsiTheme="majorHAnsi" w:cstheme="majorHAnsi"/>
        </w:rPr>
        <w:t>Degree reclamation may require i</w:t>
      </w:r>
      <w:r w:rsidRPr="00BE6963">
        <w:rPr>
          <w:rFonts w:asciiTheme="majorHAnsi" w:hAnsiTheme="majorHAnsi" w:cstheme="majorHAnsi"/>
        </w:rPr>
        <w:t>nvestments</w:t>
      </w:r>
      <w:r w:rsidR="00B407B6">
        <w:rPr>
          <w:rFonts w:asciiTheme="majorHAnsi" w:hAnsiTheme="majorHAnsi" w:cstheme="majorHAnsi"/>
        </w:rPr>
        <w:t xml:space="preserve"> </w:t>
      </w:r>
      <w:r w:rsidRPr="00BE6963">
        <w:rPr>
          <w:rFonts w:asciiTheme="majorHAnsi" w:hAnsiTheme="majorHAnsi" w:cstheme="majorHAnsi"/>
        </w:rPr>
        <w:t>in technology</w:t>
      </w:r>
      <w:r w:rsidR="00341319">
        <w:rPr>
          <w:rFonts w:asciiTheme="majorHAnsi" w:hAnsiTheme="majorHAnsi" w:cstheme="majorHAnsi"/>
        </w:rPr>
        <w:t xml:space="preserve"> and systems</w:t>
      </w:r>
      <w:r w:rsidRPr="00BE6963">
        <w:rPr>
          <w:rFonts w:asciiTheme="majorHAnsi" w:hAnsiTheme="majorHAnsi" w:cstheme="majorHAnsi"/>
        </w:rPr>
        <w:t xml:space="preserve"> </w:t>
      </w:r>
      <w:r w:rsidR="005121F5">
        <w:rPr>
          <w:rFonts w:asciiTheme="majorHAnsi" w:hAnsiTheme="majorHAnsi" w:cstheme="majorHAnsi"/>
        </w:rPr>
        <w:t>to create efficiencies</w:t>
      </w:r>
      <w:r w:rsidR="004B6CEB">
        <w:rPr>
          <w:rFonts w:asciiTheme="majorHAnsi" w:hAnsiTheme="majorHAnsi" w:cstheme="majorHAnsi"/>
        </w:rPr>
        <w:t xml:space="preserve">. </w:t>
      </w:r>
      <w:r w:rsidR="00753B46">
        <w:rPr>
          <w:rFonts w:asciiTheme="majorHAnsi" w:hAnsiTheme="majorHAnsi" w:cstheme="majorHAnsi"/>
        </w:rPr>
        <w:t>The work also may necessitate</w:t>
      </w:r>
      <w:r w:rsidR="00D23BCD">
        <w:rPr>
          <w:rFonts w:asciiTheme="majorHAnsi" w:hAnsiTheme="majorHAnsi" w:cstheme="majorHAnsi"/>
        </w:rPr>
        <w:t xml:space="preserve"> </w:t>
      </w:r>
      <w:r w:rsidR="00753B46">
        <w:rPr>
          <w:rFonts w:asciiTheme="majorHAnsi" w:hAnsiTheme="majorHAnsi" w:cstheme="majorHAnsi"/>
        </w:rPr>
        <w:t xml:space="preserve">updating </w:t>
      </w:r>
      <w:r w:rsidRPr="00BE6963">
        <w:rPr>
          <w:rFonts w:asciiTheme="majorHAnsi" w:hAnsiTheme="majorHAnsi" w:cstheme="majorHAnsi"/>
        </w:rPr>
        <w:t>policies and practices</w:t>
      </w:r>
      <w:r w:rsidR="00341319">
        <w:rPr>
          <w:rFonts w:asciiTheme="majorHAnsi" w:hAnsiTheme="majorHAnsi" w:cstheme="majorHAnsi"/>
        </w:rPr>
        <w:t xml:space="preserve"> </w:t>
      </w:r>
      <w:r w:rsidR="00D23BCD">
        <w:rPr>
          <w:rFonts w:asciiTheme="majorHAnsi" w:hAnsiTheme="majorHAnsi" w:cstheme="majorHAnsi"/>
        </w:rPr>
        <w:t>based on insights gleaned from data.</w:t>
      </w:r>
      <w:r w:rsidR="00CD4EC9">
        <w:rPr>
          <w:rFonts w:asciiTheme="majorHAnsi" w:hAnsiTheme="majorHAnsi" w:cstheme="majorHAnsi"/>
        </w:rPr>
        <w:t xml:space="preserve"> </w:t>
      </w:r>
    </w:p>
    <w:p w14:paraId="15FAA593" w14:textId="77777777" w:rsidR="00BF771A" w:rsidRDefault="00BF771A" w:rsidP="004D5754">
      <w:pPr>
        <w:jc w:val="left"/>
        <w:rPr>
          <w:rFonts w:asciiTheme="majorHAnsi" w:hAnsiTheme="majorHAnsi" w:cstheme="majorHAnsi"/>
        </w:rPr>
      </w:pPr>
    </w:p>
    <w:p w14:paraId="4BF199A7" w14:textId="2BB11181" w:rsidR="00A45899" w:rsidRDefault="00BF771A" w:rsidP="004D5754">
      <w:pPr>
        <w:jc w:val="left"/>
        <w:rPr>
          <w:rFonts w:asciiTheme="majorHAnsi" w:hAnsiTheme="majorHAnsi" w:cstheme="majorHAnsi"/>
        </w:rPr>
      </w:pPr>
      <w:r>
        <w:rPr>
          <w:rFonts w:asciiTheme="majorHAnsi" w:hAnsiTheme="majorHAnsi" w:cstheme="majorHAnsi"/>
        </w:rPr>
        <w:t>Th</w:t>
      </w:r>
      <w:r w:rsidR="00A45899">
        <w:rPr>
          <w:rFonts w:asciiTheme="majorHAnsi" w:hAnsiTheme="majorHAnsi" w:cstheme="majorHAnsi"/>
        </w:rPr>
        <w:t>e</w:t>
      </w:r>
      <w:r>
        <w:rPr>
          <w:rFonts w:asciiTheme="majorHAnsi" w:hAnsiTheme="majorHAnsi" w:cstheme="majorHAnsi"/>
        </w:rPr>
        <w:t xml:space="preserve"> </w:t>
      </w:r>
      <w:r w:rsidR="00A470C7">
        <w:rPr>
          <w:rFonts w:asciiTheme="majorHAnsi" w:hAnsiTheme="majorHAnsi" w:cstheme="majorHAnsi"/>
        </w:rPr>
        <w:t xml:space="preserve">work begins with </w:t>
      </w:r>
      <w:r w:rsidR="001A54E2" w:rsidRPr="00A470C7">
        <w:rPr>
          <w:rFonts w:asciiTheme="majorHAnsi" w:hAnsiTheme="majorHAnsi" w:cstheme="majorHAnsi"/>
        </w:rPr>
        <w:t xml:space="preserve">a desire </w:t>
      </w:r>
      <w:r w:rsidR="00A470C7">
        <w:rPr>
          <w:rFonts w:asciiTheme="majorHAnsi" w:hAnsiTheme="majorHAnsi" w:cstheme="majorHAnsi"/>
        </w:rPr>
        <w:t xml:space="preserve">to </w:t>
      </w:r>
      <w:r w:rsidR="004D5754">
        <w:rPr>
          <w:rFonts w:asciiTheme="majorHAnsi" w:hAnsiTheme="majorHAnsi" w:cstheme="majorHAnsi"/>
        </w:rPr>
        <w:t>serve students</w:t>
      </w:r>
      <w:r w:rsidR="005E1508">
        <w:rPr>
          <w:rFonts w:asciiTheme="majorHAnsi" w:hAnsiTheme="majorHAnsi" w:cstheme="majorHAnsi"/>
        </w:rPr>
        <w:t xml:space="preserve"> and ends with </w:t>
      </w:r>
      <w:r w:rsidR="00A45899">
        <w:rPr>
          <w:rFonts w:asciiTheme="majorHAnsi" w:hAnsiTheme="majorHAnsi" w:cstheme="majorHAnsi"/>
        </w:rPr>
        <w:t xml:space="preserve">credentials that benefit the students who earned them, as well as their families and entire communities. </w:t>
      </w:r>
    </w:p>
    <w:p w14:paraId="230B5F4C" w14:textId="77777777" w:rsidR="00A45899" w:rsidRDefault="00A45899" w:rsidP="004D5754">
      <w:pPr>
        <w:jc w:val="left"/>
        <w:rPr>
          <w:rFonts w:asciiTheme="majorHAnsi" w:hAnsiTheme="majorHAnsi" w:cstheme="majorHAnsi"/>
        </w:rPr>
      </w:pPr>
    </w:p>
    <w:p w14:paraId="17EE00BC" w14:textId="77777777" w:rsidR="00A45899" w:rsidRDefault="00A45899" w:rsidP="004D5754">
      <w:pPr>
        <w:jc w:val="left"/>
        <w:rPr>
          <w:rFonts w:asciiTheme="majorHAnsi" w:hAnsiTheme="majorHAnsi" w:cstheme="majorHAnsi"/>
        </w:rPr>
      </w:pPr>
      <w:r>
        <w:rPr>
          <w:rFonts w:asciiTheme="majorHAnsi" w:hAnsiTheme="majorHAnsi" w:cstheme="majorHAnsi"/>
        </w:rPr>
        <w:t>The work is critical.</w:t>
      </w:r>
    </w:p>
    <w:p w14:paraId="60C04651" w14:textId="77777777" w:rsidR="00A45899" w:rsidRDefault="00A45899" w:rsidP="004D5754">
      <w:pPr>
        <w:jc w:val="left"/>
        <w:rPr>
          <w:rFonts w:asciiTheme="majorHAnsi" w:hAnsiTheme="majorHAnsi" w:cstheme="majorHAnsi"/>
        </w:rPr>
      </w:pPr>
    </w:p>
    <w:p w14:paraId="2ED61214" w14:textId="77777777" w:rsidR="00A45899" w:rsidRDefault="00A45899" w:rsidP="004D5754">
      <w:pPr>
        <w:jc w:val="left"/>
        <w:rPr>
          <w:rFonts w:asciiTheme="majorHAnsi" w:hAnsiTheme="majorHAnsi" w:cstheme="majorHAnsi"/>
        </w:rPr>
      </w:pPr>
      <w:r>
        <w:rPr>
          <w:rFonts w:asciiTheme="majorHAnsi" w:hAnsiTheme="majorHAnsi" w:cstheme="majorHAnsi"/>
        </w:rPr>
        <w:t>The work is transformational.</w:t>
      </w:r>
    </w:p>
    <w:p w14:paraId="6FD9269F" w14:textId="7D023DA8" w:rsidR="002D0E39" w:rsidRPr="00A470C7" w:rsidRDefault="00A45899" w:rsidP="004D5754">
      <w:pPr>
        <w:jc w:val="left"/>
        <w:rPr>
          <w:rFonts w:asciiTheme="majorHAnsi" w:hAnsiTheme="majorHAnsi" w:cstheme="majorHAnsi"/>
        </w:rPr>
      </w:pPr>
      <w:r>
        <w:rPr>
          <w:rFonts w:asciiTheme="majorHAnsi" w:hAnsiTheme="majorHAnsi" w:cstheme="majorHAnsi"/>
        </w:rPr>
        <w:br/>
        <w:t xml:space="preserve">The work is worth the effort. </w:t>
      </w:r>
    </w:p>
    <w:p w14:paraId="2F376A64" w14:textId="77777777" w:rsidR="004B4D11" w:rsidRDefault="004B4D11" w:rsidP="005B5E3D">
      <w:pPr>
        <w:jc w:val="left"/>
        <w:rPr>
          <w:rFonts w:asciiTheme="majorHAnsi" w:hAnsiTheme="majorHAnsi" w:cstheme="majorHAnsi"/>
        </w:rPr>
      </w:pPr>
      <w:bookmarkStart w:id="53" w:name="_heading=h.5vm7gv3oeimd" w:colFirst="0" w:colLast="0"/>
      <w:bookmarkEnd w:id="53"/>
    </w:p>
    <w:p w14:paraId="78AB82DE" w14:textId="0F1FD196" w:rsidR="002D0E39" w:rsidRPr="004B4D11" w:rsidRDefault="00BD6829" w:rsidP="005B5E3D">
      <w:pPr>
        <w:jc w:val="left"/>
        <w:rPr>
          <w:rFonts w:asciiTheme="majorHAnsi" w:hAnsiTheme="majorHAnsi" w:cstheme="majorHAnsi"/>
          <w:b/>
          <w:bCs/>
        </w:rPr>
      </w:pPr>
      <w:r>
        <w:rPr>
          <w:rFonts w:asciiTheme="majorHAnsi" w:hAnsiTheme="majorHAnsi" w:cstheme="majorHAnsi"/>
          <w:b/>
          <w:bCs/>
        </w:rPr>
        <w:t>Continuing the Momentum</w:t>
      </w:r>
    </w:p>
    <w:p w14:paraId="66C86812" w14:textId="21AFF5D2" w:rsidR="002D0E39" w:rsidRPr="00BE6963" w:rsidRDefault="001A54E2" w:rsidP="005B5E3D">
      <w:pPr>
        <w:jc w:val="left"/>
        <w:rPr>
          <w:rFonts w:asciiTheme="majorHAnsi" w:hAnsiTheme="majorHAnsi" w:cstheme="majorHAnsi"/>
        </w:rPr>
      </w:pPr>
      <w:r w:rsidRPr="00BE6963">
        <w:rPr>
          <w:rFonts w:asciiTheme="majorHAnsi" w:hAnsiTheme="majorHAnsi" w:cstheme="majorHAnsi"/>
        </w:rPr>
        <w:t xml:space="preserve">In the same way that </w:t>
      </w:r>
      <w:r w:rsidR="00EE6F20">
        <w:rPr>
          <w:rFonts w:asciiTheme="majorHAnsi" w:hAnsiTheme="majorHAnsi" w:cstheme="majorHAnsi"/>
        </w:rPr>
        <w:t>almost 200</w:t>
      </w:r>
      <w:r w:rsidRPr="00BE6963">
        <w:rPr>
          <w:rFonts w:asciiTheme="majorHAnsi" w:hAnsiTheme="majorHAnsi" w:cstheme="majorHAnsi"/>
        </w:rPr>
        <w:t xml:space="preserve"> institutions across 23 states worked together over the course of DWD, other institutions</w:t>
      </w:r>
      <w:r w:rsidR="00B54F18">
        <w:rPr>
          <w:rFonts w:asciiTheme="majorHAnsi" w:hAnsiTheme="majorHAnsi" w:cstheme="majorHAnsi"/>
        </w:rPr>
        <w:t>, systems,</w:t>
      </w:r>
      <w:r w:rsidRPr="00BE6963">
        <w:rPr>
          <w:rFonts w:asciiTheme="majorHAnsi" w:hAnsiTheme="majorHAnsi" w:cstheme="majorHAnsi"/>
        </w:rPr>
        <w:t xml:space="preserve"> and states can apply these efforts and </w:t>
      </w:r>
      <w:r w:rsidR="00336BFC">
        <w:rPr>
          <w:rFonts w:asciiTheme="majorHAnsi" w:hAnsiTheme="majorHAnsi" w:cstheme="majorHAnsi"/>
        </w:rPr>
        <w:t>collaborate in support of today’s students</w:t>
      </w:r>
      <w:r w:rsidRPr="00BE6963">
        <w:rPr>
          <w:rFonts w:asciiTheme="majorHAnsi" w:hAnsiTheme="majorHAnsi" w:cstheme="majorHAnsi"/>
        </w:rPr>
        <w:t xml:space="preserve">. </w:t>
      </w:r>
      <w:r w:rsidR="00140841">
        <w:rPr>
          <w:rFonts w:asciiTheme="majorHAnsi" w:hAnsiTheme="majorHAnsi" w:cstheme="majorHAnsi"/>
        </w:rPr>
        <w:t xml:space="preserve">Like the 90 percent of </w:t>
      </w:r>
      <w:r w:rsidR="00F8385D">
        <w:rPr>
          <w:rFonts w:asciiTheme="majorHAnsi" w:hAnsiTheme="majorHAnsi" w:cstheme="majorHAnsi"/>
        </w:rPr>
        <w:t xml:space="preserve">DWD </w:t>
      </w:r>
      <w:r w:rsidR="00140841">
        <w:rPr>
          <w:rFonts w:asciiTheme="majorHAnsi" w:hAnsiTheme="majorHAnsi" w:cstheme="majorHAnsi"/>
        </w:rPr>
        <w:t xml:space="preserve">institutions that have indicated </w:t>
      </w:r>
      <w:r w:rsidR="00F8385D">
        <w:rPr>
          <w:rFonts w:asciiTheme="majorHAnsi" w:hAnsiTheme="majorHAnsi" w:cstheme="majorHAnsi"/>
        </w:rPr>
        <w:t xml:space="preserve">an intent to continue degree reclamation efforts, </w:t>
      </w:r>
      <w:proofErr w:type="gramStart"/>
      <w:r w:rsidR="00F8385D">
        <w:rPr>
          <w:rFonts w:asciiTheme="majorHAnsi" w:hAnsiTheme="majorHAnsi" w:cstheme="majorHAnsi"/>
        </w:rPr>
        <w:t>i</w:t>
      </w:r>
      <w:r w:rsidRPr="00BE6963">
        <w:rPr>
          <w:rFonts w:asciiTheme="majorHAnsi" w:hAnsiTheme="majorHAnsi" w:cstheme="majorHAnsi"/>
        </w:rPr>
        <w:t>nstitutions</w:t>
      </w:r>
      <w:proofErr w:type="gramEnd"/>
      <w:r w:rsidRPr="00BE6963">
        <w:rPr>
          <w:rFonts w:asciiTheme="majorHAnsi" w:hAnsiTheme="majorHAnsi" w:cstheme="majorHAnsi"/>
        </w:rPr>
        <w:t xml:space="preserve"> and states with interest in newly engaging</w:t>
      </w:r>
      <w:r w:rsidR="00F8385D">
        <w:rPr>
          <w:rFonts w:asciiTheme="majorHAnsi" w:hAnsiTheme="majorHAnsi" w:cstheme="majorHAnsi"/>
        </w:rPr>
        <w:t xml:space="preserve"> or reigniting </w:t>
      </w:r>
      <w:r w:rsidR="00C64BC4">
        <w:rPr>
          <w:rFonts w:asciiTheme="majorHAnsi" w:hAnsiTheme="majorHAnsi" w:cstheme="majorHAnsi"/>
        </w:rPr>
        <w:t>degree reclamation</w:t>
      </w:r>
      <w:r w:rsidR="00F8385D">
        <w:rPr>
          <w:rFonts w:asciiTheme="majorHAnsi" w:hAnsiTheme="majorHAnsi" w:cstheme="majorHAnsi"/>
        </w:rPr>
        <w:t xml:space="preserve"> efforts</w:t>
      </w:r>
      <w:r w:rsidRPr="00BE6963">
        <w:rPr>
          <w:rFonts w:asciiTheme="majorHAnsi" w:hAnsiTheme="majorHAnsi" w:cstheme="majorHAnsi"/>
        </w:rPr>
        <w:t xml:space="preserve"> can take the following steps:</w:t>
      </w:r>
    </w:p>
    <w:p w14:paraId="314D6A42" w14:textId="77777777" w:rsidR="002D0E39" w:rsidRPr="00BE6963" w:rsidRDefault="002D0E39" w:rsidP="005B5E3D">
      <w:pPr>
        <w:jc w:val="left"/>
        <w:rPr>
          <w:rFonts w:asciiTheme="majorHAnsi" w:hAnsiTheme="majorHAnsi" w:cstheme="majorHAnsi"/>
        </w:rPr>
      </w:pPr>
    </w:p>
    <w:p w14:paraId="01F23927" w14:textId="33A21A16" w:rsidR="002D0E39" w:rsidRDefault="001A54E2" w:rsidP="00846FC9">
      <w:pPr>
        <w:pStyle w:val="ListParagraph"/>
        <w:numPr>
          <w:ilvl w:val="0"/>
          <w:numId w:val="7"/>
        </w:numPr>
        <w:jc w:val="left"/>
        <w:rPr>
          <w:rFonts w:asciiTheme="majorHAnsi" w:hAnsiTheme="majorHAnsi" w:cstheme="majorHAnsi"/>
        </w:rPr>
      </w:pPr>
      <w:r w:rsidRPr="00B857CF">
        <w:rPr>
          <w:rFonts w:asciiTheme="majorHAnsi" w:hAnsiTheme="majorHAnsi" w:cstheme="majorHAnsi"/>
          <w:b/>
          <w:bCs/>
        </w:rPr>
        <w:t xml:space="preserve">Commit </w:t>
      </w:r>
      <w:r w:rsidR="001E1412">
        <w:rPr>
          <w:rFonts w:asciiTheme="majorHAnsi" w:hAnsiTheme="majorHAnsi" w:cstheme="majorHAnsi"/>
          <w:b/>
          <w:bCs/>
        </w:rPr>
        <w:t xml:space="preserve">to furthering </w:t>
      </w:r>
      <w:r w:rsidRPr="00B857CF">
        <w:rPr>
          <w:rFonts w:asciiTheme="majorHAnsi" w:hAnsiTheme="majorHAnsi" w:cstheme="majorHAnsi"/>
          <w:b/>
          <w:bCs/>
        </w:rPr>
        <w:t>equity and attainment</w:t>
      </w:r>
      <w:r w:rsidRPr="005E1657">
        <w:rPr>
          <w:rFonts w:asciiTheme="majorHAnsi" w:hAnsiTheme="majorHAnsi" w:cstheme="majorHAnsi"/>
        </w:rPr>
        <w:t xml:space="preserve">. </w:t>
      </w:r>
      <w:r w:rsidR="001E1412">
        <w:rPr>
          <w:rFonts w:asciiTheme="majorHAnsi" w:hAnsiTheme="majorHAnsi" w:cstheme="majorHAnsi"/>
        </w:rPr>
        <w:t>Set goals</w:t>
      </w:r>
      <w:r w:rsidRPr="005E1657">
        <w:rPr>
          <w:rFonts w:asciiTheme="majorHAnsi" w:hAnsiTheme="majorHAnsi" w:cstheme="majorHAnsi"/>
        </w:rPr>
        <w:t xml:space="preserve"> with the end in mind</w:t>
      </w:r>
      <w:r w:rsidR="001E1412">
        <w:rPr>
          <w:rFonts w:asciiTheme="majorHAnsi" w:hAnsiTheme="majorHAnsi" w:cstheme="majorHAnsi"/>
        </w:rPr>
        <w:t xml:space="preserve"> </w:t>
      </w:r>
      <w:r w:rsidR="00BD2F78">
        <w:rPr>
          <w:rFonts w:asciiTheme="majorHAnsi" w:hAnsiTheme="majorHAnsi" w:cstheme="majorHAnsi"/>
        </w:rPr>
        <w:t xml:space="preserve">and be </w:t>
      </w:r>
      <w:r w:rsidR="001E1412">
        <w:rPr>
          <w:rFonts w:asciiTheme="majorHAnsi" w:hAnsiTheme="majorHAnsi" w:cstheme="majorHAnsi"/>
        </w:rPr>
        <w:t>clear about</w:t>
      </w:r>
      <w:r w:rsidR="00CA7C39">
        <w:rPr>
          <w:rFonts w:asciiTheme="majorHAnsi" w:hAnsiTheme="majorHAnsi" w:cstheme="majorHAnsi"/>
        </w:rPr>
        <w:t xml:space="preserve"> the “why” and</w:t>
      </w:r>
      <w:r w:rsidR="001E1412">
        <w:rPr>
          <w:rFonts w:asciiTheme="majorHAnsi" w:hAnsiTheme="majorHAnsi" w:cstheme="majorHAnsi"/>
        </w:rPr>
        <w:t xml:space="preserve"> </w:t>
      </w:r>
      <w:r w:rsidR="00CA7C39">
        <w:rPr>
          <w:rFonts w:asciiTheme="majorHAnsi" w:hAnsiTheme="majorHAnsi" w:cstheme="majorHAnsi"/>
        </w:rPr>
        <w:t>“</w:t>
      </w:r>
      <w:r w:rsidR="001E1412">
        <w:rPr>
          <w:rFonts w:asciiTheme="majorHAnsi" w:hAnsiTheme="majorHAnsi" w:cstheme="majorHAnsi"/>
        </w:rPr>
        <w:t>what</w:t>
      </w:r>
      <w:r w:rsidR="00CA7C39">
        <w:rPr>
          <w:rFonts w:asciiTheme="majorHAnsi" w:hAnsiTheme="majorHAnsi" w:cstheme="majorHAnsi"/>
        </w:rPr>
        <w:t>”</w:t>
      </w:r>
      <w:r w:rsidR="001E1412">
        <w:rPr>
          <w:rFonts w:asciiTheme="majorHAnsi" w:hAnsiTheme="majorHAnsi" w:cstheme="majorHAnsi"/>
        </w:rPr>
        <w:t xml:space="preserve"> </w:t>
      </w:r>
      <w:r w:rsidR="00E01AE4">
        <w:rPr>
          <w:rFonts w:asciiTheme="majorHAnsi" w:hAnsiTheme="majorHAnsi" w:cstheme="majorHAnsi"/>
        </w:rPr>
        <w:t>of your</w:t>
      </w:r>
      <w:r w:rsidR="001E1412">
        <w:rPr>
          <w:rFonts w:asciiTheme="majorHAnsi" w:hAnsiTheme="majorHAnsi" w:cstheme="majorHAnsi"/>
        </w:rPr>
        <w:t xml:space="preserve"> efforts. Consider the goals </w:t>
      </w:r>
      <w:r w:rsidRPr="005E1657">
        <w:rPr>
          <w:rFonts w:asciiTheme="majorHAnsi" w:hAnsiTheme="majorHAnsi" w:cstheme="majorHAnsi"/>
        </w:rPr>
        <w:t xml:space="preserve">of DWD </w:t>
      </w:r>
      <w:r w:rsidR="001E1412">
        <w:rPr>
          <w:rFonts w:asciiTheme="majorHAnsi" w:hAnsiTheme="majorHAnsi" w:cstheme="majorHAnsi"/>
        </w:rPr>
        <w:t>(</w:t>
      </w:r>
      <w:r w:rsidR="009C7969">
        <w:rPr>
          <w:rFonts w:asciiTheme="majorHAnsi" w:hAnsiTheme="majorHAnsi" w:cstheme="majorHAnsi"/>
        </w:rPr>
        <w:t>see</w:t>
      </w:r>
      <w:r w:rsidR="001E1412">
        <w:rPr>
          <w:rFonts w:asciiTheme="majorHAnsi" w:hAnsiTheme="majorHAnsi" w:cstheme="majorHAnsi"/>
        </w:rPr>
        <w:t xml:space="preserve"> page ___)</w:t>
      </w:r>
      <w:r w:rsidR="00DD2B46">
        <w:rPr>
          <w:rFonts w:asciiTheme="majorHAnsi" w:hAnsiTheme="majorHAnsi" w:cstheme="majorHAnsi"/>
        </w:rPr>
        <w:t xml:space="preserve"> and use or adapt them </w:t>
      </w:r>
      <w:r w:rsidR="009C7969">
        <w:rPr>
          <w:rFonts w:asciiTheme="majorHAnsi" w:hAnsiTheme="majorHAnsi" w:cstheme="majorHAnsi"/>
        </w:rPr>
        <w:t xml:space="preserve">as needed for the institution or state. </w:t>
      </w:r>
    </w:p>
    <w:p w14:paraId="0865E561" w14:textId="77777777" w:rsidR="005E5BB2" w:rsidRDefault="005E5BB2" w:rsidP="007A0F49">
      <w:pPr>
        <w:pStyle w:val="ListParagraph"/>
        <w:numPr>
          <w:ilvl w:val="0"/>
          <w:numId w:val="7"/>
        </w:numPr>
        <w:jc w:val="left"/>
        <w:rPr>
          <w:rFonts w:asciiTheme="majorHAnsi" w:hAnsiTheme="majorHAnsi" w:cstheme="majorHAnsi"/>
        </w:rPr>
      </w:pPr>
      <w:r>
        <w:rPr>
          <w:rFonts w:asciiTheme="majorHAnsi" w:hAnsiTheme="majorHAnsi" w:cstheme="majorHAnsi"/>
          <w:b/>
          <w:bCs/>
        </w:rPr>
        <w:t xml:space="preserve">Follow the </w:t>
      </w:r>
      <w:r>
        <w:rPr>
          <w:rFonts w:asciiTheme="majorHAnsi" w:hAnsiTheme="majorHAnsi" w:cstheme="majorHAnsi"/>
          <w:b/>
          <w:bCs/>
          <w:i/>
          <w:iCs/>
        </w:rPr>
        <w:t>Degree Reclamation Playbook</w:t>
      </w:r>
      <w:r>
        <w:rPr>
          <w:rFonts w:asciiTheme="majorHAnsi" w:hAnsiTheme="majorHAnsi" w:cstheme="majorHAnsi"/>
          <w:b/>
          <w:bCs/>
        </w:rPr>
        <w:t>.</w:t>
      </w:r>
      <w:r>
        <w:rPr>
          <w:rFonts w:asciiTheme="majorHAnsi" w:hAnsiTheme="majorHAnsi" w:cstheme="majorHAnsi"/>
        </w:rPr>
        <w:t xml:space="preserve"> The “how” is straightforward. Follow the steps of the playbook to start as an individual, institution, or system—or ideally, in partnership with your state.</w:t>
      </w:r>
    </w:p>
    <w:p w14:paraId="481D80F8" w14:textId="77777777" w:rsidR="005E5BB2" w:rsidRDefault="005E5BB2" w:rsidP="005E5BB2">
      <w:pPr>
        <w:jc w:val="left"/>
        <w:rPr>
          <w:rFonts w:asciiTheme="majorHAnsi" w:hAnsiTheme="majorHAnsi" w:cstheme="majorHAnsi"/>
        </w:rPr>
      </w:pPr>
    </w:p>
    <w:p w14:paraId="2EE995EB" w14:textId="77777777" w:rsidR="005E5BB2" w:rsidRDefault="005E5BB2" w:rsidP="007A0F49">
      <w:pPr>
        <w:pStyle w:val="ListParagraph"/>
        <w:numPr>
          <w:ilvl w:val="0"/>
          <w:numId w:val="7"/>
        </w:numPr>
        <w:jc w:val="left"/>
        <w:rPr>
          <w:rFonts w:asciiTheme="majorHAnsi" w:hAnsiTheme="majorHAnsi" w:cstheme="majorHAnsi"/>
        </w:rPr>
      </w:pPr>
      <w:r>
        <w:rPr>
          <w:rFonts w:asciiTheme="majorHAnsi" w:hAnsiTheme="majorHAnsi" w:cstheme="majorHAnsi"/>
          <w:b/>
          <w:bCs/>
        </w:rPr>
        <w:t>Use IHEP’s Degree Mining Tool.</w:t>
      </w:r>
      <w:r>
        <w:rPr>
          <w:rFonts w:asciiTheme="majorHAnsi" w:hAnsiTheme="majorHAnsi" w:cstheme="majorHAnsi"/>
        </w:rPr>
        <w:t xml:space="preserve"> The free tool simplifies and streamlines degree reclamation. </w:t>
      </w:r>
      <w:r>
        <w:rPr>
          <w:rFonts w:asciiTheme="majorHAnsi" w:hAnsiTheme="majorHAnsi" w:cstheme="majorHAnsi"/>
        </w:rPr>
        <w:br/>
      </w:r>
    </w:p>
    <w:p w14:paraId="52291A75" w14:textId="77777777" w:rsidR="005E5BB2" w:rsidRDefault="005E5BB2" w:rsidP="007A0F49">
      <w:pPr>
        <w:pStyle w:val="ListParagraph"/>
        <w:numPr>
          <w:ilvl w:val="0"/>
          <w:numId w:val="7"/>
        </w:numPr>
        <w:jc w:val="left"/>
        <w:rPr>
          <w:rFonts w:asciiTheme="majorHAnsi" w:hAnsiTheme="majorHAnsi" w:cstheme="majorHAnsi"/>
        </w:rPr>
      </w:pPr>
      <w:r>
        <w:rPr>
          <w:rFonts w:asciiTheme="majorHAnsi" w:hAnsiTheme="majorHAnsi" w:cstheme="majorHAnsi"/>
          <w:b/>
          <w:bCs/>
        </w:rPr>
        <w:t>Seek out partners.</w:t>
      </w:r>
      <w:r>
        <w:rPr>
          <w:rFonts w:asciiTheme="majorHAnsi" w:hAnsiTheme="majorHAnsi" w:cstheme="majorHAnsi"/>
        </w:rPr>
        <w:t xml:space="preserve"> Work with others to accelerate initial efforts. Identify those best positioned to help, whether it be other institutions, intermediaries, or organizations. </w:t>
      </w:r>
    </w:p>
    <w:p w14:paraId="0DE8DC4A" w14:textId="77777777" w:rsidR="005E5BB2" w:rsidRDefault="005E5BB2" w:rsidP="005E5BB2">
      <w:pPr>
        <w:jc w:val="left"/>
        <w:rPr>
          <w:rFonts w:asciiTheme="majorHAnsi" w:hAnsiTheme="majorHAnsi" w:cstheme="majorHAnsi"/>
        </w:rPr>
      </w:pPr>
    </w:p>
    <w:p w14:paraId="3957B7EF" w14:textId="77777777" w:rsidR="005E5BB2" w:rsidRDefault="005E5BB2" w:rsidP="007A0F49">
      <w:pPr>
        <w:pStyle w:val="ListParagraph"/>
        <w:numPr>
          <w:ilvl w:val="0"/>
          <w:numId w:val="7"/>
        </w:numPr>
        <w:jc w:val="left"/>
        <w:rPr>
          <w:rFonts w:asciiTheme="majorHAnsi" w:hAnsiTheme="majorHAnsi" w:cstheme="majorHAnsi"/>
        </w:rPr>
      </w:pPr>
      <w:r>
        <w:rPr>
          <w:rFonts w:asciiTheme="majorHAnsi" w:hAnsiTheme="majorHAnsi" w:cstheme="majorHAnsi"/>
          <w:b/>
          <w:bCs/>
        </w:rPr>
        <w:t>Build for sustainability.</w:t>
      </w:r>
      <w:r>
        <w:rPr>
          <w:rFonts w:asciiTheme="majorHAnsi" w:hAnsiTheme="majorHAnsi" w:cstheme="majorHAnsi"/>
        </w:rPr>
        <w:t xml:space="preserve"> Keep an eye on potential changes in systems and policies throughout degree reclamation efforts that could ensure the work is long-lasting and far-reaching. </w:t>
      </w:r>
    </w:p>
    <w:p w14:paraId="75381660" w14:textId="77777777" w:rsidR="005E5BB2" w:rsidRDefault="005E5BB2" w:rsidP="005E5BB2">
      <w:pPr>
        <w:jc w:val="left"/>
        <w:rPr>
          <w:rFonts w:asciiTheme="majorHAnsi" w:hAnsiTheme="majorHAnsi" w:cstheme="majorHAnsi"/>
        </w:rPr>
      </w:pPr>
    </w:p>
    <w:p w14:paraId="03BF56D1" w14:textId="77777777" w:rsidR="005E5BB2" w:rsidRDefault="005E5BB2" w:rsidP="005E5BB2">
      <w:pPr>
        <w:jc w:val="left"/>
        <w:rPr>
          <w:rFonts w:asciiTheme="majorHAnsi" w:hAnsiTheme="majorHAnsi" w:cstheme="majorHAnsi"/>
          <w:b/>
          <w:bCs/>
        </w:rPr>
      </w:pPr>
      <w:r>
        <w:rPr>
          <w:rFonts w:asciiTheme="majorHAnsi" w:hAnsiTheme="majorHAnsi" w:cstheme="majorHAnsi"/>
          <w:b/>
          <w:bCs/>
        </w:rPr>
        <w:t>Institutions: Light the Path</w:t>
      </w:r>
    </w:p>
    <w:p w14:paraId="5E723FCE" w14:textId="5A150F61" w:rsidR="005E5BB2" w:rsidRDefault="005E5BB2" w:rsidP="005E5BB2">
      <w:pPr>
        <w:jc w:val="left"/>
        <w:rPr>
          <w:rFonts w:asciiTheme="majorHAnsi" w:hAnsiTheme="majorHAnsi" w:cstheme="majorHAnsi"/>
        </w:rPr>
      </w:pPr>
      <w:r>
        <w:rPr>
          <w:rFonts w:asciiTheme="majorHAnsi" w:hAnsiTheme="majorHAnsi" w:cstheme="majorHAnsi"/>
        </w:rPr>
        <w:t xml:space="preserve">DWD made clear that the following </w:t>
      </w:r>
      <w:r w:rsidR="000573FB">
        <w:rPr>
          <w:rFonts w:asciiTheme="majorHAnsi" w:hAnsiTheme="majorHAnsi" w:cstheme="majorHAnsi"/>
        </w:rPr>
        <w:t xml:space="preserve">institutional </w:t>
      </w:r>
      <w:r>
        <w:rPr>
          <w:rFonts w:asciiTheme="majorHAnsi" w:hAnsiTheme="majorHAnsi" w:cstheme="majorHAnsi"/>
        </w:rPr>
        <w:t xml:space="preserve">policy and practice changes expedite degree reclamation efforts: </w:t>
      </w:r>
      <w:r>
        <w:rPr>
          <w:rFonts w:asciiTheme="majorHAnsi" w:hAnsiTheme="majorHAnsi" w:cstheme="majorHAnsi"/>
        </w:rPr>
        <w:br/>
      </w:r>
    </w:p>
    <w:p w14:paraId="60069E4C" w14:textId="77777777" w:rsidR="005E5BB2" w:rsidRDefault="005E5BB2" w:rsidP="005E5BB2">
      <w:pPr>
        <w:pStyle w:val="ListParagraph"/>
        <w:numPr>
          <w:ilvl w:val="0"/>
          <w:numId w:val="34"/>
        </w:numPr>
        <w:jc w:val="left"/>
        <w:rPr>
          <w:rFonts w:asciiTheme="majorHAnsi" w:hAnsiTheme="majorHAnsi" w:cstheme="majorHAnsi"/>
        </w:rPr>
      </w:pPr>
      <w:r>
        <w:rPr>
          <w:rFonts w:asciiTheme="majorHAnsi" w:hAnsiTheme="majorHAnsi" w:cstheme="majorHAnsi"/>
          <w:b/>
          <w:bCs/>
        </w:rPr>
        <w:t xml:space="preserve">Invest in data. </w:t>
      </w:r>
      <w:r>
        <w:rPr>
          <w:rFonts w:asciiTheme="majorHAnsi" w:hAnsiTheme="majorHAnsi" w:cstheme="majorHAnsi"/>
        </w:rPr>
        <w:t>Examine high-quality, disaggregated data to help identify barriers to student success and opportunities for change.</w:t>
      </w:r>
      <w:r>
        <w:rPr>
          <w:rFonts w:asciiTheme="majorHAnsi" w:hAnsiTheme="majorHAnsi" w:cstheme="majorHAnsi"/>
        </w:rPr>
        <w:br/>
      </w:r>
    </w:p>
    <w:p w14:paraId="78F3A8FD" w14:textId="77777777" w:rsidR="005E5BB2" w:rsidRDefault="005E5BB2" w:rsidP="005E5BB2">
      <w:pPr>
        <w:pStyle w:val="ListParagraph"/>
        <w:numPr>
          <w:ilvl w:val="0"/>
          <w:numId w:val="34"/>
        </w:numPr>
        <w:jc w:val="left"/>
        <w:rPr>
          <w:rFonts w:asciiTheme="majorHAnsi" w:hAnsiTheme="majorHAnsi" w:cstheme="majorBidi"/>
        </w:rPr>
      </w:pPr>
      <w:r>
        <w:rPr>
          <w:rFonts w:asciiTheme="majorHAnsi" w:hAnsiTheme="majorHAnsi" w:cstheme="majorBidi"/>
          <w:b/>
        </w:rPr>
        <w:t>Review graduation requirements.</w:t>
      </w:r>
      <w:r>
        <w:rPr>
          <w:rFonts w:asciiTheme="majorHAnsi" w:hAnsiTheme="majorHAnsi" w:cstheme="majorBidi"/>
        </w:rPr>
        <w:t xml:space="preserve"> Identify and remove outdated or unnecessary institutional requirements that prevent students from completing their degrees.</w:t>
      </w:r>
      <w:r>
        <w:br/>
      </w:r>
    </w:p>
    <w:p w14:paraId="06EC2304" w14:textId="38CDD83D" w:rsidR="00AD677C" w:rsidRPr="00AD677C" w:rsidRDefault="005E5BB2" w:rsidP="00AD677C">
      <w:pPr>
        <w:pStyle w:val="ListParagraph"/>
        <w:numPr>
          <w:ilvl w:val="0"/>
          <w:numId w:val="34"/>
        </w:numPr>
        <w:jc w:val="left"/>
        <w:rPr>
          <w:rFonts w:asciiTheme="majorHAnsi" w:hAnsiTheme="majorHAnsi" w:cstheme="majorBidi"/>
        </w:rPr>
      </w:pPr>
      <w:r>
        <w:rPr>
          <w:rFonts w:asciiTheme="majorHAnsi" w:hAnsiTheme="majorHAnsi" w:cstheme="majorBidi"/>
          <w:b/>
        </w:rPr>
        <w:t>Switch to an opt-out policy.</w:t>
      </w:r>
      <w:r>
        <w:rPr>
          <w:rFonts w:asciiTheme="majorHAnsi" w:hAnsiTheme="majorHAnsi" w:cstheme="majorBidi"/>
        </w:rPr>
        <w:t xml:space="preserve"> Anecdotal evidence suggests that an opt-out policy for awarding degrees will result in larger </w:t>
      </w:r>
      <w:r w:rsidR="00AD677C">
        <w:rPr>
          <w:rFonts w:asciiTheme="majorHAnsi" w:hAnsiTheme="majorHAnsi" w:cstheme="majorBidi"/>
        </w:rPr>
        <w:t xml:space="preserve">award </w:t>
      </w:r>
      <w:r>
        <w:rPr>
          <w:rFonts w:asciiTheme="majorHAnsi" w:hAnsiTheme="majorHAnsi" w:cstheme="majorBidi"/>
        </w:rPr>
        <w:t>rates among students who have earned unawarded credentials.</w:t>
      </w:r>
      <w:r>
        <w:rPr>
          <w:rStyle w:val="FootnoteReference"/>
          <w:rFonts w:asciiTheme="majorHAnsi" w:hAnsiTheme="majorHAnsi" w:cstheme="majorHAnsi"/>
        </w:rPr>
        <w:footnoteReference w:id="16"/>
      </w:r>
    </w:p>
    <w:p w14:paraId="3EF36514" w14:textId="58AD2EE0" w:rsidR="005E5BB2" w:rsidRPr="00AD677C" w:rsidRDefault="005E5BB2" w:rsidP="00AD677C">
      <w:pPr>
        <w:pStyle w:val="ListParagraph"/>
        <w:numPr>
          <w:ilvl w:val="0"/>
          <w:numId w:val="34"/>
        </w:numPr>
        <w:jc w:val="left"/>
        <w:rPr>
          <w:rFonts w:asciiTheme="majorHAnsi" w:hAnsiTheme="majorHAnsi" w:cstheme="majorBidi"/>
        </w:rPr>
      </w:pPr>
      <w:r w:rsidRPr="00AD677C">
        <w:rPr>
          <w:rFonts w:asciiTheme="majorHAnsi" w:hAnsiTheme="majorHAnsi" w:cstheme="majorBidi"/>
          <w:b/>
        </w:rPr>
        <w:t>Eliminate unnecessary paperwork.</w:t>
      </w:r>
      <w:r w:rsidRPr="00AD677C">
        <w:rPr>
          <w:rFonts w:asciiTheme="majorHAnsi" w:hAnsiTheme="majorHAnsi" w:cstheme="majorBidi"/>
        </w:rPr>
        <w:t xml:space="preserve"> DWD data show that additional paperwork, such as a graduation application, sometimes stands between students and the credentials they have earned. </w:t>
      </w:r>
      <w:r>
        <w:br/>
      </w:r>
    </w:p>
    <w:p w14:paraId="4F4B1C3A" w14:textId="5DF3C00B" w:rsidR="00CD4738" w:rsidRPr="00E93515" w:rsidRDefault="00C223B8" w:rsidP="00846FC9">
      <w:pPr>
        <w:pStyle w:val="ListParagraph"/>
        <w:numPr>
          <w:ilvl w:val="0"/>
          <w:numId w:val="9"/>
        </w:numPr>
        <w:jc w:val="left"/>
        <w:rPr>
          <w:rFonts w:asciiTheme="majorHAnsi" w:hAnsiTheme="majorHAnsi" w:cstheme="majorBidi"/>
        </w:rPr>
      </w:pPr>
      <w:r w:rsidRPr="00B857CF">
        <w:rPr>
          <w:rFonts w:asciiTheme="majorHAnsi" w:hAnsiTheme="majorHAnsi" w:cstheme="majorBidi"/>
          <w:b/>
        </w:rPr>
        <w:t>Address financial holds</w:t>
      </w:r>
      <w:r w:rsidR="001C6C7F" w:rsidRPr="773ED3CD">
        <w:rPr>
          <w:rFonts w:asciiTheme="majorHAnsi" w:hAnsiTheme="majorHAnsi" w:cstheme="majorBidi"/>
        </w:rPr>
        <w:t>.</w:t>
      </w:r>
      <w:r w:rsidRPr="773ED3CD">
        <w:rPr>
          <w:rFonts w:asciiTheme="majorHAnsi" w:hAnsiTheme="majorHAnsi" w:cstheme="majorBidi"/>
        </w:rPr>
        <w:t xml:space="preserve"> </w:t>
      </w:r>
      <w:r w:rsidR="00857A31">
        <w:rPr>
          <w:rFonts w:asciiTheme="majorHAnsi" w:hAnsiTheme="majorHAnsi" w:cstheme="majorBidi"/>
        </w:rPr>
        <w:t>Financial holds</w:t>
      </w:r>
      <w:r w:rsidRPr="773ED3CD">
        <w:rPr>
          <w:rFonts w:asciiTheme="majorHAnsi" w:hAnsiTheme="majorHAnsi" w:cstheme="majorBidi"/>
        </w:rPr>
        <w:t xml:space="preserve"> prevent students from accessing their academic records and </w:t>
      </w:r>
      <w:r w:rsidR="00247A8F" w:rsidRPr="773ED3CD">
        <w:rPr>
          <w:rFonts w:asciiTheme="majorHAnsi" w:hAnsiTheme="majorHAnsi" w:cstheme="majorBidi"/>
        </w:rPr>
        <w:t>reenrolling in postsecondary education.</w:t>
      </w:r>
      <w:r w:rsidR="007B2DD2" w:rsidRPr="773ED3CD">
        <w:rPr>
          <w:rFonts w:asciiTheme="majorHAnsi" w:hAnsiTheme="majorHAnsi" w:cstheme="majorBidi"/>
        </w:rPr>
        <w:t xml:space="preserve"> Among st</w:t>
      </w:r>
      <w:r w:rsidR="00BF2189" w:rsidRPr="773ED3CD">
        <w:rPr>
          <w:rFonts w:asciiTheme="majorHAnsi" w:hAnsiTheme="majorHAnsi" w:cstheme="majorBidi"/>
        </w:rPr>
        <w:t xml:space="preserve">udents </w:t>
      </w:r>
      <w:r w:rsidR="00CA2B1C" w:rsidRPr="773ED3CD">
        <w:rPr>
          <w:rFonts w:asciiTheme="majorHAnsi" w:hAnsiTheme="majorHAnsi" w:cstheme="majorBidi"/>
        </w:rPr>
        <w:t xml:space="preserve">on DWD campuses </w:t>
      </w:r>
      <w:r w:rsidR="00BF2189" w:rsidRPr="773ED3CD">
        <w:rPr>
          <w:rFonts w:asciiTheme="majorHAnsi" w:hAnsiTheme="majorHAnsi" w:cstheme="majorBidi"/>
        </w:rPr>
        <w:t>with earned</w:t>
      </w:r>
      <w:r w:rsidR="00857A31">
        <w:rPr>
          <w:rFonts w:asciiTheme="majorHAnsi" w:hAnsiTheme="majorHAnsi" w:cstheme="majorBidi"/>
        </w:rPr>
        <w:t xml:space="preserve"> but</w:t>
      </w:r>
      <w:r w:rsidR="00BF2189" w:rsidRPr="773ED3CD">
        <w:rPr>
          <w:rFonts w:asciiTheme="majorHAnsi" w:hAnsiTheme="majorHAnsi" w:cstheme="majorBidi"/>
        </w:rPr>
        <w:t xml:space="preserve"> unawarded credentials and near-completers, about 14 percent had financial holds on their accounts. These holds </w:t>
      </w:r>
      <w:r w:rsidR="00954AD1" w:rsidRPr="773ED3CD">
        <w:rPr>
          <w:rFonts w:asciiTheme="majorHAnsi" w:hAnsiTheme="majorHAnsi" w:cstheme="majorBidi"/>
        </w:rPr>
        <w:t xml:space="preserve">disproportionately impacted </w:t>
      </w:r>
      <w:r w:rsidR="003E0FD7" w:rsidRPr="773ED3CD">
        <w:rPr>
          <w:rFonts w:asciiTheme="majorHAnsi" w:hAnsiTheme="majorHAnsi" w:cstheme="majorBidi"/>
        </w:rPr>
        <w:t xml:space="preserve">Black and </w:t>
      </w:r>
      <w:r w:rsidR="00DB3F6A">
        <w:rPr>
          <w:rFonts w:asciiTheme="majorHAnsi" w:hAnsiTheme="majorHAnsi" w:cstheme="majorBidi"/>
        </w:rPr>
        <w:t>Latinx</w:t>
      </w:r>
      <w:r w:rsidR="00DA5517">
        <w:rPr>
          <w:rFonts w:asciiTheme="majorHAnsi" w:hAnsiTheme="majorHAnsi" w:cstheme="majorBidi"/>
        </w:rPr>
        <w:t>/</w:t>
      </w:r>
      <w:r w:rsidR="00252260">
        <w:rPr>
          <w:rFonts w:asciiTheme="majorHAnsi" w:hAnsiTheme="majorHAnsi" w:cstheme="majorBidi"/>
        </w:rPr>
        <w:t xml:space="preserve">Hispanic </w:t>
      </w:r>
      <w:r w:rsidR="003E0FD7" w:rsidRPr="773ED3CD">
        <w:rPr>
          <w:rFonts w:asciiTheme="majorHAnsi" w:hAnsiTheme="majorHAnsi" w:cstheme="majorBidi"/>
        </w:rPr>
        <w:t>students and students from low-income backgrounds.</w:t>
      </w:r>
      <w:r w:rsidR="006777FC">
        <w:br/>
      </w:r>
    </w:p>
    <w:p w14:paraId="42015A34" w14:textId="3CAC7C2B" w:rsidR="004F0428" w:rsidRDefault="006777FC" w:rsidP="00846FC9">
      <w:pPr>
        <w:pStyle w:val="ListParagraph"/>
        <w:numPr>
          <w:ilvl w:val="0"/>
          <w:numId w:val="9"/>
        </w:numPr>
        <w:jc w:val="left"/>
        <w:rPr>
          <w:rFonts w:asciiTheme="majorHAnsi" w:hAnsiTheme="majorHAnsi" w:cstheme="majorBidi"/>
        </w:rPr>
      </w:pPr>
      <w:r w:rsidRPr="00B857CF">
        <w:rPr>
          <w:rFonts w:asciiTheme="majorHAnsi" w:hAnsiTheme="majorHAnsi" w:cstheme="majorBidi"/>
          <w:b/>
        </w:rPr>
        <w:t>Implement routine degree audits</w:t>
      </w:r>
      <w:r w:rsidR="00CA2B1C" w:rsidRPr="00B857CF">
        <w:rPr>
          <w:rFonts w:asciiTheme="majorHAnsi" w:hAnsiTheme="majorHAnsi" w:cstheme="majorBidi"/>
          <w:b/>
        </w:rPr>
        <w:t>.</w:t>
      </w:r>
      <w:r w:rsidRPr="773ED3CD">
        <w:rPr>
          <w:rFonts w:asciiTheme="majorHAnsi" w:hAnsiTheme="majorHAnsi" w:cstheme="majorBidi"/>
        </w:rPr>
        <w:t xml:space="preserve"> </w:t>
      </w:r>
      <w:r w:rsidR="00636D28">
        <w:rPr>
          <w:rFonts w:asciiTheme="majorHAnsi" w:hAnsiTheme="majorHAnsi" w:cstheme="majorBidi"/>
        </w:rPr>
        <w:t xml:space="preserve">A </w:t>
      </w:r>
      <w:r w:rsidR="0029287F">
        <w:rPr>
          <w:rFonts w:asciiTheme="majorHAnsi" w:hAnsiTheme="majorHAnsi" w:cstheme="majorBidi"/>
        </w:rPr>
        <w:t>consistent</w:t>
      </w:r>
      <w:r w:rsidR="00545432" w:rsidRPr="773ED3CD">
        <w:rPr>
          <w:rFonts w:asciiTheme="majorHAnsi" w:hAnsiTheme="majorHAnsi" w:cstheme="majorBidi"/>
        </w:rPr>
        <w:t xml:space="preserve"> process of evaluating student transcripts can </w:t>
      </w:r>
      <w:r w:rsidR="00636D28">
        <w:rPr>
          <w:rFonts w:asciiTheme="majorHAnsi" w:hAnsiTheme="majorHAnsi" w:cstheme="majorBidi"/>
        </w:rPr>
        <w:t>help</w:t>
      </w:r>
      <w:r w:rsidR="0029287F">
        <w:rPr>
          <w:rFonts w:asciiTheme="majorHAnsi" w:hAnsiTheme="majorHAnsi" w:cstheme="majorBidi"/>
        </w:rPr>
        <w:t xml:space="preserve"> </w:t>
      </w:r>
      <w:r w:rsidR="00545432" w:rsidRPr="773ED3CD">
        <w:rPr>
          <w:rFonts w:asciiTheme="majorHAnsi" w:hAnsiTheme="majorHAnsi" w:cstheme="majorBidi"/>
        </w:rPr>
        <w:t xml:space="preserve">ensure that </w:t>
      </w:r>
      <w:r w:rsidR="00466A9B" w:rsidRPr="773ED3CD">
        <w:rPr>
          <w:rFonts w:asciiTheme="majorHAnsi" w:hAnsiTheme="majorHAnsi" w:cstheme="majorBidi"/>
        </w:rPr>
        <w:t xml:space="preserve">current </w:t>
      </w:r>
      <w:r w:rsidR="00545432" w:rsidRPr="773ED3CD">
        <w:rPr>
          <w:rFonts w:asciiTheme="majorHAnsi" w:hAnsiTheme="majorHAnsi" w:cstheme="majorBidi"/>
        </w:rPr>
        <w:t xml:space="preserve">students stay on track to </w:t>
      </w:r>
      <w:r w:rsidR="005F5861" w:rsidRPr="773ED3CD">
        <w:rPr>
          <w:rFonts w:asciiTheme="majorHAnsi" w:hAnsiTheme="majorHAnsi" w:cstheme="majorBidi"/>
        </w:rPr>
        <w:t xml:space="preserve">complete degrees and </w:t>
      </w:r>
      <w:r w:rsidR="00466A9B" w:rsidRPr="773ED3CD">
        <w:rPr>
          <w:rFonts w:asciiTheme="majorHAnsi" w:hAnsiTheme="majorHAnsi" w:cstheme="majorBidi"/>
        </w:rPr>
        <w:t xml:space="preserve">are </w:t>
      </w:r>
      <w:r w:rsidR="005F5861" w:rsidRPr="773ED3CD">
        <w:rPr>
          <w:rFonts w:asciiTheme="majorHAnsi" w:hAnsiTheme="majorHAnsi" w:cstheme="majorBidi"/>
        </w:rPr>
        <w:t>award</w:t>
      </w:r>
      <w:r w:rsidR="00466A9B" w:rsidRPr="773ED3CD">
        <w:rPr>
          <w:rFonts w:asciiTheme="majorHAnsi" w:hAnsiTheme="majorHAnsi" w:cstheme="majorBidi"/>
        </w:rPr>
        <w:t>ed</w:t>
      </w:r>
      <w:r w:rsidR="005F5861" w:rsidRPr="773ED3CD">
        <w:rPr>
          <w:rFonts w:asciiTheme="majorHAnsi" w:hAnsiTheme="majorHAnsi" w:cstheme="majorBidi"/>
        </w:rPr>
        <w:t xml:space="preserve"> credentials they</w:t>
      </w:r>
      <w:r w:rsidR="0029287F">
        <w:rPr>
          <w:rFonts w:asciiTheme="majorHAnsi" w:hAnsiTheme="majorHAnsi" w:cstheme="majorBidi"/>
        </w:rPr>
        <w:t xml:space="preserve"> ha</w:t>
      </w:r>
      <w:r w:rsidR="00466A9B" w:rsidRPr="773ED3CD">
        <w:rPr>
          <w:rFonts w:asciiTheme="majorHAnsi" w:hAnsiTheme="majorHAnsi" w:cstheme="majorBidi"/>
        </w:rPr>
        <w:t>v</w:t>
      </w:r>
      <w:r w:rsidR="005F5861" w:rsidRPr="773ED3CD">
        <w:rPr>
          <w:rFonts w:asciiTheme="majorHAnsi" w:hAnsiTheme="majorHAnsi" w:cstheme="majorBidi"/>
        </w:rPr>
        <w:t>e earned.</w:t>
      </w:r>
      <w:r w:rsidR="0082438A">
        <w:br/>
      </w:r>
    </w:p>
    <w:p w14:paraId="44BADCC8" w14:textId="75E8D76A" w:rsidR="00CD4738" w:rsidRPr="00E93515" w:rsidRDefault="004F0428" w:rsidP="00846FC9">
      <w:pPr>
        <w:pStyle w:val="ListParagraph"/>
        <w:numPr>
          <w:ilvl w:val="0"/>
          <w:numId w:val="9"/>
        </w:numPr>
        <w:jc w:val="left"/>
        <w:rPr>
          <w:rFonts w:asciiTheme="majorHAnsi" w:hAnsiTheme="majorHAnsi" w:cstheme="majorBidi"/>
        </w:rPr>
      </w:pPr>
      <w:r w:rsidRPr="00B857CF">
        <w:rPr>
          <w:rFonts w:asciiTheme="majorHAnsi" w:hAnsiTheme="majorHAnsi" w:cstheme="majorBidi"/>
          <w:b/>
        </w:rPr>
        <w:t>Build in clear communication</w:t>
      </w:r>
      <w:r w:rsidR="0082438A" w:rsidRPr="00B857CF">
        <w:rPr>
          <w:rFonts w:asciiTheme="majorHAnsi" w:hAnsiTheme="majorHAnsi" w:cstheme="majorBidi"/>
          <w:b/>
        </w:rPr>
        <w:t>.</w:t>
      </w:r>
      <w:r w:rsidR="0082438A" w:rsidRPr="773ED3CD">
        <w:rPr>
          <w:rFonts w:asciiTheme="majorHAnsi" w:hAnsiTheme="majorHAnsi" w:cstheme="majorBidi"/>
        </w:rPr>
        <w:t xml:space="preserve"> </w:t>
      </w:r>
      <w:r w:rsidR="008429FC">
        <w:rPr>
          <w:rFonts w:asciiTheme="majorHAnsi" w:hAnsiTheme="majorHAnsi" w:cstheme="majorBidi"/>
        </w:rPr>
        <w:t xml:space="preserve">Ensure </w:t>
      </w:r>
      <w:r w:rsidR="0082438A" w:rsidRPr="773ED3CD">
        <w:rPr>
          <w:rFonts w:asciiTheme="majorHAnsi" w:hAnsiTheme="majorHAnsi" w:cstheme="majorBidi"/>
        </w:rPr>
        <w:t>students</w:t>
      </w:r>
      <w:r w:rsidR="008429FC">
        <w:rPr>
          <w:rFonts w:asciiTheme="majorHAnsi" w:hAnsiTheme="majorHAnsi" w:cstheme="majorBidi"/>
        </w:rPr>
        <w:t xml:space="preserve"> know</w:t>
      </w:r>
      <w:r w:rsidR="0082438A" w:rsidRPr="773ED3CD">
        <w:rPr>
          <w:rFonts w:asciiTheme="majorHAnsi" w:hAnsiTheme="majorHAnsi" w:cstheme="majorBidi"/>
        </w:rPr>
        <w:t xml:space="preserve"> ho</w:t>
      </w:r>
      <w:r w:rsidR="008429FC">
        <w:rPr>
          <w:rFonts w:asciiTheme="majorHAnsi" w:hAnsiTheme="majorHAnsi" w:cstheme="majorBidi"/>
        </w:rPr>
        <w:t>w</w:t>
      </w:r>
      <w:r w:rsidR="0082438A" w:rsidRPr="773ED3CD">
        <w:rPr>
          <w:rFonts w:asciiTheme="majorHAnsi" w:hAnsiTheme="majorHAnsi" w:cstheme="majorBidi"/>
        </w:rPr>
        <w:t xml:space="preserve"> close they are to completing</w:t>
      </w:r>
      <w:r w:rsidR="00390414">
        <w:rPr>
          <w:rFonts w:asciiTheme="majorHAnsi" w:hAnsiTheme="majorHAnsi" w:cstheme="majorBidi"/>
        </w:rPr>
        <w:t xml:space="preserve"> and a</w:t>
      </w:r>
      <w:r w:rsidR="0082438A" w:rsidRPr="773ED3CD">
        <w:rPr>
          <w:rFonts w:asciiTheme="majorHAnsi" w:hAnsiTheme="majorHAnsi" w:cstheme="majorBidi"/>
        </w:rPr>
        <w:t xml:space="preserve">dvise students how to efficiently </w:t>
      </w:r>
      <w:r w:rsidR="00C4674F">
        <w:rPr>
          <w:rFonts w:asciiTheme="majorHAnsi" w:hAnsiTheme="majorHAnsi" w:cstheme="majorBidi"/>
        </w:rPr>
        <w:t xml:space="preserve">fulfill </w:t>
      </w:r>
      <w:r w:rsidR="00024A31">
        <w:rPr>
          <w:rFonts w:asciiTheme="majorHAnsi" w:hAnsiTheme="majorHAnsi" w:cstheme="majorBidi"/>
        </w:rPr>
        <w:t xml:space="preserve">required </w:t>
      </w:r>
      <w:r w:rsidR="0082438A" w:rsidRPr="773ED3CD">
        <w:rPr>
          <w:rFonts w:asciiTheme="majorHAnsi" w:hAnsiTheme="majorHAnsi" w:cstheme="majorBidi"/>
        </w:rPr>
        <w:t>coursework.</w:t>
      </w:r>
      <w:r w:rsidR="006777FC">
        <w:br/>
      </w:r>
    </w:p>
    <w:p w14:paraId="11EB4D82" w14:textId="76FBBF23" w:rsidR="0082438A" w:rsidRPr="00C92AE3" w:rsidRDefault="004D264A" w:rsidP="00846FC9">
      <w:pPr>
        <w:pStyle w:val="ListParagraph"/>
        <w:numPr>
          <w:ilvl w:val="0"/>
          <w:numId w:val="9"/>
        </w:numPr>
        <w:jc w:val="left"/>
        <w:rPr>
          <w:rFonts w:asciiTheme="majorHAnsi" w:hAnsiTheme="majorHAnsi" w:cstheme="majorBidi"/>
        </w:rPr>
      </w:pPr>
      <w:r w:rsidRPr="00B857CF">
        <w:rPr>
          <w:rFonts w:asciiTheme="majorHAnsi" w:hAnsiTheme="majorHAnsi" w:cstheme="majorBidi"/>
          <w:b/>
        </w:rPr>
        <w:lastRenderedPageBreak/>
        <w:t xml:space="preserve">Be </w:t>
      </w:r>
      <w:r w:rsidR="00D30CE5">
        <w:rPr>
          <w:rFonts w:asciiTheme="majorHAnsi" w:hAnsiTheme="majorHAnsi" w:cstheme="majorBidi"/>
          <w:b/>
        </w:rPr>
        <w:t>student-centered</w:t>
      </w:r>
      <w:r w:rsidRPr="00B857CF">
        <w:rPr>
          <w:rFonts w:asciiTheme="majorHAnsi" w:hAnsiTheme="majorHAnsi" w:cstheme="majorBidi"/>
          <w:b/>
        </w:rPr>
        <w:t>.</w:t>
      </w:r>
      <w:r w:rsidRPr="773ED3CD">
        <w:rPr>
          <w:rFonts w:asciiTheme="majorHAnsi" w:hAnsiTheme="majorHAnsi" w:cstheme="majorBidi"/>
        </w:rPr>
        <w:t xml:space="preserve"> </w:t>
      </w:r>
      <w:r w:rsidR="00593476">
        <w:rPr>
          <w:rFonts w:asciiTheme="majorHAnsi" w:hAnsiTheme="majorHAnsi" w:cstheme="majorBidi"/>
        </w:rPr>
        <w:t>H</w:t>
      </w:r>
      <w:r w:rsidR="006C02CC">
        <w:rPr>
          <w:rFonts w:asciiTheme="majorHAnsi" w:hAnsiTheme="majorHAnsi" w:cstheme="majorBidi"/>
        </w:rPr>
        <w:t xml:space="preserve">elp returning adults </w:t>
      </w:r>
      <w:r w:rsidR="00F7304E">
        <w:rPr>
          <w:rFonts w:asciiTheme="majorHAnsi" w:hAnsiTheme="majorHAnsi" w:cstheme="majorBidi"/>
        </w:rPr>
        <w:t>complete their credentials</w:t>
      </w:r>
      <w:r w:rsidR="00D61F39">
        <w:rPr>
          <w:rFonts w:asciiTheme="majorHAnsi" w:hAnsiTheme="majorHAnsi" w:cstheme="majorBidi"/>
        </w:rPr>
        <w:t xml:space="preserve"> </w:t>
      </w:r>
      <w:proofErr w:type="gramStart"/>
      <w:r w:rsidR="00D61F39">
        <w:rPr>
          <w:rFonts w:asciiTheme="majorHAnsi" w:hAnsiTheme="majorHAnsi" w:cstheme="majorBidi"/>
        </w:rPr>
        <w:t>with</w:t>
      </w:r>
      <w:r w:rsidR="00F7304E">
        <w:rPr>
          <w:rFonts w:asciiTheme="majorHAnsi" w:hAnsiTheme="majorHAnsi" w:cstheme="majorBidi"/>
        </w:rPr>
        <w:t>:</w:t>
      </w:r>
      <w:proofErr w:type="gramEnd"/>
      <w:r w:rsidR="00F7304E">
        <w:rPr>
          <w:rFonts w:asciiTheme="majorHAnsi" w:hAnsiTheme="majorHAnsi" w:cstheme="majorBidi"/>
        </w:rPr>
        <w:t xml:space="preserve"> </w:t>
      </w:r>
      <w:r w:rsidR="00DD4C93" w:rsidRPr="773ED3CD">
        <w:rPr>
          <w:rFonts w:asciiTheme="majorHAnsi" w:hAnsiTheme="majorHAnsi" w:cstheme="majorBidi"/>
        </w:rPr>
        <w:t>flexible course offerings</w:t>
      </w:r>
      <w:r w:rsidR="00EE7589">
        <w:rPr>
          <w:rFonts w:asciiTheme="majorHAnsi" w:hAnsiTheme="majorHAnsi" w:cstheme="majorBidi"/>
        </w:rPr>
        <w:t>, including</w:t>
      </w:r>
      <w:r w:rsidR="00DD4C93" w:rsidRPr="773ED3CD">
        <w:rPr>
          <w:rFonts w:asciiTheme="majorHAnsi" w:hAnsiTheme="majorHAnsi" w:cstheme="majorBidi"/>
        </w:rPr>
        <w:t xml:space="preserve"> at night or on weekends</w:t>
      </w:r>
      <w:r w:rsidR="00DB3100" w:rsidRPr="773ED3CD">
        <w:rPr>
          <w:rFonts w:asciiTheme="majorHAnsi" w:hAnsiTheme="majorHAnsi" w:cstheme="majorBidi"/>
        </w:rPr>
        <w:t>;</w:t>
      </w:r>
      <w:r w:rsidR="00DD4C93" w:rsidRPr="773ED3CD">
        <w:rPr>
          <w:rFonts w:asciiTheme="majorHAnsi" w:hAnsiTheme="majorHAnsi" w:cstheme="majorBidi"/>
        </w:rPr>
        <w:t xml:space="preserve"> consistent scheduling options so </w:t>
      </w:r>
      <w:r w:rsidR="00F7304E">
        <w:rPr>
          <w:rFonts w:asciiTheme="majorHAnsi" w:hAnsiTheme="majorHAnsi" w:cstheme="majorBidi"/>
        </w:rPr>
        <w:t>students</w:t>
      </w:r>
      <w:r w:rsidR="00DB3100" w:rsidRPr="773ED3CD">
        <w:rPr>
          <w:rFonts w:asciiTheme="majorHAnsi" w:hAnsiTheme="majorHAnsi" w:cstheme="majorBidi"/>
        </w:rPr>
        <w:t xml:space="preserve"> can plan school around work, </w:t>
      </w:r>
      <w:r w:rsidR="004B234F" w:rsidRPr="773ED3CD">
        <w:rPr>
          <w:rFonts w:asciiTheme="majorHAnsi" w:hAnsiTheme="majorHAnsi" w:cstheme="majorBidi"/>
        </w:rPr>
        <w:t>child</w:t>
      </w:r>
      <w:r w:rsidR="00EE7589">
        <w:rPr>
          <w:rFonts w:asciiTheme="majorHAnsi" w:hAnsiTheme="majorHAnsi" w:cstheme="majorBidi"/>
        </w:rPr>
        <w:t xml:space="preserve"> </w:t>
      </w:r>
      <w:r w:rsidR="004B234F" w:rsidRPr="773ED3CD">
        <w:rPr>
          <w:rFonts w:asciiTheme="majorHAnsi" w:hAnsiTheme="majorHAnsi" w:cstheme="majorBidi"/>
        </w:rPr>
        <w:t>care</w:t>
      </w:r>
      <w:r w:rsidR="00DB3100" w:rsidRPr="773ED3CD">
        <w:rPr>
          <w:rFonts w:asciiTheme="majorHAnsi" w:hAnsiTheme="majorHAnsi" w:cstheme="majorBidi"/>
        </w:rPr>
        <w:t xml:space="preserve">, and </w:t>
      </w:r>
      <w:r w:rsidR="00F7304E">
        <w:rPr>
          <w:rFonts w:asciiTheme="majorHAnsi" w:hAnsiTheme="majorHAnsi" w:cstheme="majorBidi"/>
        </w:rPr>
        <w:t>other</w:t>
      </w:r>
      <w:r w:rsidR="00DB3100" w:rsidRPr="773ED3CD">
        <w:rPr>
          <w:rFonts w:asciiTheme="majorHAnsi" w:hAnsiTheme="majorHAnsi" w:cstheme="majorBidi"/>
        </w:rPr>
        <w:t xml:space="preserve"> responsibilities; </w:t>
      </w:r>
      <w:r w:rsidR="004B234F">
        <w:rPr>
          <w:rFonts w:asciiTheme="majorHAnsi" w:hAnsiTheme="majorHAnsi" w:cstheme="majorBidi"/>
        </w:rPr>
        <w:t xml:space="preserve">and </w:t>
      </w:r>
      <w:r w:rsidR="00333200" w:rsidRPr="773ED3CD">
        <w:rPr>
          <w:rFonts w:asciiTheme="majorHAnsi" w:hAnsiTheme="majorHAnsi" w:cstheme="majorBidi"/>
        </w:rPr>
        <w:t>credit for prior learning (CPL)</w:t>
      </w:r>
      <w:r w:rsidR="004B234F">
        <w:rPr>
          <w:rFonts w:asciiTheme="majorHAnsi" w:hAnsiTheme="majorHAnsi" w:cstheme="majorBidi"/>
        </w:rPr>
        <w:t xml:space="preserve">. Further, students need </w:t>
      </w:r>
      <w:r w:rsidR="00042A03">
        <w:rPr>
          <w:rFonts w:asciiTheme="majorHAnsi" w:hAnsiTheme="majorHAnsi" w:cstheme="majorBidi"/>
        </w:rPr>
        <w:t xml:space="preserve">a </w:t>
      </w:r>
      <w:r w:rsidR="00114057" w:rsidRPr="773ED3CD">
        <w:rPr>
          <w:rFonts w:asciiTheme="majorHAnsi" w:hAnsiTheme="majorHAnsi" w:cstheme="majorBidi"/>
        </w:rPr>
        <w:t>sense of belonging</w:t>
      </w:r>
      <w:r w:rsidR="004B234F">
        <w:rPr>
          <w:rFonts w:asciiTheme="majorHAnsi" w:hAnsiTheme="majorHAnsi" w:cstheme="majorBidi"/>
        </w:rPr>
        <w:t xml:space="preserve">, which </w:t>
      </w:r>
      <w:r w:rsidR="001F5FEF">
        <w:rPr>
          <w:rFonts w:asciiTheme="majorHAnsi" w:hAnsiTheme="majorHAnsi" w:cstheme="majorBidi"/>
        </w:rPr>
        <w:t xml:space="preserve">institutions should </w:t>
      </w:r>
      <w:r w:rsidR="004B234F">
        <w:rPr>
          <w:rFonts w:asciiTheme="majorHAnsi" w:hAnsiTheme="majorHAnsi" w:cstheme="majorBidi"/>
        </w:rPr>
        <w:t>develop</w:t>
      </w:r>
      <w:r w:rsidR="00114057" w:rsidRPr="773ED3CD">
        <w:rPr>
          <w:rFonts w:asciiTheme="majorHAnsi" w:hAnsiTheme="majorHAnsi" w:cstheme="majorBidi"/>
        </w:rPr>
        <w:t xml:space="preserve"> by providing advisors who understand the </w:t>
      </w:r>
      <w:proofErr w:type="gramStart"/>
      <w:r w:rsidR="00FE4397" w:rsidRPr="773ED3CD">
        <w:rPr>
          <w:rFonts w:asciiTheme="majorHAnsi" w:hAnsiTheme="majorHAnsi" w:cstheme="majorBidi"/>
        </w:rPr>
        <w:t>particular</w:t>
      </w:r>
      <w:r w:rsidR="00114057" w:rsidRPr="773ED3CD">
        <w:rPr>
          <w:rFonts w:asciiTheme="majorHAnsi" w:hAnsiTheme="majorHAnsi" w:cstheme="majorBidi"/>
        </w:rPr>
        <w:t xml:space="preserve"> needs</w:t>
      </w:r>
      <w:proofErr w:type="gramEnd"/>
      <w:r w:rsidR="001B54C5" w:rsidRPr="773ED3CD">
        <w:rPr>
          <w:rFonts w:asciiTheme="majorHAnsi" w:hAnsiTheme="majorHAnsi" w:cstheme="majorBidi"/>
        </w:rPr>
        <w:t xml:space="preserve"> and concerns </w:t>
      </w:r>
      <w:r w:rsidR="00486D6B">
        <w:rPr>
          <w:rFonts w:asciiTheme="majorHAnsi" w:hAnsiTheme="majorHAnsi" w:cstheme="majorBidi"/>
        </w:rPr>
        <w:t xml:space="preserve">of returning </w:t>
      </w:r>
      <w:r w:rsidR="001B54C5" w:rsidRPr="773ED3CD">
        <w:rPr>
          <w:rFonts w:asciiTheme="majorHAnsi" w:hAnsiTheme="majorHAnsi" w:cstheme="majorBidi"/>
        </w:rPr>
        <w:t>adult</w:t>
      </w:r>
      <w:r w:rsidR="00486D6B">
        <w:rPr>
          <w:rFonts w:asciiTheme="majorHAnsi" w:hAnsiTheme="majorHAnsi" w:cstheme="majorBidi"/>
        </w:rPr>
        <w:t xml:space="preserve"> students</w:t>
      </w:r>
      <w:r w:rsidR="001B54C5" w:rsidRPr="773ED3CD">
        <w:rPr>
          <w:rFonts w:asciiTheme="majorHAnsi" w:hAnsiTheme="majorHAnsi" w:cstheme="majorBidi"/>
        </w:rPr>
        <w:t>.</w:t>
      </w:r>
      <w:r w:rsidR="008F3C97">
        <w:br/>
      </w:r>
    </w:p>
    <w:p w14:paraId="499D53DE" w14:textId="11F0C8E2" w:rsidR="002D0E39" w:rsidRPr="004B4D11" w:rsidRDefault="001A54E2" w:rsidP="005B5E3D">
      <w:pPr>
        <w:jc w:val="left"/>
        <w:rPr>
          <w:rFonts w:asciiTheme="majorHAnsi" w:hAnsiTheme="majorHAnsi" w:cstheme="majorHAnsi"/>
          <w:b/>
          <w:bCs/>
        </w:rPr>
      </w:pPr>
      <w:r w:rsidRPr="004B4D11">
        <w:rPr>
          <w:rFonts w:asciiTheme="majorHAnsi" w:hAnsiTheme="majorHAnsi" w:cstheme="majorHAnsi"/>
          <w:b/>
          <w:bCs/>
        </w:rPr>
        <w:t>States: Lead the Way</w:t>
      </w:r>
    </w:p>
    <w:p w14:paraId="33A75A78" w14:textId="526BBF40" w:rsidR="002D0E39" w:rsidRDefault="00FE4397" w:rsidP="005B5E3D">
      <w:pPr>
        <w:jc w:val="left"/>
        <w:rPr>
          <w:rFonts w:asciiTheme="majorHAnsi" w:hAnsiTheme="majorHAnsi" w:cstheme="majorHAnsi"/>
        </w:rPr>
      </w:pPr>
      <w:r>
        <w:rPr>
          <w:rFonts w:asciiTheme="majorHAnsi" w:hAnsiTheme="majorHAnsi" w:cstheme="majorHAnsi"/>
        </w:rPr>
        <w:t>States</w:t>
      </w:r>
      <w:r w:rsidR="001A54E2" w:rsidRPr="00BE6963">
        <w:rPr>
          <w:rFonts w:asciiTheme="majorHAnsi" w:hAnsiTheme="majorHAnsi" w:cstheme="majorHAnsi"/>
        </w:rPr>
        <w:t xml:space="preserve"> are well </w:t>
      </w:r>
      <w:r w:rsidR="008855E2">
        <w:rPr>
          <w:rFonts w:asciiTheme="majorHAnsi" w:hAnsiTheme="majorHAnsi" w:cstheme="majorHAnsi"/>
        </w:rPr>
        <w:t>positioned</w:t>
      </w:r>
      <w:r w:rsidR="001A54E2" w:rsidRPr="00BE6963">
        <w:rPr>
          <w:rFonts w:asciiTheme="majorHAnsi" w:hAnsiTheme="majorHAnsi" w:cstheme="majorHAnsi"/>
        </w:rPr>
        <w:t xml:space="preserve"> to support institutions</w:t>
      </w:r>
      <w:r w:rsidR="00C55110">
        <w:rPr>
          <w:rFonts w:asciiTheme="majorHAnsi" w:hAnsiTheme="majorHAnsi" w:cstheme="majorHAnsi"/>
        </w:rPr>
        <w:t xml:space="preserve"> as they </w:t>
      </w:r>
      <w:r w:rsidR="00D05BFC">
        <w:rPr>
          <w:rFonts w:asciiTheme="majorHAnsi" w:hAnsiTheme="majorHAnsi" w:cstheme="majorHAnsi"/>
        </w:rPr>
        <w:t xml:space="preserve">increase attainment through </w:t>
      </w:r>
      <w:r w:rsidR="008855E2">
        <w:rPr>
          <w:rFonts w:asciiTheme="majorHAnsi" w:hAnsiTheme="majorHAnsi" w:cstheme="majorHAnsi"/>
        </w:rPr>
        <w:t>degree reclamation</w:t>
      </w:r>
      <w:r w:rsidR="001A54E2" w:rsidRPr="00BE6963">
        <w:rPr>
          <w:rFonts w:asciiTheme="majorHAnsi" w:hAnsiTheme="majorHAnsi" w:cstheme="majorHAnsi"/>
        </w:rPr>
        <w:t xml:space="preserve">. States </w:t>
      </w:r>
      <w:r w:rsidR="00D36F19">
        <w:rPr>
          <w:rFonts w:asciiTheme="majorHAnsi" w:hAnsiTheme="majorHAnsi" w:cstheme="majorHAnsi"/>
        </w:rPr>
        <w:t>should</w:t>
      </w:r>
      <w:r w:rsidR="001A54E2" w:rsidRPr="00BE6963">
        <w:rPr>
          <w:rFonts w:asciiTheme="majorHAnsi" w:hAnsiTheme="majorHAnsi" w:cstheme="majorHAnsi"/>
        </w:rPr>
        <w:t xml:space="preserve"> take the following steps:</w:t>
      </w:r>
    </w:p>
    <w:p w14:paraId="2B45267E" w14:textId="77777777" w:rsidR="00D36F19" w:rsidRDefault="00D36F19" w:rsidP="005B5E3D">
      <w:pPr>
        <w:jc w:val="left"/>
        <w:rPr>
          <w:rFonts w:asciiTheme="majorHAnsi" w:hAnsiTheme="majorHAnsi" w:cstheme="majorHAnsi"/>
        </w:rPr>
      </w:pPr>
    </w:p>
    <w:p w14:paraId="4BD67E9F" w14:textId="77777777" w:rsidR="00D36F19" w:rsidRPr="005E1657" w:rsidRDefault="00D36F19" w:rsidP="00D36F19">
      <w:pPr>
        <w:pStyle w:val="ListParagraph"/>
        <w:numPr>
          <w:ilvl w:val="0"/>
          <w:numId w:val="8"/>
        </w:numPr>
        <w:jc w:val="left"/>
        <w:rPr>
          <w:rFonts w:asciiTheme="majorHAnsi" w:hAnsiTheme="majorHAnsi" w:cstheme="majorHAnsi"/>
        </w:rPr>
      </w:pPr>
      <w:r w:rsidRPr="00B857CF">
        <w:rPr>
          <w:rFonts w:asciiTheme="majorHAnsi" w:hAnsiTheme="majorHAnsi" w:cstheme="majorHAnsi"/>
          <w:b/>
          <w:bCs/>
        </w:rPr>
        <w:t>Facilitate implementation.</w:t>
      </w:r>
      <w:r w:rsidRPr="005E1657">
        <w:rPr>
          <w:rFonts w:asciiTheme="majorHAnsi" w:hAnsiTheme="majorHAnsi" w:cstheme="majorHAnsi"/>
        </w:rPr>
        <w:t xml:space="preserve"> </w:t>
      </w:r>
      <w:r>
        <w:rPr>
          <w:rFonts w:asciiTheme="majorHAnsi" w:hAnsiTheme="majorHAnsi" w:cstheme="majorHAnsi"/>
        </w:rPr>
        <w:t>C</w:t>
      </w:r>
      <w:r w:rsidRPr="005E1657">
        <w:rPr>
          <w:rFonts w:asciiTheme="majorHAnsi" w:hAnsiTheme="majorHAnsi" w:cstheme="majorHAnsi"/>
        </w:rPr>
        <w:t>oordinate and facilitate efforts across institutions</w:t>
      </w:r>
      <w:r>
        <w:rPr>
          <w:rFonts w:asciiTheme="majorHAnsi" w:hAnsiTheme="majorHAnsi" w:cstheme="majorHAnsi"/>
        </w:rPr>
        <w:t xml:space="preserve">, including by </w:t>
      </w:r>
      <w:r w:rsidRPr="005E1657">
        <w:rPr>
          <w:rFonts w:asciiTheme="majorHAnsi" w:hAnsiTheme="majorHAnsi" w:cstheme="majorHAnsi"/>
        </w:rPr>
        <w:t xml:space="preserve">building degree reclamation priorities into state attainment goals and strategic plans. </w:t>
      </w:r>
      <w:r>
        <w:rPr>
          <w:rFonts w:asciiTheme="majorHAnsi" w:hAnsiTheme="majorHAnsi" w:cstheme="majorHAnsi"/>
        </w:rPr>
        <w:t>P</w:t>
      </w:r>
      <w:r w:rsidRPr="005E1657">
        <w:rPr>
          <w:rFonts w:asciiTheme="majorHAnsi" w:hAnsiTheme="majorHAnsi" w:cstheme="majorHAnsi"/>
        </w:rPr>
        <w:t xml:space="preserve">rovide forums for institutions to learn from each other, share what works, discuss common challenges, and brainstorm new ways forward. </w:t>
      </w:r>
      <w:r>
        <w:rPr>
          <w:rFonts w:asciiTheme="majorHAnsi" w:hAnsiTheme="majorHAnsi" w:cstheme="majorHAnsi"/>
        </w:rPr>
        <w:t>B</w:t>
      </w:r>
      <w:r w:rsidRPr="005E1657">
        <w:rPr>
          <w:rFonts w:asciiTheme="majorHAnsi" w:hAnsiTheme="majorHAnsi" w:cstheme="majorHAnsi"/>
        </w:rPr>
        <w:t xml:space="preserve">ring in intermediaries and other technical assistance providers to help institutions implement and accelerate efforts. </w:t>
      </w:r>
      <w:r>
        <w:rPr>
          <w:rFonts w:asciiTheme="majorHAnsi" w:hAnsiTheme="majorHAnsi" w:cstheme="majorHAnsi"/>
        </w:rPr>
        <w:t>C</w:t>
      </w:r>
      <w:r w:rsidRPr="005E1657">
        <w:rPr>
          <w:rFonts w:asciiTheme="majorHAnsi" w:hAnsiTheme="majorHAnsi" w:cstheme="majorHAnsi"/>
        </w:rPr>
        <w:t xml:space="preserve">onnect degree reclamation efforts to other state </w:t>
      </w:r>
      <w:proofErr w:type="gramStart"/>
      <w:r w:rsidRPr="005E1657">
        <w:rPr>
          <w:rFonts w:asciiTheme="majorHAnsi" w:hAnsiTheme="majorHAnsi" w:cstheme="majorHAnsi"/>
        </w:rPr>
        <w:t>priorities</w:t>
      </w:r>
      <w:r>
        <w:rPr>
          <w:rFonts w:asciiTheme="majorHAnsi" w:hAnsiTheme="majorHAnsi" w:cstheme="majorHAnsi"/>
        </w:rPr>
        <w:t>, and</w:t>
      </w:r>
      <w:proofErr w:type="gramEnd"/>
      <w:r>
        <w:rPr>
          <w:rFonts w:asciiTheme="majorHAnsi" w:hAnsiTheme="majorHAnsi" w:cstheme="majorHAnsi"/>
        </w:rPr>
        <w:t xml:space="preserve"> </w:t>
      </w:r>
      <w:r w:rsidRPr="005E1657">
        <w:rPr>
          <w:rFonts w:asciiTheme="majorHAnsi" w:hAnsiTheme="majorHAnsi" w:cstheme="majorHAnsi"/>
        </w:rPr>
        <w:t xml:space="preserve">collect data and report on progress and outcomes. </w:t>
      </w:r>
    </w:p>
    <w:p w14:paraId="7EC46D27" w14:textId="77777777" w:rsidR="00D36F19" w:rsidRPr="00BE6963" w:rsidRDefault="00D36F19" w:rsidP="00D36F19">
      <w:pPr>
        <w:jc w:val="left"/>
        <w:rPr>
          <w:rFonts w:asciiTheme="majorHAnsi" w:hAnsiTheme="majorHAnsi" w:cstheme="majorHAnsi"/>
        </w:rPr>
      </w:pPr>
    </w:p>
    <w:p w14:paraId="509C77BD" w14:textId="77777777" w:rsidR="00D36F19" w:rsidRPr="005E1657" w:rsidRDefault="00D36F19" w:rsidP="00D36F19">
      <w:pPr>
        <w:pStyle w:val="ListParagraph"/>
        <w:numPr>
          <w:ilvl w:val="0"/>
          <w:numId w:val="8"/>
        </w:numPr>
        <w:jc w:val="left"/>
        <w:rPr>
          <w:rFonts w:asciiTheme="majorHAnsi" w:hAnsiTheme="majorHAnsi" w:cstheme="majorHAnsi"/>
        </w:rPr>
      </w:pPr>
      <w:r w:rsidRPr="00B857CF">
        <w:rPr>
          <w:rFonts w:asciiTheme="majorHAnsi" w:hAnsiTheme="majorHAnsi" w:cstheme="majorHAnsi"/>
          <w:b/>
          <w:bCs/>
        </w:rPr>
        <w:t xml:space="preserve">Increase awareness. </w:t>
      </w:r>
      <w:r>
        <w:rPr>
          <w:rFonts w:asciiTheme="majorHAnsi" w:hAnsiTheme="majorHAnsi" w:cstheme="majorHAnsi"/>
        </w:rPr>
        <w:t>H</w:t>
      </w:r>
      <w:r w:rsidRPr="005E1657">
        <w:rPr>
          <w:rFonts w:asciiTheme="majorHAnsi" w:hAnsiTheme="majorHAnsi" w:cstheme="majorHAnsi"/>
        </w:rPr>
        <w:t xml:space="preserve">elp communicate opportunities for </w:t>
      </w:r>
      <w:proofErr w:type="gramStart"/>
      <w:r w:rsidRPr="005E1657">
        <w:rPr>
          <w:rFonts w:asciiTheme="majorHAnsi" w:hAnsiTheme="majorHAnsi" w:cstheme="majorHAnsi"/>
        </w:rPr>
        <w:t>near</w:t>
      </w:r>
      <w:r>
        <w:rPr>
          <w:rFonts w:asciiTheme="majorHAnsi" w:hAnsiTheme="majorHAnsi" w:cstheme="majorHAnsi"/>
        </w:rPr>
        <w:t>-</w:t>
      </w:r>
      <w:r w:rsidRPr="005E1657">
        <w:rPr>
          <w:rFonts w:asciiTheme="majorHAnsi" w:hAnsiTheme="majorHAnsi" w:cstheme="majorHAnsi"/>
        </w:rPr>
        <w:t>completers</w:t>
      </w:r>
      <w:proofErr w:type="gramEnd"/>
      <w:r w:rsidRPr="005E1657">
        <w:rPr>
          <w:rFonts w:asciiTheme="majorHAnsi" w:hAnsiTheme="majorHAnsi" w:cstheme="majorHAnsi"/>
        </w:rPr>
        <w:t xml:space="preserve"> to return and finish their degrees</w:t>
      </w:r>
      <w:r>
        <w:rPr>
          <w:rFonts w:asciiTheme="majorHAnsi" w:hAnsiTheme="majorHAnsi" w:cstheme="majorHAnsi"/>
        </w:rPr>
        <w:t xml:space="preserve"> through, for example, </w:t>
      </w:r>
      <w:r w:rsidRPr="005E1657">
        <w:rPr>
          <w:rFonts w:asciiTheme="majorHAnsi" w:hAnsiTheme="majorHAnsi" w:cstheme="majorHAnsi"/>
        </w:rPr>
        <w:t>broad communication campaigns</w:t>
      </w:r>
      <w:r>
        <w:rPr>
          <w:rFonts w:asciiTheme="majorHAnsi" w:hAnsiTheme="majorHAnsi" w:cstheme="majorHAnsi"/>
        </w:rPr>
        <w:t>. I</w:t>
      </w:r>
      <w:r w:rsidRPr="005E1657">
        <w:rPr>
          <w:rFonts w:asciiTheme="majorHAnsi" w:hAnsiTheme="majorHAnsi" w:cstheme="majorHAnsi"/>
        </w:rPr>
        <w:t>nfus</w:t>
      </w:r>
      <w:r>
        <w:rPr>
          <w:rFonts w:asciiTheme="majorHAnsi" w:hAnsiTheme="majorHAnsi" w:cstheme="majorHAnsi"/>
        </w:rPr>
        <w:t>e</w:t>
      </w:r>
      <w:r w:rsidRPr="005E1657">
        <w:rPr>
          <w:rFonts w:asciiTheme="majorHAnsi" w:hAnsiTheme="majorHAnsi" w:cstheme="majorHAnsi"/>
        </w:rPr>
        <w:t xml:space="preserve"> degree reclamation messages into efforts that already target adult learners. </w:t>
      </w:r>
    </w:p>
    <w:p w14:paraId="1DAA7031" w14:textId="77777777" w:rsidR="00D36F19" w:rsidRPr="00BE6963" w:rsidRDefault="00D36F19" w:rsidP="00D36F19">
      <w:pPr>
        <w:jc w:val="left"/>
        <w:rPr>
          <w:rFonts w:asciiTheme="majorHAnsi" w:hAnsiTheme="majorHAnsi" w:cstheme="majorHAnsi"/>
        </w:rPr>
      </w:pPr>
    </w:p>
    <w:p w14:paraId="2E9EDC2C" w14:textId="77777777" w:rsidR="00D36F19" w:rsidRPr="005E1657" w:rsidRDefault="00D36F19" w:rsidP="00D36F19">
      <w:pPr>
        <w:pStyle w:val="ListParagraph"/>
        <w:numPr>
          <w:ilvl w:val="0"/>
          <w:numId w:val="8"/>
        </w:numPr>
        <w:jc w:val="left"/>
        <w:rPr>
          <w:rFonts w:asciiTheme="majorHAnsi" w:hAnsiTheme="majorHAnsi" w:cstheme="majorHAnsi"/>
        </w:rPr>
      </w:pPr>
      <w:r w:rsidRPr="00B857CF">
        <w:rPr>
          <w:rFonts w:asciiTheme="majorHAnsi" w:hAnsiTheme="majorHAnsi" w:cstheme="majorHAnsi"/>
          <w:b/>
          <w:bCs/>
        </w:rPr>
        <w:t>Fund degree reclamation.</w:t>
      </w:r>
      <w:r w:rsidRPr="005E1657">
        <w:rPr>
          <w:rFonts w:asciiTheme="majorHAnsi" w:hAnsiTheme="majorHAnsi" w:cstheme="majorHAnsi"/>
        </w:rPr>
        <w:t xml:space="preserve"> Support institutions </w:t>
      </w:r>
      <w:r>
        <w:rPr>
          <w:rFonts w:asciiTheme="majorHAnsi" w:hAnsiTheme="majorHAnsi" w:cstheme="majorHAnsi"/>
        </w:rPr>
        <w:t>as they</w:t>
      </w:r>
      <w:r w:rsidRPr="005E1657">
        <w:rPr>
          <w:rFonts w:asciiTheme="majorHAnsi" w:hAnsiTheme="majorHAnsi" w:cstheme="majorHAnsi"/>
        </w:rPr>
        <w:t xml:space="preserve"> chang</w:t>
      </w:r>
      <w:r>
        <w:rPr>
          <w:rFonts w:asciiTheme="majorHAnsi" w:hAnsiTheme="majorHAnsi" w:cstheme="majorHAnsi"/>
        </w:rPr>
        <w:t>e</w:t>
      </w:r>
      <w:r w:rsidRPr="005E1657">
        <w:rPr>
          <w:rFonts w:asciiTheme="majorHAnsi" w:hAnsiTheme="majorHAnsi" w:cstheme="majorHAnsi"/>
        </w:rPr>
        <w:t xml:space="preserve"> their systems to better serve adult </w:t>
      </w:r>
      <w:r>
        <w:rPr>
          <w:rFonts w:asciiTheme="majorHAnsi" w:hAnsiTheme="majorHAnsi" w:cstheme="majorHAnsi"/>
        </w:rPr>
        <w:t>students</w:t>
      </w:r>
      <w:r w:rsidRPr="005E1657">
        <w:rPr>
          <w:rFonts w:asciiTheme="majorHAnsi" w:hAnsiTheme="majorHAnsi" w:cstheme="majorHAnsi"/>
        </w:rPr>
        <w:t xml:space="preserve">. </w:t>
      </w:r>
      <w:r>
        <w:rPr>
          <w:rFonts w:asciiTheme="majorHAnsi" w:hAnsiTheme="majorHAnsi" w:cstheme="majorHAnsi"/>
        </w:rPr>
        <w:t>I</w:t>
      </w:r>
      <w:r w:rsidRPr="005E1657">
        <w:rPr>
          <w:rFonts w:asciiTheme="majorHAnsi" w:hAnsiTheme="majorHAnsi" w:cstheme="majorHAnsi"/>
        </w:rPr>
        <w:t>nvest in increasing capacity</w:t>
      </w:r>
      <w:r>
        <w:rPr>
          <w:rFonts w:asciiTheme="majorHAnsi" w:hAnsiTheme="majorHAnsi" w:cstheme="majorHAnsi"/>
        </w:rPr>
        <w:t>—human, financial, and technological—</w:t>
      </w:r>
      <w:r w:rsidRPr="005E1657">
        <w:rPr>
          <w:rFonts w:asciiTheme="majorHAnsi" w:hAnsiTheme="majorHAnsi" w:cstheme="majorHAnsi"/>
        </w:rPr>
        <w:t xml:space="preserve">for institutions to do this work. </w:t>
      </w:r>
      <w:r>
        <w:rPr>
          <w:rFonts w:asciiTheme="majorHAnsi" w:hAnsiTheme="majorHAnsi" w:cstheme="majorHAnsi"/>
        </w:rPr>
        <w:t>I</w:t>
      </w:r>
      <w:r w:rsidRPr="005E1657">
        <w:rPr>
          <w:rFonts w:asciiTheme="majorHAnsi" w:hAnsiTheme="majorHAnsi" w:cstheme="majorHAnsi"/>
        </w:rPr>
        <w:t xml:space="preserve">ncentivize and support adult </w:t>
      </w:r>
      <w:r>
        <w:rPr>
          <w:rFonts w:asciiTheme="majorHAnsi" w:hAnsiTheme="majorHAnsi" w:cstheme="majorHAnsi"/>
        </w:rPr>
        <w:t>students</w:t>
      </w:r>
      <w:r w:rsidRPr="005E1657">
        <w:rPr>
          <w:rFonts w:asciiTheme="majorHAnsi" w:hAnsiTheme="majorHAnsi" w:cstheme="majorHAnsi"/>
        </w:rPr>
        <w:t xml:space="preserve"> in returning to complete their degrees through scholarship and grant programs.</w:t>
      </w:r>
    </w:p>
    <w:p w14:paraId="1F714BB1" w14:textId="77777777" w:rsidR="00D36F19" w:rsidRPr="00BE6963" w:rsidRDefault="00D36F19" w:rsidP="00D36F19">
      <w:pPr>
        <w:jc w:val="left"/>
        <w:rPr>
          <w:rFonts w:asciiTheme="majorHAnsi" w:hAnsiTheme="majorHAnsi" w:cstheme="majorHAnsi"/>
        </w:rPr>
      </w:pPr>
    </w:p>
    <w:p w14:paraId="5871989F" w14:textId="77777777" w:rsidR="00D36F19" w:rsidRPr="005E1657" w:rsidRDefault="00D36F19" w:rsidP="00D36F19">
      <w:pPr>
        <w:pStyle w:val="ListParagraph"/>
        <w:numPr>
          <w:ilvl w:val="0"/>
          <w:numId w:val="8"/>
        </w:numPr>
        <w:jc w:val="left"/>
        <w:rPr>
          <w:rFonts w:asciiTheme="majorHAnsi" w:hAnsiTheme="majorHAnsi" w:cstheme="majorHAnsi"/>
        </w:rPr>
      </w:pPr>
      <w:r w:rsidRPr="00B857CF">
        <w:rPr>
          <w:rFonts w:asciiTheme="majorHAnsi" w:hAnsiTheme="majorHAnsi" w:cstheme="majorHAnsi"/>
          <w:b/>
          <w:bCs/>
        </w:rPr>
        <w:t>Inform pathway development.</w:t>
      </w:r>
      <w:r w:rsidRPr="005E1657">
        <w:rPr>
          <w:rFonts w:asciiTheme="majorHAnsi" w:hAnsiTheme="majorHAnsi" w:cstheme="majorHAnsi"/>
        </w:rPr>
        <w:t xml:space="preserve"> </w:t>
      </w:r>
      <w:r>
        <w:rPr>
          <w:rFonts w:asciiTheme="majorHAnsi" w:hAnsiTheme="majorHAnsi" w:cstheme="majorHAnsi"/>
        </w:rPr>
        <w:t>Create</w:t>
      </w:r>
      <w:r w:rsidRPr="005E1657">
        <w:rPr>
          <w:rFonts w:asciiTheme="majorHAnsi" w:hAnsiTheme="majorHAnsi" w:cstheme="majorHAnsi"/>
        </w:rPr>
        <w:t xml:space="preserve"> opportunities for </w:t>
      </w:r>
      <w:proofErr w:type="gramStart"/>
      <w:r w:rsidRPr="005E1657">
        <w:rPr>
          <w:rFonts w:asciiTheme="majorHAnsi" w:hAnsiTheme="majorHAnsi" w:cstheme="majorHAnsi"/>
        </w:rPr>
        <w:t>near</w:t>
      </w:r>
      <w:r>
        <w:rPr>
          <w:rFonts w:asciiTheme="majorHAnsi" w:hAnsiTheme="majorHAnsi" w:cstheme="majorHAnsi"/>
        </w:rPr>
        <w:t>-</w:t>
      </w:r>
      <w:r w:rsidRPr="005E1657">
        <w:rPr>
          <w:rFonts w:asciiTheme="majorHAnsi" w:hAnsiTheme="majorHAnsi" w:cstheme="majorHAnsi"/>
        </w:rPr>
        <w:t>completers</w:t>
      </w:r>
      <w:proofErr w:type="gramEnd"/>
      <w:r w:rsidRPr="005E1657">
        <w:rPr>
          <w:rFonts w:asciiTheme="majorHAnsi" w:hAnsiTheme="majorHAnsi" w:cstheme="majorHAnsi"/>
        </w:rPr>
        <w:t xml:space="preserve"> to return and complete as part of prioritized pathways </w:t>
      </w:r>
      <w:r>
        <w:rPr>
          <w:rFonts w:asciiTheme="majorHAnsi" w:hAnsiTheme="majorHAnsi" w:cstheme="majorHAnsi"/>
        </w:rPr>
        <w:t>a</w:t>
      </w:r>
      <w:r w:rsidRPr="005E1657">
        <w:rPr>
          <w:rFonts w:asciiTheme="majorHAnsi" w:hAnsiTheme="majorHAnsi" w:cstheme="majorHAnsi"/>
        </w:rPr>
        <w:t xml:space="preserve">s local, regional, and state economies change. </w:t>
      </w:r>
      <w:r>
        <w:rPr>
          <w:rFonts w:asciiTheme="majorHAnsi" w:hAnsiTheme="majorHAnsi" w:cstheme="majorHAnsi"/>
        </w:rPr>
        <w:t>E</w:t>
      </w:r>
      <w:r w:rsidRPr="005E1657">
        <w:rPr>
          <w:rFonts w:asciiTheme="majorHAnsi" w:hAnsiTheme="majorHAnsi" w:cstheme="majorHAnsi"/>
        </w:rPr>
        <w:t>nsure that near</w:t>
      </w:r>
      <w:r>
        <w:rPr>
          <w:rFonts w:asciiTheme="majorHAnsi" w:hAnsiTheme="majorHAnsi" w:cstheme="majorHAnsi"/>
        </w:rPr>
        <w:t>-</w:t>
      </w:r>
      <w:r w:rsidRPr="005E1657">
        <w:rPr>
          <w:rFonts w:asciiTheme="majorHAnsi" w:hAnsiTheme="majorHAnsi" w:cstheme="majorHAnsi"/>
        </w:rPr>
        <w:t xml:space="preserve">completers </w:t>
      </w:r>
      <w:r>
        <w:rPr>
          <w:rFonts w:asciiTheme="majorHAnsi" w:hAnsiTheme="majorHAnsi" w:cstheme="majorHAnsi"/>
        </w:rPr>
        <w:t>can access</w:t>
      </w:r>
      <w:r w:rsidRPr="005E1657">
        <w:rPr>
          <w:rFonts w:asciiTheme="majorHAnsi" w:hAnsiTheme="majorHAnsi" w:cstheme="majorHAnsi"/>
        </w:rPr>
        <w:t xml:space="preserve"> talent development programs led by industry or postsecondary institutions </w:t>
      </w:r>
      <w:r>
        <w:rPr>
          <w:rFonts w:asciiTheme="majorHAnsi" w:hAnsiTheme="majorHAnsi" w:cstheme="majorHAnsi"/>
        </w:rPr>
        <w:t>a</w:t>
      </w:r>
      <w:r w:rsidRPr="005E1657">
        <w:rPr>
          <w:rFonts w:asciiTheme="majorHAnsi" w:hAnsiTheme="majorHAnsi" w:cstheme="majorHAnsi"/>
        </w:rPr>
        <w:t>s new pathways are developed for high-demand jobs and sectors.</w:t>
      </w:r>
    </w:p>
    <w:p w14:paraId="18F8E501" w14:textId="77777777" w:rsidR="00D36F19" w:rsidRPr="00BE6963" w:rsidRDefault="00D36F19" w:rsidP="00D36F19">
      <w:pPr>
        <w:jc w:val="left"/>
        <w:rPr>
          <w:rFonts w:asciiTheme="majorHAnsi" w:hAnsiTheme="majorHAnsi" w:cstheme="majorHAnsi"/>
        </w:rPr>
      </w:pPr>
    </w:p>
    <w:p w14:paraId="1F7617A7" w14:textId="77777777" w:rsidR="00D36F19" w:rsidRPr="00856CC8" w:rsidRDefault="00D36F19" w:rsidP="00D36F19">
      <w:pPr>
        <w:pStyle w:val="ListParagraph"/>
        <w:numPr>
          <w:ilvl w:val="0"/>
          <w:numId w:val="8"/>
        </w:numPr>
        <w:jc w:val="left"/>
        <w:rPr>
          <w:rFonts w:asciiTheme="majorHAnsi" w:hAnsiTheme="majorHAnsi" w:cstheme="majorHAnsi"/>
        </w:rPr>
      </w:pPr>
      <w:r>
        <w:rPr>
          <w:rFonts w:asciiTheme="majorHAnsi" w:hAnsiTheme="majorHAnsi" w:cstheme="majorHAnsi"/>
          <w:b/>
          <w:bCs/>
        </w:rPr>
        <w:t xml:space="preserve">Change </w:t>
      </w:r>
      <w:r w:rsidRPr="00856CC8">
        <w:rPr>
          <w:rFonts w:asciiTheme="majorHAnsi" w:hAnsiTheme="majorHAnsi" w:cstheme="majorHAnsi"/>
          <w:b/>
          <w:bCs/>
        </w:rPr>
        <w:t>policy</w:t>
      </w:r>
      <w:r w:rsidRPr="00897FCA">
        <w:rPr>
          <w:rFonts w:asciiTheme="majorHAnsi" w:hAnsiTheme="majorHAnsi" w:cstheme="majorHAnsi"/>
          <w:b/>
          <w:bCs/>
        </w:rPr>
        <w:t>.</w:t>
      </w:r>
      <w:r w:rsidRPr="00683E84">
        <w:rPr>
          <w:rFonts w:asciiTheme="majorHAnsi" w:hAnsiTheme="majorHAnsi" w:cstheme="majorHAnsi"/>
        </w:rPr>
        <w:t xml:space="preserve"> </w:t>
      </w:r>
      <w:r>
        <w:rPr>
          <w:rFonts w:asciiTheme="majorHAnsi" w:hAnsiTheme="majorHAnsi" w:cstheme="majorHAnsi"/>
        </w:rPr>
        <w:t>D</w:t>
      </w:r>
      <w:r w:rsidRPr="00856CC8">
        <w:rPr>
          <w:rFonts w:asciiTheme="majorHAnsi" w:hAnsiTheme="majorHAnsi" w:cstheme="majorHAnsi"/>
        </w:rPr>
        <w:t xml:space="preserve">raw from institutions’ experience and respond through policy and other legislative levers to support degree reclamation. </w:t>
      </w:r>
      <w:r w:rsidRPr="00856CC8">
        <w:rPr>
          <w:rFonts w:ascii="Calibri" w:eastAsia="Times New Roman" w:hAnsi="Calibri" w:cs="Calibri"/>
          <w:lang w:val="en-US"/>
        </w:rPr>
        <w:t xml:space="preserve">Key state policies to consider include </w:t>
      </w:r>
      <w:r w:rsidRPr="00856CC8">
        <w:rPr>
          <w:rFonts w:asciiTheme="majorHAnsi" w:hAnsiTheme="majorHAnsi" w:cstheme="majorHAnsi"/>
        </w:rPr>
        <w:t>transfer policies</w:t>
      </w:r>
      <w:r>
        <w:rPr>
          <w:rFonts w:asciiTheme="majorHAnsi" w:hAnsiTheme="majorHAnsi" w:cstheme="majorHAnsi"/>
        </w:rPr>
        <w:t xml:space="preserve"> to promote smooth </w:t>
      </w:r>
      <w:r w:rsidRPr="00856CC8">
        <w:rPr>
          <w:rFonts w:asciiTheme="majorHAnsi" w:hAnsiTheme="majorHAnsi" w:cstheme="majorHAnsi"/>
        </w:rPr>
        <w:t xml:space="preserve">reverse transfer </w:t>
      </w:r>
      <w:r>
        <w:rPr>
          <w:rFonts w:asciiTheme="majorHAnsi" w:hAnsiTheme="majorHAnsi" w:cstheme="majorHAnsi"/>
        </w:rPr>
        <w:t>coordination</w:t>
      </w:r>
      <w:r w:rsidRPr="00856CC8">
        <w:rPr>
          <w:rFonts w:asciiTheme="majorHAnsi" w:hAnsiTheme="majorHAnsi" w:cstheme="majorHAnsi"/>
        </w:rPr>
        <w:t>,</w:t>
      </w:r>
      <w:r w:rsidRPr="00856CC8">
        <w:rPr>
          <w:rFonts w:ascii="Calibri" w:eastAsia="Times New Roman" w:hAnsi="Calibri" w:cs="Calibri"/>
          <w:lang w:val="en-US"/>
        </w:rPr>
        <w:t xml:space="preserve"> </w:t>
      </w:r>
      <w:r>
        <w:rPr>
          <w:rFonts w:ascii="Calibri" w:eastAsia="Times New Roman" w:hAnsi="Calibri" w:cs="Calibri"/>
          <w:lang w:val="en-US"/>
        </w:rPr>
        <w:t xml:space="preserve">institutional </w:t>
      </w:r>
      <w:r w:rsidRPr="00856CC8">
        <w:rPr>
          <w:rFonts w:ascii="Calibri" w:eastAsia="Times New Roman" w:hAnsi="Calibri" w:cs="Calibri"/>
          <w:lang w:val="en-US"/>
        </w:rPr>
        <w:t>debt forgiveness</w:t>
      </w:r>
      <w:r>
        <w:rPr>
          <w:rFonts w:ascii="Calibri" w:eastAsia="Times New Roman" w:hAnsi="Calibri" w:cs="Calibri"/>
          <w:lang w:val="en-US"/>
        </w:rPr>
        <w:t xml:space="preserve"> to address financial barriers</w:t>
      </w:r>
      <w:r w:rsidRPr="00856CC8">
        <w:rPr>
          <w:rFonts w:ascii="Calibri" w:eastAsia="Times New Roman" w:hAnsi="Calibri" w:cs="Calibri"/>
          <w:lang w:val="en-US"/>
        </w:rPr>
        <w:t xml:space="preserve">, </w:t>
      </w:r>
      <w:r>
        <w:rPr>
          <w:rFonts w:ascii="Calibri" w:eastAsia="Times New Roman" w:hAnsi="Calibri" w:cs="Calibri"/>
          <w:lang w:val="en-US"/>
        </w:rPr>
        <w:t xml:space="preserve">and </w:t>
      </w:r>
      <w:r w:rsidRPr="00856CC8">
        <w:rPr>
          <w:rFonts w:ascii="Calibri" w:eastAsia="Times New Roman" w:hAnsi="Calibri" w:cs="Calibri"/>
          <w:lang w:val="en-US"/>
        </w:rPr>
        <w:t>prior learning assessment</w:t>
      </w:r>
      <w:r>
        <w:rPr>
          <w:rFonts w:ascii="Calibri" w:eastAsia="Times New Roman" w:hAnsi="Calibri" w:cs="Calibri"/>
          <w:lang w:val="en-US"/>
        </w:rPr>
        <w:t>s</w:t>
      </w:r>
      <w:r w:rsidRPr="00856CC8">
        <w:rPr>
          <w:rFonts w:ascii="Calibri" w:eastAsia="Times New Roman" w:hAnsi="Calibri" w:cs="Calibri"/>
          <w:lang w:val="en-US"/>
        </w:rPr>
        <w:t xml:space="preserve"> to account for </w:t>
      </w:r>
      <w:r>
        <w:rPr>
          <w:rFonts w:ascii="Calibri" w:eastAsia="Times New Roman" w:hAnsi="Calibri" w:cs="Calibri"/>
          <w:lang w:val="en-US"/>
        </w:rPr>
        <w:t xml:space="preserve">returning students’ </w:t>
      </w:r>
      <w:r w:rsidRPr="00856CC8">
        <w:rPr>
          <w:rFonts w:ascii="Calibri" w:eastAsia="Times New Roman" w:hAnsi="Calibri" w:cs="Calibri"/>
          <w:lang w:val="en-US"/>
        </w:rPr>
        <w:t>experiences</w:t>
      </w:r>
      <w:r>
        <w:rPr>
          <w:rFonts w:ascii="Calibri" w:eastAsia="Times New Roman" w:hAnsi="Calibri" w:cs="Calibri"/>
          <w:lang w:val="en-US"/>
        </w:rPr>
        <w:t xml:space="preserve">, as appropriate. Help </w:t>
      </w:r>
      <w:r w:rsidRPr="00856CC8">
        <w:rPr>
          <w:rFonts w:ascii="Calibri" w:eastAsia="Times New Roman" w:hAnsi="Calibri" w:cs="Calibri"/>
          <w:lang w:val="en-US"/>
        </w:rPr>
        <w:t xml:space="preserve">address food or housing insecurity, lack of transportation, and the need for </w:t>
      </w:r>
      <w:proofErr w:type="gramStart"/>
      <w:r w:rsidRPr="00856CC8">
        <w:rPr>
          <w:rFonts w:ascii="Calibri" w:eastAsia="Times New Roman" w:hAnsi="Calibri" w:cs="Calibri"/>
          <w:lang w:val="en-US"/>
        </w:rPr>
        <w:t>child</w:t>
      </w:r>
      <w:r>
        <w:rPr>
          <w:rFonts w:ascii="Calibri" w:eastAsia="Times New Roman" w:hAnsi="Calibri" w:cs="Calibri"/>
          <w:lang w:val="en-US"/>
        </w:rPr>
        <w:t xml:space="preserve"> </w:t>
      </w:r>
      <w:r w:rsidRPr="00856CC8">
        <w:rPr>
          <w:rFonts w:ascii="Calibri" w:eastAsia="Times New Roman" w:hAnsi="Calibri" w:cs="Calibri"/>
          <w:lang w:val="en-US"/>
        </w:rPr>
        <w:t>care</w:t>
      </w:r>
      <w:proofErr w:type="gramEnd"/>
      <w:r w:rsidRPr="00856CC8">
        <w:rPr>
          <w:rFonts w:ascii="Calibri" w:eastAsia="Times New Roman" w:hAnsi="Calibri" w:cs="Calibri"/>
          <w:lang w:val="en-US"/>
        </w:rPr>
        <w:t>. Several DWD states are leveraging emerging scholarship programs that focus on returning adult</w:t>
      </w:r>
      <w:r>
        <w:rPr>
          <w:rFonts w:ascii="Calibri" w:eastAsia="Times New Roman" w:hAnsi="Calibri" w:cs="Calibri"/>
          <w:lang w:val="en-US"/>
        </w:rPr>
        <w:t xml:space="preserve"> student</w:t>
      </w:r>
      <w:r w:rsidRPr="00856CC8">
        <w:rPr>
          <w:rFonts w:ascii="Calibri" w:eastAsia="Times New Roman" w:hAnsi="Calibri" w:cs="Calibri"/>
          <w:lang w:val="en-US"/>
        </w:rPr>
        <w:t>s</w:t>
      </w:r>
      <w:r>
        <w:rPr>
          <w:rFonts w:ascii="Calibri" w:eastAsia="Times New Roman" w:hAnsi="Calibri" w:cs="Calibri"/>
          <w:lang w:val="en-US"/>
        </w:rPr>
        <w:t>, for example</w:t>
      </w:r>
      <w:r w:rsidRPr="00856CC8">
        <w:rPr>
          <w:rFonts w:ascii="Calibri" w:eastAsia="Times New Roman" w:hAnsi="Calibri" w:cs="Calibri"/>
          <w:lang w:val="en-US"/>
        </w:rPr>
        <w:t>. </w:t>
      </w:r>
    </w:p>
    <w:p w14:paraId="759E0FF1" w14:textId="77777777" w:rsidR="00D36F19" w:rsidRPr="00BE6963" w:rsidRDefault="00D36F19" w:rsidP="005B5E3D">
      <w:pPr>
        <w:jc w:val="left"/>
        <w:rPr>
          <w:rFonts w:asciiTheme="majorHAnsi" w:hAnsiTheme="majorHAnsi" w:cstheme="majorHAnsi"/>
        </w:rPr>
      </w:pPr>
    </w:p>
    <w:p w14:paraId="68AFB790" w14:textId="4747407D" w:rsidR="005D35C2" w:rsidRPr="000E2E1B" w:rsidRDefault="773ED3CD">
      <w:pPr>
        <w:jc w:val="left"/>
        <w:rPr>
          <w:rFonts w:ascii="Calibri" w:eastAsia="Calibri" w:hAnsi="Calibri" w:cs="Calibri"/>
          <w:b/>
          <w:bCs/>
        </w:rPr>
      </w:pPr>
      <w:r w:rsidRPr="00856CC8">
        <w:rPr>
          <w:rFonts w:ascii="Calibri" w:eastAsia="Calibri" w:hAnsi="Calibri" w:cs="Calibri"/>
          <w:b/>
          <w:bCs/>
        </w:rPr>
        <w:t>Federal</w:t>
      </w:r>
      <w:r w:rsidR="009E3855">
        <w:rPr>
          <w:rFonts w:ascii="Calibri" w:eastAsia="Calibri" w:hAnsi="Calibri" w:cs="Calibri"/>
          <w:b/>
          <w:bCs/>
        </w:rPr>
        <w:t xml:space="preserve"> Government</w:t>
      </w:r>
      <w:r w:rsidRPr="00856CC8">
        <w:rPr>
          <w:rFonts w:ascii="Calibri" w:eastAsia="Calibri" w:hAnsi="Calibri" w:cs="Calibri"/>
          <w:b/>
          <w:bCs/>
        </w:rPr>
        <w:t>:</w:t>
      </w:r>
      <w:r w:rsidRPr="773ED3CD">
        <w:rPr>
          <w:rFonts w:ascii="Calibri" w:eastAsia="Calibri" w:hAnsi="Calibri" w:cs="Calibri"/>
          <w:b/>
          <w:bCs/>
        </w:rPr>
        <w:t xml:space="preserve"> Promote and Empower </w:t>
      </w:r>
    </w:p>
    <w:p w14:paraId="7A860066" w14:textId="40935655" w:rsidR="005D35C2" w:rsidRPr="000E2E1B" w:rsidRDefault="773ED3CD">
      <w:pPr>
        <w:jc w:val="left"/>
        <w:rPr>
          <w:rFonts w:ascii="Calibri" w:eastAsia="Calibri" w:hAnsi="Calibri" w:cs="Calibri"/>
        </w:rPr>
      </w:pPr>
      <w:r w:rsidRPr="773ED3CD">
        <w:rPr>
          <w:rFonts w:ascii="Calibri" w:eastAsia="Calibri" w:hAnsi="Calibri" w:cs="Calibri"/>
        </w:rPr>
        <w:lastRenderedPageBreak/>
        <w:t xml:space="preserve">The federal government can make college completion a national priority by supporting institution-, system-, and state-level efforts to reengage students and promote degree completion. </w:t>
      </w:r>
      <w:r w:rsidR="005D35C2">
        <w:br/>
      </w:r>
    </w:p>
    <w:p w14:paraId="69BB61D4" w14:textId="091863CF" w:rsidR="005D35C2" w:rsidRPr="00C92AE3" w:rsidRDefault="773ED3CD" w:rsidP="00846FC9">
      <w:pPr>
        <w:pStyle w:val="ListParagraph"/>
        <w:numPr>
          <w:ilvl w:val="0"/>
          <w:numId w:val="11"/>
        </w:numPr>
        <w:jc w:val="left"/>
        <w:rPr>
          <w:rFonts w:ascii="Calibri" w:eastAsia="Calibri" w:hAnsi="Calibri" w:cs="Calibri"/>
        </w:rPr>
      </w:pPr>
      <w:r w:rsidRPr="773ED3CD">
        <w:rPr>
          <w:rFonts w:ascii="Calibri" w:eastAsia="Calibri" w:hAnsi="Calibri" w:cs="Calibri"/>
          <w:b/>
          <w:bCs/>
        </w:rPr>
        <w:t xml:space="preserve">Remove barriers. </w:t>
      </w:r>
      <w:r w:rsidR="000573FB">
        <w:rPr>
          <w:rFonts w:ascii="Calibri" w:eastAsia="Calibri" w:hAnsi="Calibri" w:cs="Calibri"/>
        </w:rPr>
        <w:t>E</w:t>
      </w:r>
      <w:r w:rsidRPr="773ED3CD">
        <w:rPr>
          <w:rFonts w:ascii="Calibri" w:eastAsia="Calibri" w:hAnsi="Calibri" w:cs="Calibri"/>
        </w:rPr>
        <w:t xml:space="preserve">liminate regulatory hurdles that limit institutions’ ability to identify, contact, and award earned degrees to students. Proposals like the </w:t>
      </w:r>
      <w:hyperlink r:id="rId18" w:history="1">
        <w:r w:rsidRPr="773ED3CD">
          <w:rPr>
            <w:rStyle w:val="Hyperlink"/>
            <w:rFonts w:ascii="Calibri" w:eastAsia="Calibri" w:hAnsi="Calibri" w:cs="Calibri"/>
          </w:rPr>
          <w:t>Reverse Transfer Efficiency Act</w:t>
        </w:r>
      </w:hyperlink>
      <w:r w:rsidRPr="773ED3CD">
        <w:rPr>
          <w:rFonts w:ascii="Calibri" w:eastAsia="Calibri" w:hAnsi="Calibri" w:cs="Calibri"/>
        </w:rPr>
        <w:t xml:space="preserve"> </w:t>
      </w:r>
      <w:r w:rsidR="003849A9">
        <w:rPr>
          <w:rFonts w:ascii="Calibri" w:eastAsia="Calibri" w:hAnsi="Calibri" w:cs="Calibri"/>
        </w:rPr>
        <w:t xml:space="preserve">(available at  </w:t>
      </w:r>
      <w:hyperlink r:id="rId19" w:history="1">
        <w:r w:rsidR="003849A9" w:rsidRPr="006B3385">
          <w:rPr>
            <w:rStyle w:val="Hyperlink"/>
            <w:rFonts w:ascii="Calibri" w:eastAsia="Calibri" w:hAnsi="Calibri" w:cs="Calibri"/>
          </w:rPr>
          <w:t>https://www.congress.gov/bill/117th-congress/senate-bill/2379</w:t>
        </w:r>
      </w:hyperlink>
      <w:r w:rsidR="003849A9">
        <w:rPr>
          <w:rFonts w:ascii="Calibri" w:eastAsia="Calibri" w:hAnsi="Calibri" w:cs="Calibri"/>
        </w:rPr>
        <w:t xml:space="preserve">) </w:t>
      </w:r>
      <w:r w:rsidRPr="773ED3CD">
        <w:rPr>
          <w:rFonts w:ascii="Calibri" w:eastAsia="Calibri" w:hAnsi="Calibri" w:cs="Calibri"/>
        </w:rPr>
        <w:t xml:space="preserve">and the </w:t>
      </w:r>
      <w:hyperlink r:id="rId20" w:history="1">
        <w:r w:rsidRPr="773ED3CD">
          <w:rPr>
            <w:rStyle w:val="Hyperlink"/>
            <w:rFonts w:ascii="Calibri" w:eastAsia="Calibri" w:hAnsi="Calibri" w:cs="Calibri"/>
          </w:rPr>
          <w:t>Correctly Recognizing Educational Achievements To Empower (CREATE) Graduates Act</w:t>
        </w:r>
      </w:hyperlink>
      <w:r w:rsidR="003849A9">
        <w:rPr>
          <w:rStyle w:val="Hyperlink"/>
          <w:rFonts w:ascii="Calibri" w:eastAsia="Calibri" w:hAnsi="Calibri" w:cs="Calibri"/>
        </w:rPr>
        <w:t xml:space="preserve"> (available at </w:t>
      </w:r>
      <w:r w:rsidR="003849A9" w:rsidRPr="003849A9">
        <w:rPr>
          <w:rStyle w:val="Hyperlink"/>
          <w:rFonts w:ascii="Calibri" w:eastAsia="Calibri" w:hAnsi="Calibri" w:cs="Calibri"/>
        </w:rPr>
        <w:t>https://www.congress.gov/bill/117th-congress/senate-bill/3359</w:t>
      </w:r>
      <w:r w:rsidR="00412D6A">
        <w:rPr>
          <w:rStyle w:val="Hyperlink"/>
          <w:rFonts w:ascii="Calibri" w:eastAsia="Calibri" w:hAnsi="Calibri" w:cs="Calibri"/>
        </w:rPr>
        <w:t>)</w:t>
      </w:r>
      <w:r w:rsidR="000573FB">
        <w:rPr>
          <w:rStyle w:val="Hyperlink"/>
          <w:rFonts w:ascii="Calibri" w:eastAsia="Calibri" w:hAnsi="Calibri" w:cs="Calibri"/>
        </w:rPr>
        <w:t>,</w:t>
      </w:r>
      <w:r w:rsidRPr="773ED3CD">
        <w:rPr>
          <w:rFonts w:ascii="Calibri" w:eastAsia="Calibri" w:hAnsi="Calibri" w:cs="Calibri"/>
        </w:rPr>
        <w:t xml:space="preserve"> </w:t>
      </w:r>
      <w:r w:rsidR="000573FB">
        <w:rPr>
          <w:rFonts w:ascii="Calibri" w:eastAsia="Calibri" w:hAnsi="Calibri" w:cs="Calibri"/>
        </w:rPr>
        <w:t xml:space="preserve">for example, </w:t>
      </w:r>
      <w:r w:rsidRPr="773ED3CD">
        <w:rPr>
          <w:rFonts w:ascii="Calibri" w:eastAsia="Calibri" w:hAnsi="Calibri" w:cs="Calibri"/>
        </w:rPr>
        <w:t xml:space="preserve">include provisions to facilitate more seamless sharing of credit information and educational records between institutions for the purpose of awarding recognized postsecondary degrees and credentials through reverse transfer, while still requiring students’ consent before degrees and credentials are conferred. </w:t>
      </w:r>
      <w:r w:rsidR="005D35C2">
        <w:br/>
      </w:r>
    </w:p>
    <w:p w14:paraId="55AC6A58" w14:textId="1C548739" w:rsidR="005D35C2" w:rsidRPr="00C92AE3" w:rsidRDefault="773ED3CD" w:rsidP="00846FC9">
      <w:pPr>
        <w:pStyle w:val="ListParagraph"/>
        <w:numPr>
          <w:ilvl w:val="0"/>
          <w:numId w:val="11"/>
        </w:numPr>
        <w:jc w:val="left"/>
        <w:rPr>
          <w:rFonts w:ascii="Calibri" w:eastAsia="Calibri" w:hAnsi="Calibri" w:cs="Calibri"/>
        </w:rPr>
      </w:pPr>
      <w:r w:rsidRPr="773ED3CD">
        <w:rPr>
          <w:rFonts w:ascii="Calibri" w:eastAsia="Calibri" w:hAnsi="Calibri" w:cs="Calibri"/>
          <w:b/>
          <w:bCs/>
        </w:rPr>
        <w:t>Promote degree auditing</w:t>
      </w:r>
      <w:r w:rsidRPr="773ED3CD">
        <w:rPr>
          <w:rFonts w:ascii="Calibri" w:eastAsia="Calibri" w:hAnsi="Calibri" w:cs="Calibri"/>
        </w:rPr>
        <w:t xml:space="preserve">. </w:t>
      </w:r>
      <w:r w:rsidR="000573FB">
        <w:rPr>
          <w:rFonts w:ascii="Calibri" w:eastAsia="Calibri" w:hAnsi="Calibri" w:cs="Calibri"/>
        </w:rPr>
        <w:t>P</w:t>
      </w:r>
      <w:r w:rsidRPr="773ED3CD">
        <w:rPr>
          <w:rFonts w:ascii="Calibri" w:eastAsia="Calibri" w:hAnsi="Calibri" w:cs="Calibri"/>
        </w:rPr>
        <w:t xml:space="preserve">rovide funding to states, systems, and institutions to </w:t>
      </w:r>
      <w:r w:rsidR="0019484C">
        <w:rPr>
          <w:rFonts w:ascii="Calibri" w:eastAsia="Calibri" w:hAnsi="Calibri" w:cs="Calibri"/>
        </w:rPr>
        <w:t xml:space="preserve">routinize degree audits and </w:t>
      </w:r>
      <w:r w:rsidRPr="773ED3CD">
        <w:rPr>
          <w:rFonts w:ascii="Calibri" w:eastAsia="Calibri" w:hAnsi="Calibri" w:cs="Calibri"/>
        </w:rPr>
        <w:t xml:space="preserve">promote efforts to analyze student data to identify near-completers and students who are eligible for earned degrees through reverse transfer. Federal support can go a long way to ensuring that all institutions, especially those serving students of color and students from low-income backgrounds, </w:t>
      </w:r>
      <w:r w:rsidR="00E00C3B">
        <w:rPr>
          <w:rFonts w:ascii="Calibri" w:eastAsia="Calibri" w:hAnsi="Calibri" w:cs="Calibri"/>
        </w:rPr>
        <w:t>have the capacity—human, financial, and technological—</w:t>
      </w:r>
      <w:r w:rsidRPr="773ED3CD">
        <w:rPr>
          <w:rFonts w:ascii="Calibri" w:eastAsia="Calibri" w:hAnsi="Calibri" w:cs="Calibri"/>
        </w:rPr>
        <w:t xml:space="preserve">to </w:t>
      </w:r>
      <w:r w:rsidR="004D396B">
        <w:rPr>
          <w:rFonts w:ascii="Calibri" w:eastAsia="Calibri" w:hAnsi="Calibri" w:cs="Calibri"/>
        </w:rPr>
        <w:t xml:space="preserve">implement </w:t>
      </w:r>
      <w:r w:rsidRPr="773ED3CD">
        <w:rPr>
          <w:rFonts w:ascii="Calibri" w:eastAsia="Calibri" w:hAnsi="Calibri" w:cs="Calibri"/>
        </w:rPr>
        <w:t xml:space="preserve">degree reclamation strategies. These investments were proposed in the CREATE Graduates Act. </w:t>
      </w:r>
      <w:r w:rsidR="005D35C2">
        <w:br/>
      </w:r>
    </w:p>
    <w:p w14:paraId="3D2B90D2" w14:textId="1B6215E9" w:rsidR="005D35C2" w:rsidRPr="00C92AE3" w:rsidRDefault="773ED3CD" w:rsidP="00846FC9">
      <w:pPr>
        <w:pStyle w:val="ListParagraph"/>
        <w:numPr>
          <w:ilvl w:val="0"/>
          <w:numId w:val="11"/>
        </w:numPr>
        <w:jc w:val="left"/>
        <w:rPr>
          <w:rFonts w:ascii="Calibri" w:eastAsia="Calibri" w:hAnsi="Calibri" w:cs="Calibri"/>
          <w:b/>
          <w:bCs/>
        </w:rPr>
      </w:pPr>
      <w:r w:rsidRPr="773ED3CD">
        <w:rPr>
          <w:rFonts w:ascii="Calibri" w:eastAsia="Calibri" w:hAnsi="Calibri" w:cs="Calibri"/>
          <w:b/>
          <w:bCs/>
        </w:rPr>
        <w:t>Invest in college completion</w:t>
      </w:r>
      <w:r w:rsidRPr="773ED3CD">
        <w:rPr>
          <w:rFonts w:ascii="Calibri" w:eastAsia="Calibri" w:hAnsi="Calibri" w:cs="Calibri"/>
        </w:rPr>
        <w:t xml:space="preserve">. </w:t>
      </w:r>
      <w:r w:rsidR="004D396B">
        <w:rPr>
          <w:rFonts w:ascii="Calibri" w:eastAsia="Calibri" w:hAnsi="Calibri" w:cs="Calibri"/>
        </w:rPr>
        <w:t>M</w:t>
      </w:r>
      <w:r w:rsidRPr="773ED3CD">
        <w:rPr>
          <w:rFonts w:ascii="Calibri" w:eastAsia="Calibri" w:hAnsi="Calibri" w:cs="Calibri"/>
        </w:rPr>
        <w:t xml:space="preserve">ake college completion a key funding priority. </w:t>
      </w:r>
      <w:r w:rsidR="005F621F">
        <w:rPr>
          <w:rFonts w:ascii="Calibri" w:eastAsia="Calibri" w:hAnsi="Calibri" w:cs="Calibri"/>
        </w:rPr>
        <w:t>A</w:t>
      </w:r>
      <w:r w:rsidRPr="773ED3CD">
        <w:rPr>
          <w:rFonts w:ascii="Calibri" w:eastAsia="Calibri" w:hAnsi="Calibri" w:cs="Calibri"/>
        </w:rPr>
        <w:t>uthorize new grants to states, systems, and institutions to support evidence-based, equity-driven solutions to promote degree completion</w:t>
      </w:r>
      <w:r w:rsidR="00302DFF">
        <w:rPr>
          <w:rFonts w:ascii="Calibri" w:eastAsia="Calibri" w:hAnsi="Calibri" w:cs="Calibri"/>
        </w:rPr>
        <w:t xml:space="preserve">; </w:t>
      </w:r>
      <w:r w:rsidRPr="773ED3CD">
        <w:rPr>
          <w:rFonts w:ascii="Calibri" w:eastAsia="Calibri" w:hAnsi="Calibri" w:cs="Calibri"/>
        </w:rPr>
        <w:t>reengage students who have stopped out from higher education</w:t>
      </w:r>
      <w:r w:rsidR="00302DFF">
        <w:rPr>
          <w:rFonts w:ascii="Calibri" w:eastAsia="Calibri" w:hAnsi="Calibri" w:cs="Calibri"/>
        </w:rPr>
        <w:t xml:space="preserve">; </w:t>
      </w:r>
      <w:r w:rsidRPr="773ED3CD">
        <w:rPr>
          <w:rFonts w:ascii="Calibri" w:eastAsia="Calibri" w:hAnsi="Calibri" w:cs="Calibri"/>
        </w:rPr>
        <w:t xml:space="preserve">and eliminate academic and non-academic barriers to student success. Proposals like the </w:t>
      </w:r>
      <w:hyperlink r:id="rId21" w:history="1">
        <w:r w:rsidRPr="773ED3CD">
          <w:rPr>
            <w:rStyle w:val="Hyperlink"/>
            <w:rFonts w:ascii="Calibri" w:eastAsia="Calibri" w:hAnsi="Calibri" w:cs="Calibri"/>
          </w:rPr>
          <w:t>College Completion Fund Act</w:t>
        </w:r>
      </w:hyperlink>
      <w:r w:rsidR="00412D6A">
        <w:rPr>
          <w:rStyle w:val="Hyperlink"/>
          <w:rFonts w:ascii="Calibri" w:eastAsia="Calibri" w:hAnsi="Calibri" w:cs="Calibri"/>
        </w:rPr>
        <w:t xml:space="preserve"> (available at</w:t>
      </w:r>
      <w:r w:rsidR="00412D6A" w:rsidRPr="00412D6A">
        <w:rPr>
          <w:rStyle w:val="Hyperlink"/>
          <w:rFonts w:ascii="Calibri" w:eastAsia="Calibri" w:hAnsi="Calibri" w:cs="Calibri"/>
        </w:rPr>
        <w:t>https://www.congress.gov/bill/117th-congress/senate-bill/2755</w:t>
      </w:r>
      <w:r w:rsidR="00412D6A">
        <w:rPr>
          <w:rStyle w:val="Hyperlink"/>
          <w:rFonts w:ascii="Calibri" w:eastAsia="Calibri" w:hAnsi="Calibri" w:cs="Calibri"/>
        </w:rPr>
        <w:t xml:space="preserve">) </w:t>
      </w:r>
      <w:r w:rsidRPr="773ED3CD">
        <w:rPr>
          <w:rFonts w:ascii="Calibri" w:eastAsia="Calibri" w:hAnsi="Calibri" w:cs="Calibri"/>
        </w:rPr>
        <w:t xml:space="preserve"> offer broad support for the development of new completion initiatives, </w:t>
      </w:r>
      <w:r w:rsidR="00213131" w:rsidRPr="773ED3CD">
        <w:rPr>
          <w:rFonts w:ascii="Calibri" w:eastAsia="Calibri" w:hAnsi="Calibri" w:cs="Calibri"/>
        </w:rPr>
        <w:t>including investments in data systems and analysis of student data</w:t>
      </w:r>
      <w:r w:rsidR="00213131">
        <w:rPr>
          <w:rFonts w:ascii="Calibri" w:eastAsia="Calibri" w:hAnsi="Calibri" w:cs="Calibri"/>
        </w:rPr>
        <w:t>;</w:t>
      </w:r>
      <w:r w:rsidR="00213131" w:rsidRPr="773ED3CD">
        <w:rPr>
          <w:rFonts w:ascii="Calibri" w:eastAsia="Calibri" w:hAnsi="Calibri" w:cs="Calibri"/>
        </w:rPr>
        <w:t xml:space="preserve"> enhanced academic support services</w:t>
      </w:r>
      <w:r w:rsidR="00213131">
        <w:rPr>
          <w:rFonts w:ascii="Calibri" w:eastAsia="Calibri" w:hAnsi="Calibri" w:cs="Calibri"/>
        </w:rPr>
        <w:t>;</w:t>
      </w:r>
      <w:r w:rsidR="00213131" w:rsidRPr="773ED3CD">
        <w:rPr>
          <w:rFonts w:ascii="Calibri" w:eastAsia="Calibri" w:hAnsi="Calibri" w:cs="Calibri"/>
        </w:rPr>
        <w:t xml:space="preserve"> expanded student support services, such as emergency financial assistance</w:t>
      </w:r>
      <w:r w:rsidR="00213131">
        <w:rPr>
          <w:rFonts w:ascii="Calibri" w:eastAsia="Calibri" w:hAnsi="Calibri" w:cs="Calibri"/>
        </w:rPr>
        <w:t>;</w:t>
      </w:r>
      <w:r w:rsidR="00213131" w:rsidRPr="773ED3CD">
        <w:rPr>
          <w:rFonts w:ascii="Calibri" w:eastAsia="Calibri" w:hAnsi="Calibri" w:cs="Calibri"/>
        </w:rPr>
        <w:t xml:space="preserve"> and stronger transfer pathways. </w:t>
      </w:r>
    </w:p>
    <w:p w14:paraId="23D5A80B" w14:textId="7CA4EDA8" w:rsidR="004B4D11" w:rsidRDefault="004B4D11">
      <w:pPr>
        <w:rPr>
          <w:rFonts w:asciiTheme="majorHAnsi" w:hAnsiTheme="majorHAnsi" w:cstheme="majorHAnsi"/>
        </w:rPr>
      </w:pPr>
      <w:bookmarkStart w:id="54" w:name="_heading=h.trjch6dgc0qa" w:colFirst="0" w:colLast="0"/>
      <w:bookmarkEnd w:id="54"/>
      <w:r>
        <w:rPr>
          <w:rFonts w:asciiTheme="majorHAnsi" w:hAnsiTheme="majorHAnsi" w:cstheme="majorHAnsi"/>
        </w:rPr>
        <w:br w:type="page"/>
      </w:r>
    </w:p>
    <w:p w14:paraId="4A5680EC" w14:textId="7BF93E3D" w:rsidR="002D0E39" w:rsidRPr="004B4D11" w:rsidRDefault="001A54E2" w:rsidP="005B5E3D">
      <w:pPr>
        <w:jc w:val="left"/>
        <w:rPr>
          <w:rFonts w:asciiTheme="majorHAnsi" w:hAnsiTheme="majorHAnsi" w:cstheme="majorHAnsi"/>
          <w:b/>
          <w:bCs/>
          <w:color w:val="244061" w:themeColor="accent1" w:themeShade="80"/>
          <w:sz w:val="28"/>
          <w:szCs w:val="28"/>
          <w:highlight w:val="white"/>
        </w:rPr>
      </w:pPr>
      <w:r w:rsidRPr="004B4D11">
        <w:rPr>
          <w:rFonts w:asciiTheme="majorHAnsi" w:hAnsiTheme="majorHAnsi" w:cstheme="majorHAnsi"/>
          <w:b/>
          <w:bCs/>
          <w:color w:val="244061" w:themeColor="accent1" w:themeShade="80"/>
          <w:sz w:val="28"/>
          <w:szCs w:val="28"/>
          <w:highlight w:val="white"/>
        </w:rPr>
        <w:lastRenderedPageBreak/>
        <w:t>Conclusion</w:t>
      </w:r>
    </w:p>
    <w:p w14:paraId="3DF5BB2F" w14:textId="77777777" w:rsidR="004B4D11" w:rsidRDefault="004B4D11" w:rsidP="005B5E3D">
      <w:pPr>
        <w:jc w:val="left"/>
        <w:rPr>
          <w:rFonts w:asciiTheme="majorHAnsi" w:hAnsiTheme="majorHAnsi" w:cstheme="majorHAnsi"/>
        </w:rPr>
      </w:pPr>
    </w:p>
    <w:p w14:paraId="739CC50F" w14:textId="013685EC" w:rsidR="002D0E39" w:rsidRPr="00BE6963" w:rsidRDefault="001821A1" w:rsidP="005B5E3D">
      <w:pPr>
        <w:jc w:val="left"/>
        <w:rPr>
          <w:rFonts w:asciiTheme="majorHAnsi" w:hAnsiTheme="majorHAnsi" w:cstheme="majorHAnsi"/>
        </w:rPr>
      </w:pPr>
      <w:r>
        <w:rPr>
          <w:rFonts w:asciiTheme="majorHAnsi" w:hAnsiTheme="majorHAnsi" w:cstheme="majorHAnsi"/>
        </w:rPr>
        <w:t>Gone are the days</w:t>
      </w:r>
      <w:r w:rsidR="00D22090">
        <w:rPr>
          <w:rFonts w:asciiTheme="majorHAnsi" w:hAnsiTheme="majorHAnsi" w:cstheme="majorHAnsi"/>
        </w:rPr>
        <w:t xml:space="preserve"> </w:t>
      </w:r>
      <w:r w:rsidR="001A54E2" w:rsidRPr="00BE6963">
        <w:rPr>
          <w:rFonts w:asciiTheme="majorHAnsi" w:hAnsiTheme="majorHAnsi" w:cstheme="majorHAnsi"/>
        </w:rPr>
        <w:t>whe</w:t>
      </w:r>
      <w:r w:rsidR="00D22090">
        <w:rPr>
          <w:rFonts w:asciiTheme="majorHAnsi" w:hAnsiTheme="majorHAnsi" w:cstheme="majorHAnsi"/>
        </w:rPr>
        <w:t xml:space="preserve">n </w:t>
      </w:r>
      <w:proofErr w:type="gramStart"/>
      <w:r w:rsidR="00D22090">
        <w:rPr>
          <w:rFonts w:asciiTheme="majorHAnsi" w:hAnsiTheme="majorHAnsi" w:cstheme="majorHAnsi"/>
        </w:rPr>
        <w:t>a</w:t>
      </w:r>
      <w:r w:rsidR="001A54E2" w:rsidRPr="00BE6963">
        <w:rPr>
          <w:rFonts w:asciiTheme="majorHAnsi" w:hAnsiTheme="majorHAnsi" w:cstheme="majorHAnsi"/>
        </w:rPr>
        <w:t xml:space="preserve"> majority of</w:t>
      </w:r>
      <w:proofErr w:type="gramEnd"/>
      <w:r w:rsidR="001A54E2" w:rsidRPr="00BE6963">
        <w:rPr>
          <w:rFonts w:asciiTheme="majorHAnsi" w:hAnsiTheme="majorHAnsi" w:cstheme="majorHAnsi"/>
        </w:rPr>
        <w:t xml:space="preserve"> </w:t>
      </w:r>
      <w:r w:rsidR="003800CC">
        <w:rPr>
          <w:rFonts w:asciiTheme="majorHAnsi" w:hAnsiTheme="majorHAnsi" w:cstheme="majorHAnsi"/>
        </w:rPr>
        <w:t>students</w:t>
      </w:r>
      <w:r w:rsidR="001A54E2" w:rsidRPr="00BE6963">
        <w:rPr>
          <w:rFonts w:asciiTheme="majorHAnsi" w:hAnsiTheme="majorHAnsi" w:cstheme="majorHAnsi"/>
        </w:rPr>
        <w:t xml:space="preserve"> enter</w:t>
      </w:r>
      <w:r>
        <w:rPr>
          <w:rFonts w:asciiTheme="majorHAnsi" w:hAnsiTheme="majorHAnsi" w:cstheme="majorHAnsi"/>
        </w:rPr>
        <w:t>ed</w:t>
      </w:r>
      <w:r w:rsidR="001A54E2" w:rsidRPr="00BE6963">
        <w:rPr>
          <w:rFonts w:asciiTheme="majorHAnsi" w:hAnsiTheme="majorHAnsi" w:cstheme="majorHAnsi"/>
        </w:rPr>
        <w:t xml:space="preserve"> and complete</w:t>
      </w:r>
      <w:r>
        <w:rPr>
          <w:rFonts w:asciiTheme="majorHAnsi" w:hAnsiTheme="majorHAnsi" w:cstheme="majorHAnsi"/>
        </w:rPr>
        <w:t>d</w:t>
      </w:r>
      <w:r w:rsidR="001A54E2" w:rsidRPr="00BE6963">
        <w:rPr>
          <w:rFonts w:asciiTheme="majorHAnsi" w:hAnsiTheme="majorHAnsi" w:cstheme="majorHAnsi"/>
        </w:rPr>
        <w:t xml:space="preserve"> a degree program at one institution in one single experience. </w:t>
      </w:r>
      <w:r w:rsidR="001C2802">
        <w:rPr>
          <w:rFonts w:asciiTheme="majorHAnsi" w:hAnsiTheme="majorHAnsi" w:cstheme="majorHAnsi"/>
        </w:rPr>
        <w:t>Today,</w:t>
      </w:r>
      <w:r w:rsidR="001A54E2" w:rsidRPr="00BE6963">
        <w:rPr>
          <w:rFonts w:asciiTheme="majorHAnsi" w:hAnsiTheme="majorHAnsi" w:cstheme="majorHAnsi"/>
        </w:rPr>
        <w:t xml:space="preserve"> </w:t>
      </w:r>
      <w:r w:rsidR="00997EE1">
        <w:rPr>
          <w:rFonts w:asciiTheme="majorHAnsi" w:hAnsiTheme="majorHAnsi" w:cstheme="majorHAnsi"/>
        </w:rPr>
        <w:t xml:space="preserve">students </w:t>
      </w:r>
      <w:r w:rsidR="001A54E2" w:rsidRPr="00BE6963">
        <w:rPr>
          <w:rFonts w:asciiTheme="majorHAnsi" w:hAnsiTheme="majorHAnsi" w:cstheme="majorHAnsi"/>
        </w:rPr>
        <w:t>need multiple on-ramps into</w:t>
      </w:r>
      <w:r w:rsidR="00D10287">
        <w:rPr>
          <w:rFonts w:asciiTheme="majorHAnsi" w:hAnsiTheme="majorHAnsi" w:cstheme="majorHAnsi"/>
        </w:rPr>
        <w:t xml:space="preserve"> higher education</w:t>
      </w:r>
      <w:r w:rsidR="001A54E2" w:rsidRPr="00BE6963">
        <w:rPr>
          <w:rFonts w:asciiTheme="majorHAnsi" w:hAnsiTheme="majorHAnsi" w:cstheme="majorHAnsi"/>
        </w:rPr>
        <w:t xml:space="preserve"> programs, which must </w:t>
      </w:r>
      <w:r w:rsidR="008F00D6">
        <w:rPr>
          <w:rFonts w:asciiTheme="majorHAnsi" w:hAnsiTheme="majorHAnsi" w:cstheme="majorHAnsi"/>
        </w:rPr>
        <w:t>account for changes in</w:t>
      </w:r>
      <w:r w:rsidR="001D0E75">
        <w:rPr>
          <w:rFonts w:asciiTheme="majorHAnsi" w:hAnsiTheme="majorHAnsi" w:cstheme="majorHAnsi"/>
        </w:rPr>
        <w:t xml:space="preserve"> life</w:t>
      </w:r>
      <w:r w:rsidR="008F00D6">
        <w:rPr>
          <w:rFonts w:asciiTheme="majorHAnsi" w:hAnsiTheme="majorHAnsi" w:cstheme="majorHAnsi"/>
        </w:rPr>
        <w:t xml:space="preserve"> circumstances </w:t>
      </w:r>
      <w:r w:rsidR="0054283B">
        <w:rPr>
          <w:rFonts w:asciiTheme="majorHAnsi" w:hAnsiTheme="majorHAnsi" w:cstheme="majorHAnsi"/>
        </w:rPr>
        <w:t xml:space="preserve">by </w:t>
      </w:r>
      <w:r w:rsidR="001A54E2" w:rsidRPr="00BE6963">
        <w:rPr>
          <w:rFonts w:asciiTheme="majorHAnsi" w:hAnsiTheme="majorHAnsi" w:cstheme="majorHAnsi"/>
        </w:rPr>
        <w:t>includ</w:t>
      </w:r>
      <w:r w:rsidR="0054283B">
        <w:rPr>
          <w:rFonts w:asciiTheme="majorHAnsi" w:hAnsiTheme="majorHAnsi" w:cstheme="majorHAnsi"/>
        </w:rPr>
        <w:t>ing</w:t>
      </w:r>
      <w:r w:rsidR="001A54E2" w:rsidRPr="00BE6963">
        <w:rPr>
          <w:rFonts w:asciiTheme="majorHAnsi" w:hAnsiTheme="majorHAnsi" w:cstheme="majorHAnsi"/>
        </w:rPr>
        <w:t xml:space="preserve"> options to easily return and complete a degree. </w:t>
      </w:r>
      <w:r w:rsidR="0054283B">
        <w:rPr>
          <w:rFonts w:asciiTheme="majorHAnsi" w:hAnsiTheme="majorHAnsi" w:cstheme="majorHAnsi"/>
        </w:rPr>
        <w:t xml:space="preserve">To </w:t>
      </w:r>
      <w:r w:rsidR="00C7718A">
        <w:rPr>
          <w:rFonts w:asciiTheme="majorHAnsi" w:hAnsiTheme="majorHAnsi" w:cstheme="majorHAnsi"/>
        </w:rPr>
        <w:t xml:space="preserve">fulfill the mission of higher education, </w:t>
      </w:r>
      <w:r w:rsidR="00072AEB">
        <w:rPr>
          <w:rFonts w:asciiTheme="majorHAnsi" w:hAnsiTheme="majorHAnsi" w:cstheme="majorHAnsi"/>
        </w:rPr>
        <w:t>i</w:t>
      </w:r>
      <w:r w:rsidR="001A54E2" w:rsidRPr="00BE6963">
        <w:rPr>
          <w:rFonts w:asciiTheme="majorHAnsi" w:hAnsiTheme="majorHAnsi" w:cstheme="majorHAnsi"/>
        </w:rPr>
        <w:t>nstitution</w:t>
      </w:r>
      <w:r w:rsidR="00DD7DDA">
        <w:rPr>
          <w:rFonts w:asciiTheme="majorHAnsi" w:hAnsiTheme="majorHAnsi" w:cstheme="majorHAnsi"/>
        </w:rPr>
        <w:t>s,</w:t>
      </w:r>
      <w:r w:rsidR="001A54E2" w:rsidRPr="00BE6963">
        <w:rPr>
          <w:rFonts w:asciiTheme="majorHAnsi" w:hAnsiTheme="majorHAnsi" w:cstheme="majorHAnsi"/>
        </w:rPr>
        <w:t xml:space="preserve"> systems</w:t>
      </w:r>
      <w:r w:rsidR="00DD7DDA">
        <w:rPr>
          <w:rFonts w:asciiTheme="majorHAnsi" w:hAnsiTheme="majorHAnsi" w:cstheme="majorHAnsi"/>
        </w:rPr>
        <w:t>, and states</w:t>
      </w:r>
      <w:r w:rsidR="001A54E2" w:rsidRPr="00BE6963">
        <w:rPr>
          <w:rFonts w:asciiTheme="majorHAnsi" w:hAnsiTheme="majorHAnsi" w:cstheme="majorHAnsi"/>
        </w:rPr>
        <w:t xml:space="preserve"> must better serve</w:t>
      </w:r>
      <w:r w:rsidR="00DD7DDA">
        <w:rPr>
          <w:rFonts w:asciiTheme="majorHAnsi" w:hAnsiTheme="majorHAnsi" w:cstheme="majorHAnsi"/>
        </w:rPr>
        <w:t xml:space="preserve"> returning</w:t>
      </w:r>
      <w:r w:rsidR="001A54E2" w:rsidRPr="00BE6963">
        <w:rPr>
          <w:rFonts w:asciiTheme="majorHAnsi" w:hAnsiTheme="majorHAnsi" w:cstheme="majorHAnsi"/>
        </w:rPr>
        <w:t xml:space="preserve"> adult </w:t>
      </w:r>
      <w:r w:rsidR="005A15E5">
        <w:rPr>
          <w:rFonts w:asciiTheme="majorHAnsi" w:hAnsiTheme="majorHAnsi" w:cstheme="majorHAnsi"/>
        </w:rPr>
        <w:t>students</w:t>
      </w:r>
      <w:r w:rsidR="005A15E5" w:rsidRPr="00BE6963">
        <w:rPr>
          <w:rFonts w:asciiTheme="majorHAnsi" w:hAnsiTheme="majorHAnsi" w:cstheme="majorHAnsi"/>
        </w:rPr>
        <w:t xml:space="preserve"> </w:t>
      </w:r>
      <w:r w:rsidR="001A54E2" w:rsidRPr="00BE6963">
        <w:rPr>
          <w:rFonts w:asciiTheme="majorHAnsi" w:hAnsiTheme="majorHAnsi" w:cstheme="majorHAnsi"/>
        </w:rPr>
        <w:t xml:space="preserve">and eliminate barriers to completion. </w:t>
      </w:r>
    </w:p>
    <w:p w14:paraId="6040BCCB" w14:textId="77777777" w:rsidR="002D0E39" w:rsidRPr="00BE6963" w:rsidRDefault="002D0E39" w:rsidP="005B5E3D">
      <w:pPr>
        <w:jc w:val="left"/>
        <w:rPr>
          <w:rFonts w:asciiTheme="majorHAnsi" w:hAnsiTheme="majorHAnsi" w:cstheme="majorHAnsi"/>
        </w:rPr>
      </w:pPr>
    </w:p>
    <w:p w14:paraId="2E97AAC3" w14:textId="0EEDADD3" w:rsidR="002D0E39" w:rsidRPr="00BE6963" w:rsidRDefault="00072AEB" w:rsidP="005B5E3D">
      <w:pPr>
        <w:jc w:val="left"/>
        <w:rPr>
          <w:rFonts w:asciiTheme="majorHAnsi" w:hAnsiTheme="majorHAnsi" w:cstheme="majorHAnsi"/>
        </w:rPr>
      </w:pPr>
      <w:r>
        <w:rPr>
          <w:rFonts w:asciiTheme="majorHAnsi" w:hAnsiTheme="majorHAnsi" w:cstheme="majorHAnsi"/>
        </w:rPr>
        <w:t xml:space="preserve">Meeting the needs of today’s students </w:t>
      </w:r>
      <w:r w:rsidR="00F35E0A">
        <w:rPr>
          <w:rFonts w:asciiTheme="majorHAnsi" w:hAnsiTheme="majorHAnsi" w:cstheme="majorHAnsi"/>
        </w:rPr>
        <w:t>will also meet the needs of today’s workforce. H</w:t>
      </w:r>
      <w:r w:rsidR="001A54E2" w:rsidRPr="00BE6963">
        <w:rPr>
          <w:rFonts w:asciiTheme="majorHAnsi" w:hAnsiTheme="majorHAnsi" w:cstheme="majorHAnsi"/>
        </w:rPr>
        <w:t>elp</w:t>
      </w:r>
      <w:r w:rsidR="00F35E0A">
        <w:rPr>
          <w:rFonts w:asciiTheme="majorHAnsi" w:hAnsiTheme="majorHAnsi" w:cstheme="majorHAnsi"/>
        </w:rPr>
        <w:t>ing</w:t>
      </w:r>
      <w:r w:rsidR="001A54E2" w:rsidRPr="00BE6963">
        <w:rPr>
          <w:rFonts w:asciiTheme="majorHAnsi" w:hAnsiTheme="majorHAnsi" w:cstheme="majorHAnsi"/>
        </w:rPr>
        <w:t xml:space="preserve"> </w:t>
      </w:r>
      <w:r w:rsidR="003203B0">
        <w:rPr>
          <w:rFonts w:asciiTheme="majorHAnsi" w:hAnsiTheme="majorHAnsi" w:cstheme="majorHAnsi"/>
        </w:rPr>
        <w:t xml:space="preserve">more people </w:t>
      </w:r>
      <w:r w:rsidR="009D4C1C">
        <w:rPr>
          <w:rFonts w:asciiTheme="majorHAnsi" w:hAnsiTheme="majorHAnsi" w:cstheme="majorHAnsi"/>
        </w:rPr>
        <w:t xml:space="preserve">earn </w:t>
      </w:r>
      <w:r w:rsidR="001A54E2" w:rsidRPr="00BE6963">
        <w:rPr>
          <w:rFonts w:asciiTheme="majorHAnsi" w:hAnsiTheme="majorHAnsi" w:cstheme="majorHAnsi"/>
        </w:rPr>
        <w:t>the credentials they need to be eligible for jobs in today’s economy</w:t>
      </w:r>
      <w:r w:rsidR="004969F0">
        <w:rPr>
          <w:rFonts w:asciiTheme="majorHAnsi" w:hAnsiTheme="majorHAnsi" w:cstheme="majorHAnsi"/>
        </w:rPr>
        <w:t xml:space="preserve"> means seeking out </w:t>
      </w:r>
      <w:r w:rsidR="00410B6F">
        <w:rPr>
          <w:rFonts w:asciiTheme="majorHAnsi" w:hAnsiTheme="majorHAnsi" w:cstheme="majorHAnsi"/>
        </w:rPr>
        <w:t>those</w:t>
      </w:r>
      <w:r w:rsidR="001A54E2" w:rsidRPr="00BE6963">
        <w:rPr>
          <w:rFonts w:asciiTheme="majorHAnsi" w:hAnsiTheme="majorHAnsi" w:cstheme="majorHAnsi"/>
        </w:rPr>
        <w:t xml:space="preserve"> who </w:t>
      </w:r>
      <w:r w:rsidR="00E507A1" w:rsidRPr="00BE6963">
        <w:rPr>
          <w:rFonts w:asciiTheme="majorHAnsi" w:hAnsiTheme="majorHAnsi" w:cstheme="majorHAnsi"/>
        </w:rPr>
        <w:t>started but</w:t>
      </w:r>
      <w:r w:rsidR="001A54E2" w:rsidRPr="00BE6963">
        <w:rPr>
          <w:rFonts w:asciiTheme="majorHAnsi" w:hAnsiTheme="majorHAnsi" w:cstheme="majorHAnsi"/>
        </w:rPr>
        <w:t xml:space="preserve"> </w:t>
      </w:r>
      <w:r w:rsidR="004969F0">
        <w:rPr>
          <w:rFonts w:asciiTheme="majorHAnsi" w:hAnsiTheme="majorHAnsi" w:cstheme="majorHAnsi"/>
        </w:rPr>
        <w:t xml:space="preserve">have not yet been awarded </w:t>
      </w:r>
      <w:r w:rsidR="001A54E2" w:rsidRPr="00BE6963">
        <w:rPr>
          <w:rFonts w:asciiTheme="majorHAnsi" w:hAnsiTheme="majorHAnsi" w:cstheme="majorHAnsi"/>
        </w:rPr>
        <w:t>a degree</w:t>
      </w:r>
      <w:r w:rsidR="004969F0">
        <w:rPr>
          <w:rFonts w:asciiTheme="majorHAnsi" w:hAnsiTheme="majorHAnsi" w:cstheme="majorHAnsi"/>
        </w:rPr>
        <w:t xml:space="preserve">. These </w:t>
      </w:r>
      <w:r w:rsidR="006F53CC">
        <w:rPr>
          <w:rFonts w:asciiTheme="majorHAnsi" w:hAnsiTheme="majorHAnsi" w:cstheme="majorHAnsi"/>
        </w:rPr>
        <w:t xml:space="preserve">are </w:t>
      </w:r>
      <w:r w:rsidR="00B96897">
        <w:rPr>
          <w:rFonts w:asciiTheme="majorHAnsi" w:hAnsiTheme="majorHAnsi" w:cstheme="majorHAnsi"/>
        </w:rPr>
        <w:t xml:space="preserve">prime </w:t>
      </w:r>
      <w:r w:rsidR="001A54E2" w:rsidRPr="00BE6963">
        <w:rPr>
          <w:rFonts w:asciiTheme="majorHAnsi" w:hAnsiTheme="majorHAnsi" w:cstheme="majorHAnsi"/>
        </w:rPr>
        <w:t xml:space="preserve">candidates to help fill such roles and strengthen the economy. </w:t>
      </w:r>
    </w:p>
    <w:p w14:paraId="63E5E65A" w14:textId="77777777" w:rsidR="00523195" w:rsidRDefault="00523195" w:rsidP="005B5E3D">
      <w:pPr>
        <w:jc w:val="left"/>
        <w:rPr>
          <w:rFonts w:asciiTheme="majorHAnsi" w:hAnsiTheme="majorHAnsi" w:cstheme="majorHAnsi"/>
        </w:rPr>
      </w:pPr>
    </w:p>
    <w:p w14:paraId="1AA694EA" w14:textId="11CE2B00" w:rsidR="002D0E39" w:rsidRPr="00BE6963" w:rsidRDefault="004808BA" w:rsidP="005B5E3D">
      <w:pPr>
        <w:jc w:val="left"/>
        <w:rPr>
          <w:rFonts w:asciiTheme="majorHAnsi" w:hAnsiTheme="majorHAnsi" w:cstheme="majorHAnsi"/>
        </w:rPr>
      </w:pPr>
      <w:r>
        <w:rPr>
          <w:rFonts w:asciiTheme="majorHAnsi" w:hAnsiTheme="majorHAnsi" w:cstheme="majorHAnsi"/>
        </w:rPr>
        <w:t>M</w:t>
      </w:r>
      <w:r w:rsidR="001A54E2" w:rsidRPr="00BE6963">
        <w:rPr>
          <w:rFonts w:asciiTheme="majorHAnsi" w:hAnsiTheme="majorHAnsi" w:cstheme="majorHAnsi"/>
        </w:rPr>
        <w:t xml:space="preserve">any of the barriers </w:t>
      </w:r>
      <w:r w:rsidR="00EA3108">
        <w:rPr>
          <w:rFonts w:asciiTheme="majorHAnsi" w:hAnsiTheme="majorHAnsi" w:cstheme="majorHAnsi"/>
        </w:rPr>
        <w:t xml:space="preserve">that caused </w:t>
      </w:r>
      <w:r w:rsidR="00410B6F">
        <w:rPr>
          <w:rFonts w:asciiTheme="majorHAnsi" w:hAnsiTheme="majorHAnsi" w:cstheme="majorHAnsi"/>
        </w:rPr>
        <w:t xml:space="preserve">near-completers </w:t>
      </w:r>
      <w:r w:rsidR="001A54E2" w:rsidRPr="00BE6963">
        <w:rPr>
          <w:rFonts w:asciiTheme="majorHAnsi" w:hAnsiTheme="majorHAnsi" w:cstheme="majorHAnsi"/>
        </w:rPr>
        <w:t>to stop</w:t>
      </w:r>
      <w:r w:rsidR="00E507A1">
        <w:rPr>
          <w:rFonts w:asciiTheme="majorHAnsi" w:hAnsiTheme="majorHAnsi" w:cstheme="majorHAnsi"/>
        </w:rPr>
        <w:t xml:space="preserve"> </w:t>
      </w:r>
      <w:r w:rsidR="001A54E2" w:rsidRPr="00BE6963">
        <w:rPr>
          <w:rFonts w:asciiTheme="majorHAnsi" w:hAnsiTheme="majorHAnsi" w:cstheme="majorHAnsi"/>
        </w:rPr>
        <w:t xml:space="preserve">out were due to inefficient or ineffective </w:t>
      </w:r>
      <w:r w:rsidR="00523195">
        <w:rPr>
          <w:rFonts w:asciiTheme="majorHAnsi" w:hAnsiTheme="majorHAnsi" w:cstheme="majorHAnsi"/>
        </w:rPr>
        <w:t xml:space="preserve">institutional </w:t>
      </w:r>
      <w:r w:rsidR="001A54E2" w:rsidRPr="00BE6963">
        <w:rPr>
          <w:rFonts w:asciiTheme="majorHAnsi" w:hAnsiTheme="majorHAnsi" w:cstheme="majorHAnsi"/>
        </w:rPr>
        <w:t>systems and supports.</w:t>
      </w:r>
      <w:r>
        <w:rPr>
          <w:rFonts w:asciiTheme="majorHAnsi" w:hAnsiTheme="majorHAnsi" w:cstheme="majorHAnsi"/>
        </w:rPr>
        <w:t xml:space="preserve"> These barriers disproportionately impact </w:t>
      </w:r>
      <w:r w:rsidR="001A54E2" w:rsidRPr="00BE6963">
        <w:rPr>
          <w:rFonts w:asciiTheme="majorHAnsi" w:hAnsiTheme="majorHAnsi" w:cstheme="majorHAnsi"/>
        </w:rPr>
        <w:t xml:space="preserve">Black, </w:t>
      </w:r>
      <w:r w:rsidR="00DB3F6A">
        <w:rPr>
          <w:rFonts w:asciiTheme="majorHAnsi" w:hAnsiTheme="majorHAnsi" w:cstheme="majorHAnsi"/>
        </w:rPr>
        <w:t>Latinx</w:t>
      </w:r>
      <w:r w:rsidR="00E05657">
        <w:rPr>
          <w:rFonts w:asciiTheme="majorHAnsi" w:hAnsiTheme="majorHAnsi" w:cstheme="majorHAnsi"/>
        </w:rPr>
        <w:t>/Hispanic</w:t>
      </w:r>
      <w:r w:rsidR="001A54E2" w:rsidRPr="00BE6963">
        <w:rPr>
          <w:rFonts w:asciiTheme="majorHAnsi" w:hAnsiTheme="majorHAnsi" w:cstheme="majorHAnsi"/>
        </w:rPr>
        <w:t xml:space="preserve">, Indigenous, and </w:t>
      </w:r>
      <w:r w:rsidR="009D2411">
        <w:rPr>
          <w:rFonts w:asciiTheme="majorHAnsi" w:hAnsiTheme="majorHAnsi" w:cstheme="majorHAnsi"/>
        </w:rPr>
        <w:t xml:space="preserve">underrepresented </w:t>
      </w:r>
      <w:r w:rsidR="001A54E2" w:rsidRPr="00BE6963">
        <w:rPr>
          <w:rFonts w:asciiTheme="majorHAnsi" w:hAnsiTheme="majorHAnsi" w:cstheme="majorHAnsi"/>
        </w:rPr>
        <w:t xml:space="preserve">AAPI </w:t>
      </w:r>
      <w:r>
        <w:rPr>
          <w:rFonts w:asciiTheme="majorHAnsi" w:hAnsiTheme="majorHAnsi" w:cstheme="majorHAnsi"/>
        </w:rPr>
        <w:t>students and students from low-income backgrounds</w:t>
      </w:r>
      <w:r w:rsidR="001A54E2" w:rsidRPr="00BE6963">
        <w:rPr>
          <w:rFonts w:asciiTheme="majorHAnsi" w:hAnsiTheme="majorHAnsi" w:cstheme="majorHAnsi"/>
        </w:rPr>
        <w:t xml:space="preserve">. </w:t>
      </w:r>
      <w:r w:rsidR="00CF3C56">
        <w:rPr>
          <w:rFonts w:asciiTheme="majorHAnsi" w:hAnsiTheme="majorHAnsi" w:cstheme="majorHAnsi"/>
        </w:rPr>
        <w:t xml:space="preserve">Whether through action or inaction, </w:t>
      </w:r>
      <w:r w:rsidR="009F48AC">
        <w:rPr>
          <w:rFonts w:asciiTheme="majorHAnsi" w:hAnsiTheme="majorHAnsi" w:cstheme="majorHAnsi"/>
        </w:rPr>
        <w:t xml:space="preserve">failure to support today’s students limits their </w:t>
      </w:r>
      <w:r w:rsidR="001A54E2" w:rsidRPr="00BE6963">
        <w:rPr>
          <w:rFonts w:asciiTheme="majorHAnsi" w:hAnsiTheme="majorHAnsi" w:cstheme="majorHAnsi"/>
        </w:rPr>
        <w:t xml:space="preserve">social and economic mobility </w:t>
      </w:r>
      <w:r w:rsidR="009F48AC">
        <w:rPr>
          <w:rFonts w:asciiTheme="majorHAnsi" w:hAnsiTheme="majorHAnsi" w:cstheme="majorHAnsi"/>
        </w:rPr>
        <w:t xml:space="preserve">and </w:t>
      </w:r>
      <w:r w:rsidR="00E0107D">
        <w:rPr>
          <w:rFonts w:asciiTheme="majorHAnsi" w:hAnsiTheme="majorHAnsi" w:cstheme="majorHAnsi"/>
        </w:rPr>
        <w:t xml:space="preserve">disadvantages us all. </w:t>
      </w:r>
    </w:p>
    <w:p w14:paraId="03AB87AA" w14:textId="77777777" w:rsidR="002D0E39" w:rsidRDefault="002D0E39" w:rsidP="005B5E3D">
      <w:pPr>
        <w:jc w:val="left"/>
        <w:rPr>
          <w:rFonts w:asciiTheme="majorHAnsi" w:hAnsiTheme="majorHAnsi" w:cstheme="majorHAnsi"/>
        </w:rPr>
      </w:pPr>
    </w:p>
    <w:p w14:paraId="0E84A4B7" w14:textId="06611AEF" w:rsidR="00FB0E44" w:rsidRDefault="008B6777" w:rsidP="005B5E3D">
      <w:pPr>
        <w:jc w:val="left"/>
        <w:rPr>
          <w:rFonts w:asciiTheme="majorHAnsi" w:hAnsiTheme="majorHAnsi" w:cstheme="majorHAnsi"/>
        </w:rPr>
      </w:pPr>
      <w:r>
        <w:rPr>
          <w:rFonts w:asciiTheme="majorHAnsi" w:hAnsiTheme="majorHAnsi" w:cstheme="majorHAnsi"/>
        </w:rPr>
        <w:t xml:space="preserve">As the DWD initiative </w:t>
      </w:r>
      <w:r w:rsidR="000F28A7">
        <w:rPr>
          <w:rFonts w:asciiTheme="majorHAnsi" w:hAnsiTheme="majorHAnsi" w:cstheme="majorHAnsi"/>
        </w:rPr>
        <w:t xml:space="preserve">has </w:t>
      </w:r>
      <w:r>
        <w:rPr>
          <w:rFonts w:asciiTheme="majorHAnsi" w:hAnsiTheme="majorHAnsi" w:cstheme="majorHAnsi"/>
        </w:rPr>
        <w:t xml:space="preserve">made </w:t>
      </w:r>
      <w:r w:rsidR="006611EE">
        <w:rPr>
          <w:rFonts w:asciiTheme="majorHAnsi" w:hAnsiTheme="majorHAnsi" w:cstheme="majorHAnsi"/>
        </w:rPr>
        <w:t xml:space="preserve">clear, degree reclamation puts more people </w:t>
      </w:r>
      <w:r w:rsidR="008870CB">
        <w:rPr>
          <w:rFonts w:asciiTheme="majorHAnsi" w:hAnsiTheme="majorHAnsi" w:cstheme="majorHAnsi"/>
        </w:rPr>
        <w:t>back on the path to a better living and a better life that higher education can provide. A</w:t>
      </w:r>
      <w:r w:rsidR="00831118" w:rsidRPr="00BE6963">
        <w:rPr>
          <w:rFonts w:asciiTheme="majorHAnsi" w:hAnsiTheme="majorHAnsi" w:cstheme="majorHAnsi"/>
        </w:rPr>
        <w:t xml:space="preserve"> sustained commitment to </w:t>
      </w:r>
      <w:r w:rsidR="00652D88">
        <w:rPr>
          <w:rFonts w:asciiTheme="majorHAnsi" w:hAnsiTheme="majorHAnsi" w:cstheme="majorHAnsi"/>
        </w:rPr>
        <w:t>student-focused, evidence-based, and equity-centered degree reclamation strategies</w:t>
      </w:r>
      <w:r w:rsidR="00652D88" w:rsidRPr="00BE6963">
        <w:rPr>
          <w:rFonts w:asciiTheme="majorHAnsi" w:hAnsiTheme="majorHAnsi" w:cstheme="majorHAnsi"/>
        </w:rPr>
        <w:t xml:space="preserve"> </w:t>
      </w:r>
      <w:r w:rsidR="00831118">
        <w:rPr>
          <w:rFonts w:asciiTheme="majorHAnsi" w:hAnsiTheme="majorHAnsi" w:cstheme="majorHAnsi"/>
        </w:rPr>
        <w:t xml:space="preserve">is critical to </w:t>
      </w:r>
      <w:r w:rsidR="00E92049">
        <w:rPr>
          <w:rFonts w:asciiTheme="majorHAnsi" w:hAnsiTheme="majorHAnsi" w:cstheme="majorHAnsi"/>
        </w:rPr>
        <w:t>realiz</w:t>
      </w:r>
      <w:r w:rsidR="00831118">
        <w:rPr>
          <w:rFonts w:asciiTheme="majorHAnsi" w:hAnsiTheme="majorHAnsi" w:cstheme="majorHAnsi"/>
        </w:rPr>
        <w:t>ing</w:t>
      </w:r>
      <w:r w:rsidR="00E92049">
        <w:rPr>
          <w:rFonts w:asciiTheme="majorHAnsi" w:hAnsiTheme="majorHAnsi" w:cstheme="majorHAnsi"/>
        </w:rPr>
        <w:t xml:space="preserve"> the full potential of higher education for individuals, families, communities, and society</w:t>
      </w:r>
      <w:r w:rsidR="001A54E2" w:rsidRPr="00BE6963">
        <w:rPr>
          <w:rFonts w:asciiTheme="majorHAnsi" w:hAnsiTheme="majorHAnsi" w:cstheme="majorHAnsi"/>
        </w:rPr>
        <w:t xml:space="preserve">. </w:t>
      </w:r>
    </w:p>
    <w:p w14:paraId="2714592F" w14:textId="77777777" w:rsidR="00FB0E44" w:rsidRDefault="00FB0E44" w:rsidP="005B5E3D">
      <w:pPr>
        <w:jc w:val="left"/>
        <w:rPr>
          <w:rFonts w:asciiTheme="majorHAnsi" w:hAnsiTheme="majorHAnsi" w:cstheme="majorHAnsi"/>
        </w:rPr>
      </w:pPr>
    </w:p>
    <w:p w14:paraId="66803024" w14:textId="486D5726" w:rsidR="00F106CA" w:rsidRDefault="00FB0E44" w:rsidP="005B5E3D">
      <w:pPr>
        <w:jc w:val="left"/>
        <w:rPr>
          <w:rFonts w:asciiTheme="majorHAnsi" w:hAnsiTheme="majorHAnsi" w:cstheme="majorHAnsi"/>
        </w:rPr>
      </w:pPr>
      <w:r>
        <w:rPr>
          <w:rFonts w:asciiTheme="majorHAnsi" w:hAnsiTheme="majorHAnsi" w:cstheme="majorHAnsi"/>
        </w:rPr>
        <w:t xml:space="preserve">We call on </w:t>
      </w:r>
      <w:r w:rsidR="001A54E2" w:rsidRPr="00BE6963">
        <w:rPr>
          <w:rFonts w:asciiTheme="majorHAnsi" w:hAnsiTheme="majorHAnsi" w:cstheme="majorHAnsi"/>
        </w:rPr>
        <w:t>every institution, system, and state</w:t>
      </w:r>
      <w:r w:rsidR="0006665F">
        <w:rPr>
          <w:rFonts w:asciiTheme="majorHAnsi" w:hAnsiTheme="majorHAnsi" w:cstheme="majorHAnsi"/>
        </w:rPr>
        <w:t xml:space="preserve">, as well as policymakers at the federal level </w:t>
      </w:r>
      <w:r w:rsidR="00E909EE">
        <w:rPr>
          <w:rFonts w:asciiTheme="majorHAnsi" w:hAnsiTheme="majorHAnsi" w:cstheme="majorHAnsi"/>
        </w:rPr>
        <w:t>the help</w:t>
      </w:r>
      <w:r w:rsidR="00643EF0">
        <w:rPr>
          <w:rFonts w:asciiTheme="majorHAnsi" w:hAnsiTheme="majorHAnsi" w:cstheme="majorHAnsi"/>
        </w:rPr>
        <w:t xml:space="preserve"> ensure </w:t>
      </w:r>
      <w:r w:rsidR="00E909EE">
        <w:rPr>
          <w:rFonts w:asciiTheme="majorHAnsi" w:hAnsiTheme="majorHAnsi" w:cstheme="majorHAnsi"/>
        </w:rPr>
        <w:t xml:space="preserve">that </w:t>
      </w:r>
      <w:r w:rsidR="00643EF0">
        <w:rPr>
          <w:rFonts w:asciiTheme="majorHAnsi" w:hAnsiTheme="majorHAnsi" w:cstheme="majorHAnsi"/>
        </w:rPr>
        <w:t>all students achieve their higher education</w:t>
      </w:r>
      <w:r w:rsidR="001A54E2" w:rsidRPr="00BE6963">
        <w:rPr>
          <w:rFonts w:asciiTheme="majorHAnsi" w:hAnsiTheme="majorHAnsi" w:cstheme="majorHAnsi"/>
        </w:rPr>
        <w:t xml:space="preserve"> goals. </w:t>
      </w:r>
    </w:p>
    <w:p w14:paraId="444ACD45" w14:textId="77777777" w:rsidR="00F106CA" w:rsidRDefault="00F106CA">
      <w:pPr>
        <w:rPr>
          <w:rFonts w:asciiTheme="majorHAnsi" w:hAnsiTheme="majorHAnsi" w:cstheme="majorHAnsi"/>
        </w:rPr>
      </w:pPr>
      <w:r>
        <w:rPr>
          <w:rFonts w:asciiTheme="majorHAnsi" w:hAnsiTheme="majorHAnsi" w:cstheme="majorHAnsi"/>
        </w:rPr>
        <w:br w:type="page"/>
      </w:r>
    </w:p>
    <w:p w14:paraId="70840448" w14:textId="6435258C" w:rsidR="002D0E39" w:rsidRPr="00412D6A" w:rsidRDefault="00F106CA" w:rsidP="00412D6A">
      <w:pPr>
        <w:jc w:val="left"/>
        <w:rPr>
          <w:rFonts w:asciiTheme="majorHAnsi" w:hAnsiTheme="majorHAnsi" w:cstheme="majorHAnsi"/>
        </w:rPr>
      </w:pPr>
      <w:r w:rsidRPr="00412D6A">
        <w:rPr>
          <w:rFonts w:asciiTheme="majorHAnsi" w:hAnsiTheme="majorHAnsi" w:cstheme="majorHAnsi"/>
        </w:rPr>
        <w:lastRenderedPageBreak/>
        <w:t>APPENDIX</w:t>
      </w:r>
    </w:p>
    <w:p w14:paraId="364517D4" w14:textId="77777777" w:rsidR="00F106CA" w:rsidRPr="00412D6A" w:rsidRDefault="00F106CA" w:rsidP="00412D6A">
      <w:pPr>
        <w:jc w:val="left"/>
        <w:rPr>
          <w:rFonts w:asciiTheme="majorHAnsi" w:hAnsiTheme="majorHAnsi" w:cstheme="majorHAnsi"/>
        </w:rPr>
      </w:pPr>
    </w:p>
    <w:p w14:paraId="51A6E686" w14:textId="0D3D3F13" w:rsidR="00F106CA" w:rsidRPr="005E44AC" w:rsidRDefault="00F106CA" w:rsidP="005E44AC">
      <w:pPr>
        <w:rPr>
          <w:rFonts w:asciiTheme="majorHAnsi" w:hAnsiTheme="majorHAnsi" w:cstheme="majorHAnsi"/>
          <w:b/>
        </w:rPr>
      </w:pPr>
      <w:r w:rsidRPr="005E44AC">
        <w:rPr>
          <w:rFonts w:asciiTheme="majorHAnsi" w:hAnsiTheme="majorHAnsi" w:cstheme="majorHAnsi"/>
          <w:b/>
        </w:rPr>
        <w:t>Data and Method</w:t>
      </w:r>
      <w:r w:rsidR="00D504B6" w:rsidRPr="005E44AC">
        <w:rPr>
          <w:rFonts w:asciiTheme="majorHAnsi" w:hAnsiTheme="majorHAnsi" w:cstheme="majorHAnsi"/>
          <w:b/>
        </w:rPr>
        <w:t>ology</w:t>
      </w:r>
    </w:p>
    <w:p w14:paraId="0AE67F85" w14:textId="77777777" w:rsidR="00F106CA" w:rsidRPr="005E44AC" w:rsidRDefault="00F106CA" w:rsidP="005E44AC">
      <w:pPr>
        <w:rPr>
          <w:rFonts w:asciiTheme="majorHAnsi" w:hAnsiTheme="majorHAnsi" w:cstheme="majorHAnsi"/>
        </w:rPr>
      </w:pPr>
    </w:p>
    <w:p w14:paraId="47B6C6D1" w14:textId="08D1EBA5" w:rsidR="00F106CA" w:rsidRPr="005E44AC" w:rsidRDefault="00F106CA" w:rsidP="005E44AC">
      <w:pPr>
        <w:rPr>
          <w:rFonts w:asciiTheme="majorHAnsi" w:hAnsiTheme="majorHAnsi" w:cstheme="majorHAnsi"/>
        </w:rPr>
      </w:pPr>
      <w:r w:rsidRPr="005E44AC">
        <w:rPr>
          <w:rFonts w:asciiTheme="majorHAnsi" w:hAnsiTheme="majorHAnsi" w:cstheme="majorHAnsi"/>
        </w:rPr>
        <w:t>Three data collection methods were used to track the progress and outcomes of the DWD initiative</w:t>
      </w:r>
      <w:r w:rsidR="001D433E" w:rsidRPr="005E44AC">
        <w:rPr>
          <w:rFonts w:asciiTheme="majorHAnsi" w:hAnsiTheme="majorHAnsi" w:cstheme="majorHAnsi"/>
        </w:rPr>
        <w:t>.</w:t>
      </w:r>
      <w:r w:rsidRPr="005E44AC">
        <w:rPr>
          <w:rFonts w:asciiTheme="majorHAnsi" w:hAnsiTheme="majorHAnsi" w:cstheme="majorHAnsi"/>
        </w:rPr>
        <w:t xml:space="preserve"> Each is described below. </w:t>
      </w:r>
    </w:p>
    <w:p w14:paraId="49F60DED" w14:textId="77777777" w:rsidR="00F106CA" w:rsidRPr="005E44AC" w:rsidRDefault="00F106CA" w:rsidP="005E44AC">
      <w:pPr>
        <w:rPr>
          <w:rFonts w:asciiTheme="majorHAnsi" w:hAnsiTheme="majorHAnsi" w:cstheme="majorHAnsi"/>
        </w:rPr>
      </w:pPr>
    </w:p>
    <w:p w14:paraId="7F811A4E" w14:textId="3711FDBB" w:rsidR="00F106CA" w:rsidRPr="005E44AC" w:rsidRDefault="00F106CA" w:rsidP="005E44AC">
      <w:pPr>
        <w:rPr>
          <w:rFonts w:asciiTheme="majorHAnsi" w:hAnsiTheme="majorHAnsi" w:cstheme="majorHAnsi"/>
        </w:rPr>
      </w:pPr>
      <w:r w:rsidRPr="005E44AC">
        <w:rPr>
          <w:rFonts w:asciiTheme="majorHAnsi" w:hAnsiTheme="majorHAnsi" w:cstheme="majorHAnsi"/>
          <w:u w:val="single"/>
        </w:rPr>
        <w:t>Implementation Metrics:</w:t>
      </w:r>
      <w:r w:rsidRPr="005E44AC">
        <w:rPr>
          <w:rFonts w:asciiTheme="majorHAnsi" w:hAnsiTheme="majorHAnsi" w:cstheme="majorHAnsi"/>
        </w:rPr>
        <w:t xml:space="preserve"> The DWD initiative used a common reporting framework for adult reengagement and reverse transfer. The reporting framework was developed to align with degree reclamation implementation steps, from identifying the SCND population to reengaging former students. Institutions were instructed to identify the SCND population as (1) students with 45 or more credits (for </w:t>
      </w:r>
      <w:r w:rsidR="00A33245" w:rsidRPr="005E44AC">
        <w:rPr>
          <w:rFonts w:asciiTheme="majorHAnsi" w:hAnsiTheme="majorHAnsi" w:cstheme="majorHAnsi"/>
        </w:rPr>
        <w:t>two</w:t>
      </w:r>
      <w:r w:rsidRPr="005E44AC">
        <w:rPr>
          <w:rFonts w:asciiTheme="majorHAnsi" w:hAnsiTheme="majorHAnsi" w:cstheme="majorHAnsi"/>
        </w:rPr>
        <w:t xml:space="preserve">-year institutions) or 90 or more credits (for </w:t>
      </w:r>
      <w:r w:rsidR="00A33245" w:rsidRPr="005E44AC">
        <w:rPr>
          <w:rFonts w:asciiTheme="majorHAnsi" w:hAnsiTheme="majorHAnsi" w:cstheme="majorHAnsi"/>
        </w:rPr>
        <w:t>four</w:t>
      </w:r>
      <w:r w:rsidRPr="005E44AC">
        <w:rPr>
          <w:rFonts w:asciiTheme="majorHAnsi" w:hAnsiTheme="majorHAnsi" w:cstheme="majorHAnsi"/>
        </w:rPr>
        <w:t xml:space="preserve">-year institutions); and (2) students who have not earned a degree. The reporting framework prompted institutions to report on the outcomes of these SCND students, including (1) the number that had the correct type of credits to receive a degree but never received one; (2) the number that received a degree after reengagement; (3) the number of near-completers that reenrolled after reengagement; and (4) the type of academic and non-academic barriers that near-completers experienced. The reporting framework included demographic data for race/ethnicity, age, sex, GPA, and Pell grant status. </w:t>
      </w:r>
    </w:p>
    <w:p w14:paraId="16DB210B" w14:textId="77777777" w:rsidR="00F106CA" w:rsidRPr="005E44AC" w:rsidRDefault="00F106CA" w:rsidP="005E44AC">
      <w:pPr>
        <w:rPr>
          <w:rFonts w:asciiTheme="majorHAnsi" w:hAnsiTheme="majorHAnsi" w:cstheme="majorHAnsi"/>
        </w:rPr>
      </w:pPr>
    </w:p>
    <w:p w14:paraId="6F8F5C77" w14:textId="5AADC7F8" w:rsidR="00F106CA" w:rsidRPr="005E44AC" w:rsidRDefault="00F106CA" w:rsidP="005E44AC">
      <w:pPr>
        <w:rPr>
          <w:rFonts w:asciiTheme="majorHAnsi" w:hAnsiTheme="majorHAnsi" w:cstheme="majorHAnsi"/>
        </w:rPr>
      </w:pPr>
      <w:r w:rsidRPr="005E44AC">
        <w:rPr>
          <w:rFonts w:asciiTheme="majorHAnsi" w:hAnsiTheme="majorHAnsi" w:cstheme="majorHAnsi"/>
          <w:u w:val="single"/>
        </w:rPr>
        <w:t>Institutional Surveys:</w:t>
      </w:r>
      <w:r w:rsidRPr="005E44AC">
        <w:rPr>
          <w:rFonts w:asciiTheme="majorHAnsi" w:hAnsiTheme="majorHAnsi" w:cstheme="majorHAnsi"/>
        </w:rPr>
        <w:t xml:space="preserve"> DWD institutions completed a policy and practice survey at the end of their participation. The surveys documented (1) participation and experience in DWD; (2) policies and practices used to implement degree reclamation strategies; (3) capacity and capacity changes during DWD; and (4) policy priorities related to degree reclamation. </w:t>
      </w:r>
    </w:p>
    <w:p w14:paraId="724464A7" w14:textId="77777777" w:rsidR="00F24FA6" w:rsidRPr="005E44AC" w:rsidRDefault="00F24FA6" w:rsidP="005E44AC">
      <w:pPr>
        <w:rPr>
          <w:rFonts w:asciiTheme="majorHAnsi" w:hAnsiTheme="majorHAnsi" w:cstheme="majorHAnsi"/>
        </w:rPr>
      </w:pPr>
    </w:p>
    <w:p w14:paraId="177EDE49" w14:textId="452D0EF3" w:rsidR="00F106CA" w:rsidRPr="005E44AC" w:rsidRDefault="00F106CA" w:rsidP="005E44AC">
      <w:pPr>
        <w:rPr>
          <w:rFonts w:asciiTheme="majorHAnsi" w:hAnsiTheme="majorHAnsi" w:cstheme="majorHAnsi"/>
        </w:rPr>
      </w:pPr>
      <w:r w:rsidRPr="005E44AC">
        <w:rPr>
          <w:rFonts w:asciiTheme="majorHAnsi" w:hAnsiTheme="majorHAnsi" w:cstheme="majorHAnsi"/>
          <w:u w:val="single"/>
        </w:rPr>
        <w:t>Interviews at Case Study Sites:</w:t>
      </w:r>
      <w:r w:rsidRPr="005E44AC">
        <w:rPr>
          <w:rFonts w:asciiTheme="majorHAnsi" w:hAnsiTheme="majorHAnsi" w:cstheme="majorHAnsi"/>
        </w:rPr>
        <w:t xml:space="preserve"> Three institutions were selected to conduct in-depth case studies</w:t>
      </w:r>
      <w:r w:rsidR="00F24FA6" w:rsidRPr="005E44AC">
        <w:rPr>
          <w:rFonts w:asciiTheme="majorHAnsi" w:hAnsiTheme="majorHAnsi" w:cstheme="majorHAnsi"/>
        </w:rPr>
        <w:t>: Shasta College; Anoka-Ramsey Community College; and Bowling Green State University</w:t>
      </w:r>
      <w:r w:rsidRPr="005E44AC">
        <w:rPr>
          <w:rFonts w:asciiTheme="majorHAnsi" w:hAnsiTheme="majorHAnsi" w:cstheme="majorHAnsi"/>
        </w:rPr>
        <w:t>. At each site, researchers conducted multiple rounds of interviews with DWD team leaders during the institution’s participation in</w:t>
      </w:r>
      <w:r w:rsidR="00467B61" w:rsidRPr="005E44AC">
        <w:rPr>
          <w:rFonts w:asciiTheme="majorHAnsi" w:hAnsiTheme="majorHAnsi" w:cstheme="majorHAnsi"/>
        </w:rPr>
        <w:t xml:space="preserve"> the initiative</w:t>
      </w:r>
      <w:r w:rsidRPr="005E44AC">
        <w:rPr>
          <w:rFonts w:asciiTheme="majorHAnsi" w:hAnsiTheme="majorHAnsi" w:cstheme="majorHAnsi"/>
        </w:rPr>
        <w:t xml:space="preserve">. Researchers also conducted one in-person or virtual site visit at each case study where they interviewed several members of the DWD teams, institutional leadership, and relevant campus stakeholders. At a </w:t>
      </w:r>
      <w:r w:rsidR="00467B61" w:rsidRPr="005E44AC">
        <w:rPr>
          <w:rFonts w:asciiTheme="majorHAnsi" w:hAnsiTheme="majorHAnsi" w:cstheme="majorHAnsi"/>
        </w:rPr>
        <w:t xml:space="preserve">few </w:t>
      </w:r>
      <w:r w:rsidRPr="005E44AC">
        <w:rPr>
          <w:rFonts w:asciiTheme="majorHAnsi" w:hAnsiTheme="majorHAnsi" w:cstheme="majorHAnsi"/>
        </w:rPr>
        <w:t xml:space="preserve">research sites, researchers also conducted interviews with adult students. </w:t>
      </w:r>
    </w:p>
    <w:p w14:paraId="792243EC" w14:textId="77777777" w:rsidR="00F106CA" w:rsidRDefault="00F106CA" w:rsidP="00F106CA">
      <w:pPr>
        <w:spacing w:line="240" w:lineRule="auto"/>
      </w:pPr>
    </w:p>
    <w:p w14:paraId="30B8D377" w14:textId="77777777" w:rsidR="00F106CA" w:rsidRPr="00412D6A" w:rsidRDefault="00F106CA" w:rsidP="005B5E3D">
      <w:pPr>
        <w:jc w:val="left"/>
        <w:rPr>
          <w:rFonts w:asciiTheme="majorHAnsi" w:hAnsiTheme="majorHAnsi" w:cstheme="majorHAnsi"/>
          <w:b/>
          <w:bCs/>
        </w:rPr>
      </w:pPr>
    </w:p>
    <w:p w14:paraId="5EC3B56F" w14:textId="2F556461" w:rsidR="002D0E39" w:rsidRPr="00412D6A" w:rsidRDefault="00C043BA" w:rsidP="005B5E3D">
      <w:pPr>
        <w:jc w:val="left"/>
        <w:rPr>
          <w:rFonts w:asciiTheme="majorHAnsi" w:hAnsiTheme="majorHAnsi" w:cstheme="majorHAnsi"/>
          <w:b/>
          <w:bCs/>
        </w:rPr>
      </w:pPr>
      <w:r w:rsidRPr="00412D6A">
        <w:rPr>
          <w:rFonts w:asciiTheme="majorHAnsi" w:hAnsiTheme="majorHAnsi" w:cstheme="majorHAnsi"/>
          <w:b/>
          <w:bCs/>
        </w:rPr>
        <w:t>State Liaisons</w:t>
      </w:r>
    </w:p>
    <w:p w14:paraId="4B5BF588" w14:textId="77777777" w:rsidR="006D2B4E" w:rsidRPr="005E44AC" w:rsidRDefault="006D2B4E" w:rsidP="006D2B4E">
      <w:pPr>
        <w:spacing w:line="240" w:lineRule="auto"/>
        <w:jc w:val="left"/>
        <w:textAlignment w:val="baseline"/>
        <w:rPr>
          <w:rFonts w:asciiTheme="majorHAnsi" w:eastAsia="Times New Roman" w:hAnsiTheme="majorHAnsi" w:cstheme="majorHAnsi"/>
          <w:sz w:val="23"/>
          <w:szCs w:val="23"/>
          <w:lang w:val="en-US"/>
        </w:rPr>
      </w:pPr>
      <w:r w:rsidRPr="005E44AC">
        <w:rPr>
          <w:rFonts w:asciiTheme="majorHAnsi" w:eastAsia="Times New Roman" w:hAnsiTheme="majorHAnsi" w:cstheme="majorHAnsi"/>
          <w:sz w:val="23"/>
          <w:szCs w:val="23"/>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6300"/>
      </w:tblGrid>
      <w:tr w:rsidR="006D2B4E" w:rsidRPr="00412D6A" w14:paraId="4A1ACDA8" w14:textId="77777777" w:rsidTr="006D2B4E">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21E73295"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b/>
                <w:bCs/>
                <w:lang w:val="en-US"/>
              </w:rPr>
              <w:t>State</w:t>
            </w:r>
            <w:r w:rsidRPr="005E44AC">
              <w:rPr>
                <w:rFonts w:asciiTheme="majorHAnsi" w:eastAsia="Times New Roman" w:hAnsiTheme="majorHAnsi" w:cstheme="majorHAnsi"/>
                <w:lang w:val="en-US"/>
              </w:rPr>
              <w:t> </w:t>
            </w:r>
          </w:p>
        </w:tc>
        <w:tc>
          <w:tcPr>
            <w:tcW w:w="6300" w:type="dxa"/>
            <w:tcBorders>
              <w:top w:val="single" w:sz="6" w:space="0" w:color="auto"/>
              <w:left w:val="nil"/>
              <w:bottom w:val="single" w:sz="6" w:space="0" w:color="auto"/>
              <w:right w:val="single" w:sz="6" w:space="0" w:color="auto"/>
            </w:tcBorders>
            <w:shd w:val="clear" w:color="auto" w:fill="D9D9D9"/>
            <w:hideMark/>
          </w:tcPr>
          <w:p w14:paraId="3D8C4AB5"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b/>
                <w:bCs/>
                <w:lang w:val="en-US"/>
              </w:rPr>
              <w:t>DWD State Liaison Organization</w:t>
            </w:r>
            <w:r w:rsidRPr="005E44AC">
              <w:rPr>
                <w:rFonts w:asciiTheme="majorHAnsi" w:eastAsia="Times New Roman" w:hAnsiTheme="majorHAnsi" w:cstheme="majorHAnsi"/>
                <w:lang w:val="en-US"/>
              </w:rPr>
              <w:t> </w:t>
            </w:r>
          </w:p>
        </w:tc>
      </w:tr>
      <w:tr w:rsidR="006D2B4E" w:rsidRPr="00412D6A" w14:paraId="7D17FFDA"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01507FF3"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Alabama </w:t>
            </w:r>
          </w:p>
        </w:tc>
        <w:tc>
          <w:tcPr>
            <w:tcW w:w="6300" w:type="dxa"/>
            <w:tcBorders>
              <w:top w:val="nil"/>
              <w:left w:val="nil"/>
              <w:bottom w:val="single" w:sz="6" w:space="0" w:color="auto"/>
              <w:right w:val="single" w:sz="6" w:space="0" w:color="auto"/>
            </w:tcBorders>
            <w:shd w:val="clear" w:color="auto" w:fill="auto"/>
            <w:hideMark/>
          </w:tcPr>
          <w:p w14:paraId="08493F8F" w14:textId="77777777" w:rsidR="006D2B4E" w:rsidRPr="005E44AC" w:rsidRDefault="006D2B4E" w:rsidP="00846FC9">
            <w:pPr>
              <w:numPr>
                <w:ilvl w:val="0"/>
                <w:numId w:val="15"/>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Alabama Possible </w:t>
            </w:r>
          </w:p>
        </w:tc>
      </w:tr>
      <w:tr w:rsidR="006D2B4E" w:rsidRPr="00412D6A" w14:paraId="22FF2B63"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1CBF4EAA"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Arkansas </w:t>
            </w:r>
          </w:p>
        </w:tc>
        <w:tc>
          <w:tcPr>
            <w:tcW w:w="6300" w:type="dxa"/>
            <w:tcBorders>
              <w:top w:val="nil"/>
              <w:left w:val="nil"/>
              <w:bottom w:val="single" w:sz="6" w:space="0" w:color="auto"/>
              <w:right w:val="single" w:sz="6" w:space="0" w:color="auto"/>
            </w:tcBorders>
            <w:shd w:val="clear" w:color="auto" w:fill="auto"/>
            <w:hideMark/>
          </w:tcPr>
          <w:p w14:paraId="72398062" w14:textId="77777777" w:rsidR="006D2B4E" w:rsidRPr="005E44AC" w:rsidRDefault="006D2B4E" w:rsidP="00846FC9">
            <w:pPr>
              <w:numPr>
                <w:ilvl w:val="0"/>
                <w:numId w:val="16"/>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Arkansas Department of Higher Education (ADHE) </w:t>
            </w:r>
          </w:p>
        </w:tc>
      </w:tr>
      <w:tr w:rsidR="006D2B4E" w:rsidRPr="00412D6A" w14:paraId="0894952F"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32302B24"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California </w:t>
            </w:r>
          </w:p>
        </w:tc>
        <w:tc>
          <w:tcPr>
            <w:tcW w:w="6300" w:type="dxa"/>
            <w:tcBorders>
              <w:top w:val="nil"/>
              <w:left w:val="nil"/>
              <w:bottom w:val="single" w:sz="6" w:space="0" w:color="auto"/>
              <w:right w:val="single" w:sz="6" w:space="0" w:color="auto"/>
            </w:tcBorders>
            <w:shd w:val="clear" w:color="auto" w:fill="auto"/>
            <w:hideMark/>
          </w:tcPr>
          <w:p w14:paraId="7CF3C410" w14:textId="77777777" w:rsidR="006D2B4E" w:rsidRPr="005E44AC" w:rsidRDefault="006D2B4E" w:rsidP="00846FC9">
            <w:pPr>
              <w:numPr>
                <w:ilvl w:val="0"/>
                <w:numId w:val="17"/>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California State University, Sacramento </w:t>
            </w:r>
          </w:p>
          <w:p w14:paraId="2EB59EA9" w14:textId="77777777" w:rsidR="006D2B4E" w:rsidRPr="005E44AC" w:rsidRDefault="006D2B4E" w:rsidP="00846FC9">
            <w:pPr>
              <w:numPr>
                <w:ilvl w:val="0"/>
                <w:numId w:val="17"/>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Fresno City College </w:t>
            </w:r>
          </w:p>
        </w:tc>
      </w:tr>
      <w:tr w:rsidR="006D2B4E" w:rsidRPr="00412D6A" w14:paraId="1438DEDD"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472BF31B" w14:textId="77777777" w:rsidR="006D2B4E" w:rsidRPr="005E44AC" w:rsidRDefault="006D2B4E" w:rsidP="006D2B4E">
            <w:pPr>
              <w:spacing w:line="240" w:lineRule="auto"/>
              <w:jc w:val="left"/>
              <w:textAlignment w:val="baseline"/>
              <w:rPr>
                <w:rFonts w:asciiTheme="majorHAnsi" w:eastAsia="Times New Roman" w:hAnsiTheme="majorHAnsi" w:cstheme="majorHAnsi"/>
                <w:color w:val="000000"/>
                <w:lang w:val="en-US"/>
              </w:rPr>
            </w:pPr>
            <w:r w:rsidRPr="005E44AC">
              <w:rPr>
                <w:rFonts w:asciiTheme="majorHAnsi" w:eastAsia="Times New Roman" w:hAnsiTheme="majorHAnsi" w:cstheme="majorHAnsi"/>
                <w:color w:val="000000"/>
                <w:lang w:val="en-US"/>
              </w:rPr>
              <w:t>Connecticut  </w:t>
            </w:r>
          </w:p>
          <w:p w14:paraId="7C1A3423"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 </w:t>
            </w:r>
          </w:p>
        </w:tc>
        <w:tc>
          <w:tcPr>
            <w:tcW w:w="6300" w:type="dxa"/>
            <w:tcBorders>
              <w:top w:val="nil"/>
              <w:left w:val="nil"/>
              <w:bottom w:val="single" w:sz="6" w:space="0" w:color="auto"/>
              <w:right w:val="single" w:sz="6" w:space="0" w:color="auto"/>
            </w:tcBorders>
            <w:shd w:val="clear" w:color="auto" w:fill="auto"/>
            <w:hideMark/>
          </w:tcPr>
          <w:p w14:paraId="144F210C" w14:textId="77777777" w:rsidR="006D2B4E" w:rsidRPr="005E44AC" w:rsidRDefault="006D2B4E" w:rsidP="00846FC9">
            <w:pPr>
              <w:numPr>
                <w:ilvl w:val="0"/>
                <w:numId w:val="18"/>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Connecticut State Colleges and Universities </w:t>
            </w:r>
          </w:p>
          <w:p w14:paraId="3AB3866D" w14:textId="77777777" w:rsidR="006D2B4E" w:rsidRPr="005E44AC" w:rsidRDefault="006D2B4E" w:rsidP="00846FC9">
            <w:pPr>
              <w:numPr>
                <w:ilvl w:val="0"/>
                <w:numId w:val="18"/>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Charter Oak State College </w:t>
            </w:r>
          </w:p>
        </w:tc>
      </w:tr>
      <w:tr w:rsidR="006D2B4E" w:rsidRPr="00412D6A" w14:paraId="2A4302A4"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64CA80E6"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Florida </w:t>
            </w:r>
          </w:p>
        </w:tc>
        <w:tc>
          <w:tcPr>
            <w:tcW w:w="6300" w:type="dxa"/>
            <w:tcBorders>
              <w:top w:val="nil"/>
              <w:left w:val="nil"/>
              <w:bottom w:val="single" w:sz="6" w:space="0" w:color="auto"/>
              <w:right w:val="single" w:sz="6" w:space="0" w:color="auto"/>
            </w:tcBorders>
            <w:shd w:val="clear" w:color="auto" w:fill="auto"/>
            <w:hideMark/>
          </w:tcPr>
          <w:p w14:paraId="47BFF5BC" w14:textId="77777777" w:rsidR="006D2B4E" w:rsidRPr="005E44AC" w:rsidRDefault="006D2B4E" w:rsidP="00846FC9">
            <w:pPr>
              <w:numPr>
                <w:ilvl w:val="0"/>
                <w:numId w:val="19"/>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University of West Florida (Complete Florida Program) </w:t>
            </w:r>
          </w:p>
        </w:tc>
      </w:tr>
      <w:tr w:rsidR="006D2B4E" w:rsidRPr="00412D6A" w14:paraId="4705EB1E"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67C92325"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lastRenderedPageBreak/>
              <w:t>Iowa </w:t>
            </w:r>
          </w:p>
        </w:tc>
        <w:tc>
          <w:tcPr>
            <w:tcW w:w="6300" w:type="dxa"/>
            <w:tcBorders>
              <w:top w:val="nil"/>
              <w:left w:val="nil"/>
              <w:bottom w:val="single" w:sz="6" w:space="0" w:color="auto"/>
              <w:right w:val="single" w:sz="6" w:space="0" w:color="auto"/>
            </w:tcBorders>
            <w:shd w:val="clear" w:color="auto" w:fill="auto"/>
            <w:hideMark/>
          </w:tcPr>
          <w:p w14:paraId="2A562CEB" w14:textId="77777777" w:rsidR="006D2B4E" w:rsidRPr="005E44AC" w:rsidRDefault="006D2B4E" w:rsidP="00846FC9">
            <w:pPr>
              <w:numPr>
                <w:ilvl w:val="0"/>
                <w:numId w:val="20"/>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Board of Regents, State of Iowa </w:t>
            </w:r>
          </w:p>
        </w:tc>
      </w:tr>
      <w:tr w:rsidR="006D2B4E" w:rsidRPr="00412D6A" w14:paraId="157708F8"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4919BD22"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Kentucky </w:t>
            </w:r>
          </w:p>
        </w:tc>
        <w:tc>
          <w:tcPr>
            <w:tcW w:w="6300" w:type="dxa"/>
            <w:tcBorders>
              <w:top w:val="nil"/>
              <w:left w:val="nil"/>
              <w:bottom w:val="single" w:sz="6" w:space="0" w:color="auto"/>
              <w:right w:val="single" w:sz="6" w:space="0" w:color="auto"/>
            </w:tcBorders>
            <w:shd w:val="clear" w:color="auto" w:fill="auto"/>
            <w:hideMark/>
          </w:tcPr>
          <w:p w14:paraId="7B799604" w14:textId="77777777" w:rsidR="006D2B4E" w:rsidRPr="005E44AC" w:rsidRDefault="006D2B4E" w:rsidP="00846FC9">
            <w:pPr>
              <w:numPr>
                <w:ilvl w:val="0"/>
                <w:numId w:val="21"/>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Council on Postsecondary Education </w:t>
            </w:r>
          </w:p>
          <w:p w14:paraId="027D2166" w14:textId="77777777" w:rsidR="006D2B4E" w:rsidRPr="005E44AC" w:rsidRDefault="006D2B4E" w:rsidP="00846FC9">
            <w:pPr>
              <w:numPr>
                <w:ilvl w:val="0"/>
                <w:numId w:val="21"/>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Kentucky Community and Technical College System </w:t>
            </w:r>
          </w:p>
        </w:tc>
      </w:tr>
      <w:tr w:rsidR="006D2B4E" w:rsidRPr="00412D6A" w14:paraId="706CCCA0"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129FCD71"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Louisiana </w:t>
            </w:r>
          </w:p>
        </w:tc>
        <w:tc>
          <w:tcPr>
            <w:tcW w:w="6300" w:type="dxa"/>
            <w:tcBorders>
              <w:top w:val="nil"/>
              <w:left w:val="nil"/>
              <w:bottom w:val="single" w:sz="6" w:space="0" w:color="auto"/>
              <w:right w:val="single" w:sz="6" w:space="0" w:color="auto"/>
            </w:tcBorders>
            <w:shd w:val="clear" w:color="auto" w:fill="auto"/>
            <w:hideMark/>
          </w:tcPr>
          <w:p w14:paraId="17992D23" w14:textId="77777777" w:rsidR="006D2B4E" w:rsidRPr="005E44AC" w:rsidRDefault="006D2B4E" w:rsidP="00846FC9">
            <w:pPr>
              <w:numPr>
                <w:ilvl w:val="0"/>
                <w:numId w:val="2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Louisiana Board of Regents </w:t>
            </w:r>
          </w:p>
          <w:p w14:paraId="6A655D52" w14:textId="77777777" w:rsidR="006D2B4E" w:rsidRPr="005E44AC" w:rsidRDefault="006D2B4E" w:rsidP="00846FC9">
            <w:pPr>
              <w:numPr>
                <w:ilvl w:val="0"/>
                <w:numId w:val="2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One Acadiana </w:t>
            </w:r>
          </w:p>
          <w:p w14:paraId="4DBA092D" w14:textId="77777777" w:rsidR="006D2B4E" w:rsidRPr="005E44AC" w:rsidRDefault="006D2B4E" w:rsidP="00846FC9">
            <w:pPr>
              <w:numPr>
                <w:ilvl w:val="0"/>
                <w:numId w:val="2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University of Louisiana System </w:t>
            </w:r>
          </w:p>
          <w:p w14:paraId="74FEDCE2" w14:textId="77777777" w:rsidR="006D2B4E" w:rsidRPr="005E44AC" w:rsidRDefault="006D2B4E" w:rsidP="00846FC9">
            <w:pPr>
              <w:numPr>
                <w:ilvl w:val="0"/>
                <w:numId w:val="2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Louisiana’s Community and Technical College System </w:t>
            </w:r>
          </w:p>
        </w:tc>
      </w:tr>
      <w:tr w:rsidR="006D2B4E" w:rsidRPr="00412D6A" w14:paraId="2F718910"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18F30027"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Michigan </w:t>
            </w:r>
          </w:p>
        </w:tc>
        <w:tc>
          <w:tcPr>
            <w:tcW w:w="6300" w:type="dxa"/>
            <w:tcBorders>
              <w:top w:val="nil"/>
              <w:left w:val="nil"/>
              <w:bottom w:val="single" w:sz="6" w:space="0" w:color="auto"/>
              <w:right w:val="single" w:sz="6" w:space="0" w:color="auto"/>
            </w:tcBorders>
            <w:shd w:val="clear" w:color="auto" w:fill="auto"/>
            <w:hideMark/>
          </w:tcPr>
          <w:p w14:paraId="3D598C8B" w14:textId="77777777" w:rsidR="006D2B4E" w:rsidRPr="005E44AC" w:rsidRDefault="006D2B4E" w:rsidP="00846FC9">
            <w:pPr>
              <w:numPr>
                <w:ilvl w:val="0"/>
                <w:numId w:val="23"/>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Michigan Center for Student Success </w:t>
            </w:r>
          </w:p>
        </w:tc>
      </w:tr>
      <w:tr w:rsidR="006D2B4E" w:rsidRPr="00412D6A" w14:paraId="4C48CBD5"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31A3F91D"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Minnesota </w:t>
            </w:r>
          </w:p>
        </w:tc>
        <w:tc>
          <w:tcPr>
            <w:tcW w:w="6300" w:type="dxa"/>
            <w:tcBorders>
              <w:top w:val="nil"/>
              <w:left w:val="nil"/>
              <w:bottom w:val="single" w:sz="6" w:space="0" w:color="auto"/>
              <w:right w:val="single" w:sz="6" w:space="0" w:color="auto"/>
            </w:tcBorders>
            <w:shd w:val="clear" w:color="auto" w:fill="auto"/>
            <w:hideMark/>
          </w:tcPr>
          <w:p w14:paraId="7A98A041" w14:textId="77777777" w:rsidR="006D2B4E" w:rsidRPr="005E44AC" w:rsidRDefault="006D2B4E" w:rsidP="00846FC9">
            <w:pPr>
              <w:numPr>
                <w:ilvl w:val="0"/>
                <w:numId w:val="24"/>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Minnesota State Colleges and Universities </w:t>
            </w:r>
          </w:p>
        </w:tc>
      </w:tr>
      <w:tr w:rsidR="006D2B4E" w:rsidRPr="00412D6A" w14:paraId="36E311E9"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1FC08BB7"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Missouri </w:t>
            </w:r>
          </w:p>
        </w:tc>
        <w:tc>
          <w:tcPr>
            <w:tcW w:w="6300" w:type="dxa"/>
            <w:tcBorders>
              <w:top w:val="nil"/>
              <w:left w:val="nil"/>
              <w:bottom w:val="single" w:sz="6" w:space="0" w:color="auto"/>
              <w:right w:val="single" w:sz="6" w:space="0" w:color="auto"/>
            </w:tcBorders>
            <w:shd w:val="clear" w:color="auto" w:fill="auto"/>
            <w:hideMark/>
          </w:tcPr>
          <w:p w14:paraId="38BC9D15" w14:textId="77777777" w:rsidR="006D2B4E" w:rsidRPr="005E44AC" w:rsidRDefault="006D2B4E" w:rsidP="00846FC9">
            <w:pPr>
              <w:numPr>
                <w:ilvl w:val="0"/>
                <w:numId w:val="25"/>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Missouri Department of Higher Education </w:t>
            </w:r>
          </w:p>
        </w:tc>
      </w:tr>
      <w:tr w:rsidR="006D2B4E" w:rsidRPr="00412D6A" w14:paraId="01B19F7F"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4032E4F9"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New Hampshire </w:t>
            </w:r>
          </w:p>
        </w:tc>
        <w:tc>
          <w:tcPr>
            <w:tcW w:w="6300" w:type="dxa"/>
            <w:tcBorders>
              <w:top w:val="nil"/>
              <w:left w:val="nil"/>
              <w:bottom w:val="single" w:sz="6" w:space="0" w:color="auto"/>
              <w:right w:val="single" w:sz="6" w:space="0" w:color="auto"/>
            </w:tcBorders>
            <w:shd w:val="clear" w:color="auto" w:fill="auto"/>
            <w:hideMark/>
          </w:tcPr>
          <w:p w14:paraId="7B86E950" w14:textId="77777777" w:rsidR="006D2B4E" w:rsidRPr="005E44AC" w:rsidRDefault="006D2B4E" w:rsidP="00846FC9">
            <w:pPr>
              <w:numPr>
                <w:ilvl w:val="0"/>
                <w:numId w:val="26"/>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Community College System of New Hampshire </w:t>
            </w:r>
          </w:p>
        </w:tc>
      </w:tr>
      <w:tr w:rsidR="006D2B4E" w:rsidRPr="00412D6A" w14:paraId="59EF1C43"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16408150"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New Jersey </w:t>
            </w:r>
          </w:p>
        </w:tc>
        <w:tc>
          <w:tcPr>
            <w:tcW w:w="6300" w:type="dxa"/>
            <w:tcBorders>
              <w:top w:val="nil"/>
              <w:left w:val="nil"/>
              <w:bottom w:val="single" w:sz="6" w:space="0" w:color="auto"/>
              <w:right w:val="single" w:sz="6" w:space="0" w:color="auto"/>
            </w:tcBorders>
            <w:shd w:val="clear" w:color="auto" w:fill="auto"/>
            <w:hideMark/>
          </w:tcPr>
          <w:p w14:paraId="43AD9A0E" w14:textId="77777777" w:rsidR="006D2B4E" w:rsidRPr="005E44AC" w:rsidRDefault="006D2B4E" w:rsidP="00846FC9">
            <w:pPr>
              <w:numPr>
                <w:ilvl w:val="0"/>
                <w:numId w:val="27"/>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Office of the Secretary of Higher Education </w:t>
            </w:r>
          </w:p>
          <w:p w14:paraId="75FBDA35" w14:textId="77777777" w:rsidR="006D2B4E" w:rsidRPr="005E44AC" w:rsidRDefault="006D2B4E" w:rsidP="00846FC9">
            <w:pPr>
              <w:numPr>
                <w:ilvl w:val="0"/>
                <w:numId w:val="27"/>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New Jersey Council of County Colleges </w:t>
            </w:r>
          </w:p>
        </w:tc>
      </w:tr>
      <w:tr w:rsidR="006D2B4E" w:rsidRPr="00412D6A" w14:paraId="52A3AB4F"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451C1DAA"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New York </w:t>
            </w:r>
          </w:p>
        </w:tc>
        <w:tc>
          <w:tcPr>
            <w:tcW w:w="6300" w:type="dxa"/>
            <w:tcBorders>
              <w:top w:val="nil"/>
              <w:left w:val="nil"/>
              <w:bottom w:val="single" w:sz="6" w:space="0" w:color="auto"/>
              <w:right w:val="single" w:sz="6" w:space="0" w:color="auto"/>
            </w:tcBorders>
            <w:shd w:val="clear" w:color="auto" w:fill="auto"/>
            <w:hideMark/>
          </w:tcPr>
          <w:p w14:paraId="62AAEF1A" w14:textId="77777777" w:rsidR="006D2B4E" w:rsidRPr="005E44AC" w:rsidRDefault="006D2B4E" w:rsidP="00846FC9">
            <w:pPr>
              <w:numPr>
                <w:ilvl w:val="0"/>
                <w:numId w:val="28"/>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The City University of New York, Office of Academic Affairs </w:t>
            </w:r>
          </w:p>
        </w:tc>
      </w:tr>
      <w:tr w:rsidR="006D2B4E" w:rsidRPr="00412D6A" w14:paraId="0963C2D4"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6BEFE0FF"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Ohio </w:t>
            </w:r>
          </w:p>
        </w:tc>
        <w:tc>
          <w:tcPr>
            <w:tcW w:w="6300" w:type="dxa"/>
            <w:tcBorders>
              <w:top w:val="nil"/>
              <w:left w:val="nil"/>
              <w:bottom w:val="single" w:sz="6" w:space="0" w:color="auto"/>
              <w:right w:val="single" w:sz="6" w:space="0" w:color="auto"/>
            </w:tcBorders>
            <w:shd w:val="clear" w:color="auto" w:fill="auto"/>
            <w:hideMark/>
          </w:tcPr>
          <w:p w14:paraId="6C9774AB" w14:textId="77777777" w:rsidR="006D2B4E" w:rsidRPr="005E44AC" w:rsidRDefault="006D2B4E" w:rsidP="00846FC9">
            <w:pPr>
              <w:numPr>
                <w:ilvl w:val="0"/>
                <w:numId w:val="29"/>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College Now Greater Cleveland </w:t>
            </w:r>
          </w:p>
        </w:tc>
      </w:tr>
      <w:tr w:rsidR="006D2B4E" w:rsidRPr="00412D6A" w14:paraId="573A0F0E"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5335F87C"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Oklahoma </w:t>
            </w:r>
          </w:p>
        </w:tc>
        <w:tc>
          <w:tcPr>
            <w:tcW w:w="6300" w:type="dxa"/>
            <w:tcBorders>
              <w:top w:val="nil"/>
              <w:left w:val="nil"/>
              <w:bottom w:val="single" w:sz="6" w:space="0" w:color="auto"/>
              <w:right w:val="single" w:sz="6" w:space="0" w:color="auto"/>
            </w:tcBorders>
            <w:shd w:val="clear" w:color="auto" w:fill="auto"/>
            <w:hideMark/>
          </w:tcPr>
          <w:p w14:paraId="588A9319" w14:textId="77777777" w:rsidR="006D2B4E" w:rsidRPr="005E44AC" w:rsidRDefault="006D2B4E" w:rsidP="00846FC9">
            <w:pPr>
              <w:numPr>
                <w:ilvl w:val="0"/>
                <w:numId w:val="30"/>
              </w:numPr>
              <w:spacing w:line="240" w:lineRule="auto"/>
              <w:ind w:left="780" w:firstLine="0"/>
              <w:jc w:val="left"/>
              <w:textAlignment w:val="baseline"/>
              <w:rPr>
                <w:rFonts w:asciiTheme="majorHAnsi" w:eastAsia="Times New Roman" w:hAnsiTheme="majorHAnsi" w:cstheme="majorHAnsi"/>
                <w:color w:val="000000"/>
                <w:lang w:val="en-US"/>
              </w:rPr>
            </w:pPr>
            <w:r w:rsidRPr="005E44AC">
              <w:rPr>
                <w:rFonts w:asciiTheme="majorHAnsi" w:eastAsia="Times New Roman" w:hAnsiTheme="majorHAnsi" w:cstheme="majorHAnsi"/>
                <w:color w:val="000000"/>
                <w:lang w:val="en-US"/>
              </w:rPr>
              <w:t>Oklahoma State Regents for Higher Education  </w:t>
            </w:r>
          </w:p>
        </w:tc>
      </w:tr>
      <w:tr w:rsidR="006D2B4E" w:rsidRPr="00412D6A" w14:paraId="73FAE42A"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69607848"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Pennsylvania </w:t>
            </w:r>
          </w:p>
        </w:tc>
        <w:tc>
          <w:tcPr>
            <w:tcW w:w="6300" w:type="dxa"/>
            <w:tcBorders>
              <w:top w:val="nil"/>
              <w:left w:val="nil"/>
              <w:bottom w:val="single" w:sz="6" w:space="0" w:color="auto"/>
              <w:right w:val="single" w:sz="6" w:space="0" w:color="auto"/>
            </w:tcBorders>
            <w:shd w:val="clear" w:color="auto" w:fill="auto"/>
            <w:hideMark/>
          </w:tcPr>
          <w:p w14:paraId="34F34716" w14:textId="77777777" w:rsidR="006D2B4E" w:rsidRPr="005E44AC" w:rsidRDefault="006D2B4E" w:rsidP="00846FC9">
            <w:pPr>
              <w:numPr>
                <w:ilvl w:val="0"/>
                <w:numId w:val="31"/>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Graduate! Philadelphia </w:t>
            </w:r>
          </w:p>
        </w:tc>
      </w:tr>
      <w:tr w:rsidR="006D2B4E" w:rsidRPr="00412D6A" w14:paraId="715FE519" w14:textId="77777777" w:rsidTr="006D2B4E">
        <w:tc>
          <w:tcPr>
            <w:tcW w:w="1785" w:type="dxa"/>
            <w:tcBorders>
              <w:top w:val="nil"/>
              <w:left w:val="single" w:sz="6" w:space="0" w:color="auto"/>
              <w:bottom w:val="single" w:sz="6" w:space="0" w:color="auto"/>
              <w:right w:val="single" w:sz="6" w:space="0" w:color="auto"/>
            </w:tcBorders>
            <w:shd w:val="clear" w:color="auto" w:fill="auto"/>
            <w:hideMark/>
          </w:tcPr>
          <w:p w14:paraId="7B1022E7" w14:textId="77777777" w:rsidR="006D2B4E" w:rsidRPr="005E44AC" w:rsidRDefault="006D2B4E" w:rsidP="006D2B4E">
            <w:pPr>
              <w:spacing w:line="240" w:lineRule="auto"/>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Texas </w:t>
            </w:r>
          </w:p>
        </w:tc>
        <w:tc>
          <w:tcPr>
            <w:tcW w:w="6300" w:type="dxa"/>
            <w:tcBorders>
              <w:top w:val="nil"/>
              <w:left w:val="nil"/>
              <w:bottom w:val="single" w:sz="6" w:space="0" w:color="auto"/>
              <w:right w:val="single" w:sz="6" w:space="0" w:color="auto"/>
            </w:tcBorders>
            <w:shd w:val="clear" w:color="auto" w:fill="auto"/>
            <w:hideMark/>
          </w:tcPr>
          <w:p w14:paraId="3517FDAA" w14:textId="77777777" w:rsidR="006D2B4E" w:rsidRPr="005E44AC" w:rsidRDefault="006D2B4E" w:rsidP="00846FC9">
            <w:pPr>
              <w:numPr>
                <w:ilvl w:val="0"/>
                <w:numId w:val="3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Communities Foundation of Texas (CFT) </w:t>
            </w:r>
          </w:p>
          <w:p w14:paraId="746B456F" w14:textId="77777777" w:rsidR="006D2B4E" w:rsidRPr="005E44AC" w:rsidRDefault="006D2B4E" w:rsidP="00846FC9">
            <w:pPr>
              <w:numPr>
                <w:ilvl w:val="0"/>
                <w:numId w:val="3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Citizens for Educational Excellence (CEE) </w:t>
            </w:r>
          </w:p>
          <w:p w14:paraId="5253BBFE" w14:textId="77777777" w:rsidR="006D2B4E" w:rsidRPr="005E44AC" w:rsidRDefault="006D2B4E" w:rsidP="00846FC9">
            <w:pPr>
              <w:numPr>
                <w:ilvl w:val="0"/>
                <w:numId w:val="32"/>
              </w:numPr>
              <w:spacing w:line="240" w:lineRule="auto"/>
              <w:ind w:left="780" w:firstLine="0"/>
              <w:jc w:val="left"/>
              <w:textAlignment w:val="baseline"/>
              <w:rPr>
                <w:rFonts w:asciiTheme="majorHAnsi" w:eastAsia="Times New Roman" w:hAnsiTheme="majorHAnsi" w:cstheme="majorHAnsi"/>
                <w:lang w:val="en-US"/>
              </w:rPr>
            </w:pPr>
            <w:r w:rsidRPr="005E44AC">
              <w:rPr>
                <w:rFonts w:asciiTheme="majorHAnsi" w:eastAsia="Times New Roman" w:hAnsiTheme="majorHAnsi" w:cstheme="majorHAnsi"/>
                <w:lang w:val="en-US"/>
              </w:rPr>
              <w:t>Texas Higher Education Coordinating Board </w:t>
            </w:r>
          </w:p>
        </w:tc>
      </w:tr>
    </w:tbl>
    <w:p w14:paraId="151453CB" w14:textId="77777777" w:rsidR="002D0E39" w:rsidRDefault="002D0E39" w:rsidP="005B5E3D">
      <w:pPr>
        <w:jc w:val="left"/>
        <w:rPr>
          <w:rFonts w:asciiTheme="majorHAnsi" w:hAnsiTheme="majorHAnsi" w:cstheme="majorHAnsi"/>
        </w:rPr>
      </w:pPr>
    </w:p>
    <w:p w14:paraId="7A42A1C7" w14:textId="77777777" w:rsidR="0047124F" w:rsidRDefault="0047124F" w:rsidP="005B5E3D">
      <w:pPr>
        <w:jc w:val="left"/>
        <w:rPr>
          <w:rFonts w:asciiTheme="majorHAnsi" w:hAnsiTheme="majorHAnsi" w:cstheme="majorHAnsi"/>
        </w:rPr>
      </w:pPr>
    </w:p>
    <w:p w14:paraId="7DAA0679" w14:textId="4327B2A9" w:rsidR="0047124F" w:rsidRDefault="00C043BA" w:rsidP="005B5E3D">
      <w:pPr>
        <w:jc w:val="left"/>
        <w:rPr>
          <w:rFonts w:asciiTheme="majorHAnsi" w:hAnsiTheme="majorHAnsi" w:cstheme="majorHAnsi"/>
        </w:rPr>
      </w:pPr>
      <w:r>
        <w:rPr>
          <w:rFonts w:asciiTheme="majorHAnsi" w:hAnsiTheme="majorHAnsi" w:cstheme="majorHAnsi"/>
        </w:rPr>
        <w:t>Participating Institutions</w:t>
      </w:r>
    </w:p>
    <w:p w14:paraId="19A76277" w14:textId="77777777" w:rsidR="0047124F" w:rsidRDefault="0047124F" w:rsidP="005B5E3D">
      <w:pPr>
        <w:jc w:val="left"/>
        <w:rPr>
          <w:rFonts w:asciiTheme="majorHAnsi" w:hAnsiTheme="majorHAnsi" w:cstheme="majorHAnsi"/>
        </w:rPr>
      </w:pPr>
    </w:p>
    <w:tbl>
      <w:tblPr>
        <w:tblW w:w="7040" w:type="dxa"/>
        <w:tblCellMar>
          <w:top w:w="15" w:type="dxa"/>
          <w:bottom w:w="15" w:type="dxa"/>
        </w:tblCellMar>
        <w:tblLook w:val="04A0" w:firstRow="1" w:lastRow="0" w:firstColumn="1" w:lastColumn="0" w:noHBand="0" w:noVBand="1"/>
      </w:tblPr>
      <w:tblGrid>
        <w:gridCol w:w="920"/>
        <w:gridCol w:w="6120"/>
      </w:tblGrid>
      <w:tr w:rsidR="0047124F" w:rsidRPr="0047124F" w14:paraId="7B45626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82C619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9A9343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Bishop State Community College</w:t>
            </w:r>
          </w:p>
        </w:tc>
      </w:tr>
      <w:tr w:rsidR="0047124F" w:rsidRPr="0047124F" w14:paraId="2C73FC2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FDCA7E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F22932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Coastal Alabama Community College</w:t>
            </w:r>
          </w:p>
        </w:tc>
      </w:tr>
      <w:tr w:rsidR="0047124F" w:rsidRPr="0047124F" w14:paraId="26DCAA9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89D853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E0B698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Gadsden State Community College</w:t>
            </w:r>
          </w:p>
        </w:tc>
      </w:tr>
      <w:tr w:rsidR="0047124F" w:rsidRPr="0047124F" w14:paraId="53501E0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A88A24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6C5F4E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Jacksonville State University</w:t>
            </w:r>
          </w:p>
        </w:tc>
      </w:tr>
      <w:tr w:rsidR="0047124F" w:rsidRPr="0047124F" w14:paraId="2DFB87D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39DA90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26B006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North Alabama</w:t>
            </w:r>
          </w:p>
        </w:tc>
      </w:tr>
      <w:tr w:rsidR="0047124F" w:rsidRPr="0047124F" w14:paraId="48A0D33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5966EA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7202E67" w14:textId="3A6F0ABB"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Arkansas State University </w:t>
            </w:r>
            <w:r w:rsidR="009E71A6">
              <w:rPr>
                <w:rFonts w:ascii="Calibri" w:eastAsia="Times New Roman" w:hAnsi="Calibri" w:cs="Calibri"/>
                <w:color w:val="000000"/>
                <w:lang w:val="en-US"/>
              </w:rPr>
              <w:t>–</w:t>
            </w:r>
            <w:r w:rsidRPr="0047124F">
              <w:rPr>
                <w:rFonts w:ascii="Calibri" w:eastAsia="Times New Roman" w:hAnsi="Calibri" w:cs="Calibri"/>
                <w:color w:val="000000"/>
                <w:lang w:val="en-US"/>
              </w:rPr>
              <w:t xml:space="preserve"> Mid</w:t>
            </w:r>
            <w:r w:rsidR="009E71A6">
              <w:rPr>
                <w:rFonts w:ascii="Calibri" w:eastAsia="Times New Roman" w:hAnsi="Calibri" w:cs="Calibri"/>
                <w:color w:val="000000"/>
                <w:lang w:val="en-US"/>
              </w:rPr>
              <w:t xml:space="preserve"> </w:t>
            </w:r>
            <w:r w:rsidRPr="0047124F">
              <w:rPr>
                <w:rFonts w:ascii="Calibri" w:eastAsia="Times New Roman" w:hAnsi="Calibri" w:cs="Calibri"/>
                <w:color w:val="000000"/>
                <w:lang w:val="en-US"/>
              </w:rPr>
              <w:t>South</w:t>
            </w:r>
          </w:p>
        </w:tc>
      </w:tr>
      <w:tr w:rsidR="0047124F" w:rsidRPr="0047124F" w14:paraId="70DB90A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CD324B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B3379F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Arkansas State University - Mountain Home</w:t>
            </w:r>
          </w:p>
        </w:tc>
      </w:tr>
      <w:tr w:rsidR="0047124F" w:rsidRPr="0047124F" w14:paraId="14951AB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249949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BD7103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East Arkansas Community College</w:t>
            </w:r>
          </w:p>
        </w:tc>
      </w:tr>
      <w:tr w:rsidR="0047124F" w:rsidRPr="0047124F" w14:paraId="016757B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72FB6E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C897C0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 Arkansas College</w:t>
            </w:r>
          </w:p>
        </w:tc>
      </w:tr>
      <w:tr w:rsidR="0047124F" w:rsidRPr="0047124F" w14:paraId="5A10F09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49D763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7CC777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Southeast Arkansas College</w:t>
            </w:r>
          </w:p>
        </w:tc>
      </w:tr>
      <w:tr w:rsidR="0047124F" w:rsidRPr="0047124F" w14:paraId="70BAA47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6EBC10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D59FFE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Southern Arkansas University Tech</w:t>
            </w:r>
          </w:p>
        </w:tc>
      </w:tr>
      <w:tr w:rsidR="0047124F" w:rsidRPr="0047124F" w14:paraId="04F2811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343825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FECA7E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Arkansas Community College Batesville</w:t>
            </w:r>
          </w:p>
        </w:tc>
      </w:tr>
      <w:tr w:rsidR="0047124F" w:rsidRPr="0047124F" w14:paraId="1043E8A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64F3B5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8A3D58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Arkansas Community College Rich Mountain</w:t>
            </w:r>
          </w:p>
        </w:tc>
      </w:tr>
      <w:tr w:rsidR="0047124F" w:rsidRPr="0047124F" w14:paraId="598D0FA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841EAA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3D3A5D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University of Arkansas </w:t>
            </w:r>
            <w:proofErr w:type="spellStart"/>
            <w:r w:rsidRPr="0047124F">
              <w:rPr>
                <w:rFonts w:ascii="Calibri" w:eastAsia="Times New Roman" w:hAnsi="Calibri" w:cs="Calibri"/>
                <w:color w:val="000000"/>
                <w:lang w:val="en-US"/>
              </w:rPr>
              <w:t>Cossatot</w:t>
            </w:r>
            <w:proofErr w:type="spellEnd"/>
          </w:p>
        </w:tc>
      </w:tr>
      <w:tr w:rsidR="0047124F" w:rsidRPr="0047124F" w14:paraId="78C917F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39E538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BF673E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Arkansas Little Rock</w:t>
            </w:r>
          </w:p>
        </w:tc>
      </w:tr>
      <w:tr w:rsidR="0047124F" w:rsidRPr="0047124F" w14:paraId="109EBC5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5A86D2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96FC9D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Arkansas Pine Bluff</w:t>
            </w:r>
          </w:p>
        </w:tc>
      </w:tr>
      <w:tr w:rsidR="0047124F" w:rsidRPr="0047124F" w14:paraId="2144F92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4ACCFF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AR</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4B2251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Central Arkansas</w:t>
            </w:r>
          </w:p>
        </w:tc>
      </w:tr>
      <w:tr w:rsidR="0047124F" w:rsidRPr="0047124F" w14:paraId="0CBB6B3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E184B2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lastRenderedPageBreak/>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507F12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Cabrillo College</w:t>
            </w:r>
          </w:p>
        </w:tc>
      </w:tr>
      <w:tr w:rsidR="0047124F" w:rsidRPr="0047124F" w14:paraId="7F95DE4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D0CF51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5238AE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Chico</w:t>
            </w:r>
          </w:p>
        </w:tc>
      </w:tr>
      <w:tr w:rsidR="0047124F" w:rsidRPr="0047124F" w14:paraId="0B2D8A7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37CE90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A04F4B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Fullerton</w:t>
            </w:r>
          </w:p>
        </w:tc>
      </w:tr>
      <w:tr w:rsidR="0047124F" w:rsidRPr="0047124F" w14:paraId="26BD60A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D24E91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C0F019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Long Beach</w:t>
            </w:r>
          </w:p>
        </w:tc>
      </w:tr>
      <w:tr w:rsidR="0047124F" w:rsidRPr="0047124F" w14:paraId="4D0334B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A322CE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1F271C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Monterey Bay</w:t>
            </w:r>
          </w:p>
        </w:tc>
      </w:tr>
      <w:tr w:rsidR="0047124F" w:rsidRPr="0047124F" w14:paraId="2E9D4B4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F0AE38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FC834C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Northridge</w:t>
            </w:r>
          </w:p>
        </w:tc>
      </w:tr>
      <w:tr w:rsidR="0047124F" w:rsidRPr="0047124F" w14:paraId="64EDB1E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35D90D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78BB00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Sacramento</w:t>
            </w:r>
          </w:p>
        </w:tc>
      </w:tr>
      <w:tr w:rsidR="0047124F" w:rsidRPr="0047124F" w14:paraId="607DED9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DCF845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D152D7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California State University, San Bernardino</w:t>
            </w:r>
          </w:p>
        </w:tc>
      </w:tr>
      <w:tr w:rsidR="0047124F" w:rsidRPr="0047124F" w14:paraId="7E19B02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A11BA0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519E95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College of the </w:t>
            </w:r>
            <w:proofErr w:type="spellStart"/>
            <w:r w:rsidRPr="0047124F">
              <w:rPr>
                <w:rFonts w:ascii="Calibri" w:eastAsia="Times New Roman" w:hAnsi="Calibri" w:cs="Calibri"/>
                <w:color w:val="000000"/>
                <w:lang w:val="en-US"/>
              </w:rPr>
              <w:t>Siskiyous</w:t>
            </w:r>
            <w:proofErr w:type="spellEnd"/>
          </w:p>
        </w:tc>
      </w:tr>
      <w:tr w:rsidR="0047124F" w:rsidRPr="0047124F" w14:paraId="4F834B0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A87CA9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674F26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Fresno City College</w:t>
            </w:r>
          </w:p>
        </w:tc>
      </w:tr>
      <w:tr w:rsidR="0047124F" w:rsidRPr="0047124F" w14:paraId="1664E7A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AE32D6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852AA8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Golden West College</w:t>
            </w:r>
          </w:p>
        </w:tc>
      </w:tr>
      <w:tr w:rsidR="0047124F" w:rsidRPr="0047124F" w14:paraId="1358955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81850E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7E3A5B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Hartnell College</w:t>
            </w:r>
          </w:p>
        </w:tc>
      </w:tr>
      <w:tr w:rsidR="0047124F" w:rsidRPr="0047124F" w14:paraId="003C09D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8656E1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63C3EA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Lake Tahoe Community College</w:t>
            </w:r>
          </w:p>
        </w:tc>
      </w:tr>
      <w:tr w:rsidR="0047124F" w:rsidRPr="0047124F" w14:paraId="0964237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A519B0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7B517F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Los Rios Community College District - American River College</w:t>
            </w:r>
          </w:p>
        </w:tc>
      </w:tr>
      <w:tr w:rsidR="0047124F" w:rsidRPr="0047124F" w14:paraId="680F5F0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1B1710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F493F5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Los Rios Community College District - Cosumnes River College</w:t>
            </w:r>
          </w:p>
        </w:tc>
      </w:tr>
      <w:tr w:rsidR="0047124F" w:rsidRPr="0047124F" w14:paraId="40613DE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0BE07A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537952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Los Rios Community College District - Folsom Late College</w:t>
            </w:r>
          </w:p>
        </w:tc>
      </w:tr>
      <w:tr w:rsidR="0047124F" w:rsidRPr="0047124F" w14:paraId="645E773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D9086C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C8E910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Los Rios Community College District - Sacramento City College</w:t>
            </w:r>
          </w:p>
        </w:tc>
      </w:tr>
      <w:tr w:rsidR="0047124F" w:rsidRPr="0047124F" w14:paraId="68DAE04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71018E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F9817E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Monterey Peninsula College</w:t>
            </w:r>
          </w:p>
        </w:tc>
      </w:tr>
      <w:tr w:rsidR="0047124F" w:rsidRPr="0047124F" w14:paraId="343ED2B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FDABCF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59019E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Napa Valley College</w:t>
            </w:r>
          </w:p>
        </w:tc>
      </w:tr>
      <w:tr w:rsidR="0047124F" w:rsidRPr="0047124F" w14:paraId="4BF692A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927876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C8380F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Palomar Community College District</w:t>
            </w:r>
          </w:p>
        </w:tc>
      </w:tr>
      <w:tr w:rsidR="0047124F" w:rsidRPr="0047124F" w14:paraId="2731BA5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D6559E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437AE9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Reedley College</w:t>
            </w:r>
          </w:p>
        </w:tc>
      </w:tr>
      <w:tr w:rsidR="0047124F" w:rsidRPr="0047124F" w14:paraId="105B293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9C73DA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B950E8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San Francisco State University</w:t>
            </w:r>
          </w:p>
        </w:tc>
      </w:tr>
      <w:tr w:rsidR="0047124F" w:rsidRPr="0047124F" w14:paraId="092CBD8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449B49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AA2F8B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Shasta College</w:t>
            </w:r>
          </w:p>
        </w:tc>
      </w:tr>
      <w:tr w:rsidR="0047124F" w:rsidRPr="0047124F" w14:paraId="233354E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470BD1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412E04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Sierra College</w:t>
            </w:r>
          </w:p>
        </w:tc>
      </w:tr>
      <w:tr w:rsidR="0047124F" w:rsidRPr="0047124F" w14:paraId="0A6AE29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34D93A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225AD0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Sonoma State University</w:t>
            </w:r>
          </w:p>
        </w:tc>
      </w:tr>
      <w:tr w:rsidR="0047124F" w:rsidRPr="0047124F" w14:paraId="54843F6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182D86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3B4A75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California Santa Cruz</w:t>
            </w:r>
          </w:p>
        </w:tc>
      </w:tr>
      <w:tr w:rsidR="0047124F" w:rsidRPr="0047124F" w14:paraId="34848E0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080E58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BF22BB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Yuba Community College District - Woodland Community College</w:t>
            </w:r>
          </w:p>
        </w:tc>
      </w:tr>
      <w:tr w:rsidR="0047124F" w:rsidRPr="0047124F" w14:paraId="45D04ED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C4AA93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74AA60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Yuba Community College District - Yuba College</w:t>
            </w:r>
          </w:p>
        </w:tc>
      </w:tr>
      <w:tr w:rsidR="0047124F" w:rsidRPr="0047124F" w14:paraId="2D2B691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36D179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B300B3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Adams State University</w:t>
            </w:r>
          </w:p>
        </w:tc>
      </w:tr>
      <w:tr w:rsidR="0047124F" w:rsidRPr="0047124F" w14:paraId="1C85263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56B7A0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7358D9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Capital Community College</w:t>
            </w:r>
          </w:p>
        </w:tc>
      </w:tr>
      <w:tr w:rsidR="0047124F" w:rsidRPr="0047124F" w14:paraId="7A134F4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B18798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4FA1C1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Charter Oak State College</w:t>
            </w:r>
          </w:p>
        </w:tc>
      </w:tr>
      <w:tr w:rsidR="0047124F" w:rsidRPr="0047124F" w14:paraId="1155F0E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1D4485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7E8998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Manchester Community College </w:t>
            </w:r>
          </w:p>
        </w:tc>
      </w:tr>
      <w:tr w:rsidR="0047124F" w:rsidRPr="0047124F" w14:paraId="2FDB986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906F41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ACE854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Middlesex Community College</w:t>
            </w:r>
          </w:p>
        </w:tc>
      </w:tr>
      <w:tr w:rsidR="0047124F" w:rsidRPr="0047124F" w14:paraId="129A01F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671CC2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6B1EB3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Northwestern Connecticut Community College</w:t>
            </w:r>
          </w:p>
        </w:tc>
      </w:tr>
      <w:tr w:rsidR="0047124F" w:rsidRPr="0047124F" w14:paraId="4BA8663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94A17C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A8000B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Southern Connecticut State University</w:t>
            </w:r>
          </w:p>
        </w:tc>
      </w:tr>
      <w:tr w:rsidR="0047124F" w:rsidRPr="0047124F" w14:paraId="11FA219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667125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B3882A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Three Rivers Community College </w:t>
            </w:r>
          </w:p>
        </w:tc>
      </w:tr>
      <w:tr w:rsidR="0047124F" w:rsidRPr="0047124F" w14:paraId="7986480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3E718D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IA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3B09D1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Iowa State University</w:t>
            </w:r>
          </w:p>
        </w:tc>
      </w:tr>
      <w:tr w:rsidR="0047124F" w:rsidRPr="0047124F" w14:paraId="39D75CF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F87016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IA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94C940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Iowa</w:t>
            </w:r>
          </w:p>
        </w:tc>
      </w:tr>
      <w:tr w:rsidR="0047124F" w:rsidRPr="0047124F" w14:paraId="2C567E0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616E8D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lastRenderedPageBreak/>
              <w:t>IA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7F064C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Northern Iowa</w:t>
            </w:r>
          </w:p>
        </w:tc>
      </w:tr>
      <w:tr w:rsidR="0047124F" w:rsidRPr="0047124F" w14:paraId="0280EC4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D2ECA8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71CAF6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Big Sandy Community &amp; Technical College</w:t>
            </w:r>
          </w:p>
        </w:tc>
      </w:tr>
      <w:tr w:rsidR="0047124F" w:rsidRPr="0047124F" w14:paraId="3560B66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6F49FE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1A656E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Bluegrass Community and Technical College</w:t>
            </w:r>
          </w:p>
        </w:tc>
      </w:tr>
      <w:tr w:rsidR="0047124F" w:rsidRPr="0047124F" w14:paraId="73A52A3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A4383F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B2B353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Eastern Kentucky University</w:t>
            </w:r>
          </w:p>
        </w:tc>
      </w:tr>
      <w:tr w:rsidR="0047124F" w:rsidRPr="0047124F" w14:paraId="3DC0735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251527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4D5EBB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Gateway Community and Technical College</w:t>
            </w:r>
          </w:p>
        </w:tc>
      </w:tr>
      <w:tr w:rsidR="0047124F" w:rsidRPr="0047124F" w14:paraId="0ED98EF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B15C2B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CDBFF3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Hazard Community and Technical College</w:t>
            </w:r>
          </w:p>
        </w:tc>
      </w:tr>
      <w:tr w:rsidR="0047124F" w:rsidRPr="0047124F" w14:paraId="467F263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B4E218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F68E75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Hopkinsville Community College</w:t>
            </w:r>
          </w:p>
        </w:tc>
      </w:tr>
      <w:tr w:rsidR="0047124F" w:rsidRPr="0047124F" w14:paraId="23AFFC9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6EA7F6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D2731D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Kentucky State University</w:t>
            </w:r>
          </w:p>
        </w:tc>
      </w:tr>
      <w:tr w:rsidR="0047124F" w:rsidRPr="0047124F" w14:paraId="224BB6A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17B086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7FD0F9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Madisonville Community College</w:t>
            </w:r>
          </w:p>
        </w:tc>
      </w:tr>
      <w:tr w:rsidR="0047124F" w:rsidRPr="0047124F" w14:paraId="1CF7AB0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DA9D66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79291F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Maysville Community and Technical College</w:t>
            </w:r>
          </w:p>
        </w:tc>
      </w:tr>
      <w:tr w:rsidR="0047124F" w:rsidRPr="0047124F" w14:paraId="2B442D1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469A2C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397A28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Morehead State University</w:t>
            </w:r>
          </w:p>
        </w:tc>
      </w:tr>
      <w:tr w:rsidR="0047124F" w:rsidRPr="0047124F" w14:paraId="2C69032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183208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E83ABF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Northern Kentucky University</w:t>
            </w:r>
          </w:p>
        </w:tc>
      </w:tr>
      <w:tr w:rsidR="0047124F" w:rsidRPr="0047124F" w14:paraId="601DCC4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AB335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9DD0BE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Southcentral Kentucky Community and Technical College</w:t>
            </w:r>
          </w:p>
        </w:tc>
      </w:tr>
      <w:tr w:rsidR="0047124F" w:rsidRPr="0047124F" w14:paraId="2E46603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233485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46BFFF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Kentucky</w:t>
            </w:r>
          </w:p>
        </w:tc>
      </w:tr>
      <w:tr w:rsidR="0047124F" w:rsidRPr="0047124F" w14:paraId="5745423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CE7245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A6A9E3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Louisville</w:t>
            </w:r>
          </w:p>
        </w:tc>
      </w:tr>
      <w:tr w:rsidR="0047124F" w:rsidRPr="0047124F" w14:paraId="5D36E42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709C00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C17842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Western Kentucky University</w:t>
            </w:r>
          </w:p>
        </w:tc>
      </w:tr>
      <w:tr w:rsidR="0047124F" w:rsidRPr="0047124F" w14:paraId="1F91B07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DDB875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9E48A1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Baton Rouge Community College </w:t>
            </w:r>
          </w:p>
        </w:tc>
      </w:tr>
      <w:tr w:rsidR="0047124F" w:rsidRPr="0047124F" w14:paraId="668D312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32C0D4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C06A8F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Fletcher Technical Community College</w:t>
            </w:r>
          </w:p>
        </w:tc>
      </w:tr>
      <w:tr w:rsidR="0047124F" w:rsidRPr="0047124F" w14:paraId="7965E40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1A4413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566F23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Grambling State University</w:t>
            </w:r>
          </w:p>
        </w:tc>
      </w:tr>
      <w:tr w:rsidR="0047124F" w:rsidRPr="0047124F" w14:paraId="63BF6F5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4EA543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CAD69C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Louisiana Delta Community College </w:t>
            </w:r>
          </w:p>
        </w:tc>
      </w:tr>
      <w:tr w:rsidR="0047124F" w:rsidRPr="0047124F" w14:paraId="4B5008A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21F9FC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2420F4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Louisiana State University - Eunice </w:t>
            </w:r>
          </w:p>
        </w:tc>
      </w:tr>
      <w:tr w:rsidR="0047124F" w:rsidRPr="0047124F" w14:paraId="155C8B0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868D8E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956789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Louisiana Tech University</w:t>
            </w:r>
          </w:p>
        </w:tc>
      </w:tr>
      <w:tr w:rsidR="0047124F" w:rsidRPr="0047124F" w14:paraId="637449D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A4D528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3648CA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McNeese State University </w:t>
            </w:r>
          </w:p>
        </w:tc>
      </w:tr>
      <w:tr w:rsidR="0047124F" w:rsidRPr="0047124F" w14:paraId="3BC923F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F429EC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9D1AC3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Nicholls State University </w:t>
            </w:r>
          </w:p>
        </w:tc>
      </w:tr>
      <w:tr w:rsidR="0047124F" w:rsidRPr="0047124F" w14:paraId="2C34F4D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E76382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8547C6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Northwest Louisiana Technical College </w:t>
            </w:r>
          </w:p>
        </w:tc>
      </w:tr>
      <w:tr w:rsidR="0047124F" w:rsidRPr="0047124F" w14:paraId="269240E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6A11D1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DE5DE6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Northwestern State University</w:t>
            </w:r>
          </w:p>
        </w:tc>
      </w:tr>
      <w:tr w:rsidR="0047124F" w:rsidRPr="0047124F" w14:paraId="5E8C5EC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D1BBC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01CDE6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 Louisiana Community College</w:t>
            </w:r>
          </w:p>
        </w:tc>
      </w:tr>
      <w:tr w:rsidR="0047124F" w:rsidRPr="0047124F" w14:paraId="3E8370F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A1D81F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910A47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Southeastern Louisiana University</w:t>
            </w:r>
          </w:p>
        </w:tc>
      </w:tr>
      <w:tr w:rsidR="0047124F" w:rsidRPr="0047124F" w14:paraId="5AFEDBE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91322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43E097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Southern University A&amp;M College</w:t>
            </w:r>
          </w:p>
        </w:tc>
      </w:tr>
      <w:tr w:rsidR="0047124F" w:rsidRPr="0047124F" w14:paraId="62F8636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E46D81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EDC42B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Southern University at New Orleans</w:t>
            </w:r>
          </w:p>
        </w:tc>
      </w:tr>
      <w:tr w:rsidR="0047124F" w:rsidRPr="0047124F" w14:paraId="08A5962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E099F0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2260BF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Louisiana at Lafayette</w:t>
            </w:r>
          </w:p>
        </w:tc>
      </w:tr>
      <w:tr w:rsidR="0047124F" w:rsidRPr="0047124F" w14:paraId="214E382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7D984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447CB4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Louisiana at Monroe</w:t>
            </w:r>
          </w:p>
        </w:tc>
      </w:tr>
      <w:tr w:rsidR="0047124F" w:rsidRPr="0047124F" w14:paraId="67B62E9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0CC6C4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D62F0A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New Orleans</w:t>
            </w:r>
          </w:p>
        </w:tc>
      </w:tr>
      <w:tr w:rsidR="0047124F" w:rsidRPr="0047124F" w14:paraId="3D078AC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2682D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775609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Alpena Community College</w:t>
            </w:r>
          </w:p>
        </w:tc>
      </w:tr>
      <w:tr w:rsidR="0047124F" w:rsidRPr="0047124F" w14:paraId="2444334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5649D4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FF3BA7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Bay de </w:t>
            </w:r>
            <w:proofErr w:type="spellStart"/>
            <w:r w:rsidRPr="0047124F">
              <w:rPr>
                <w:rFonts w:ascii="Calibri" w:eastAsia="Times New Roman" w:hAnsi="Calibri" w:cs="Calibri"/>
                <w:color w:val="000000"/>
                <w:lang w:val="en-US"/>
              </w:rPr>
              <w:t>Noc</w:t>
            </w:r>
            <w:proofErr w:type="spellEnd"/>
            <w:r w:rsidRPr="0047124F">
              <w:rPr>
                <w:rFonts w:ascii="Calibri" w:eastAsia="Times New Roman" w:hAnsi="Calibri" w:cs="Calibri"/>
                <w:color w:val="000000"/>
                <w:lang w:val="en-US"/>
              </w:rPr>
              <w:t xml:space="preserve"> Community College</w:t>
            </w:r>
          </w:p>
        </w:tc>
      </w:tr>
      <w:tr w:rsidR="0047124F" w:rsidRPr="0047124F" w14:paraId="3BBF66C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76F12E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B356DB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Delta College</w:t>
            </w:r>
          </w:p>
        </w:tc>
      </w:tr>
      <w:tr w:rsidR="0047124F" w:rsidRPr="0047124F" w14:paraId="52EC16C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8D734A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30B489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Glen Oaks Community College</w:t>
            </w:r>
          </w:p>
        </w:tc>
      </w:tr>
      <w:tr w:rsidR="0047124F" w:rsidRPr="0047124F" w14:paraId="37108E8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633A9C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70572C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Grand Rapids Community College</w:t>
            </w:r>
          </w:p>
        </w:tc>
      </w:tr>
      <w:tr w:rsidR="0047124F" w:rsidRPr="0047124F" w14:paraId="47442B4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138121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lastRenderedPageBreak/>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F1B597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Henry Ford College</w:t>
            </w:r>
          </w:p>
        </w:tc>
      </w:tr>
      <w:tr w:rsidR="0047124F" w:rsidRPr="0047124F" w14:paraId="4D6D39F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D3C549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E855DD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Kalamazoo Valley Community College</w:t>
            </w:r>
          </w:p>
        </w:tc>
      </w:tr>
      <w:tr w:rsidR="0047124F" w:rsidRPr="0047124F" w14:paraId="4D849ED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256DD6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977A1B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Kellogg Community College</w:t>
            </w:r>
          </w:p>
        </w:tc>
      </w:tr>
      <w:tr w:rsidR="0047124F" w:rsidRPr="0047124F" w14:paraId="5E5C0E6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3CF378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F9265E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Macomb Community College</w:t>
            </w:r>
          </w:p>
        </w:tc>
      </w:tr>
      <w:tr w:rsidR="0047124F" w:rsidRPr="0047124F" w14:paraId="430FB9E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CA099C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8370D8E" w14:textId="77777777" w:rsidR="0047124F" w:rsidRPr="0047124F" w:rsidRDefault="0047124F" w:rsidP="0047124F">
            <w:pPr>
              <w:spacing w:line="240" w:lineRule="auto"/>
              <w:jc w:val="left"/>
              <w:rPr>
                <w:rFonts w:ascii="Calibri" w:eastAsia="Times New Roman" w:hAnsi="Calibri" w:cs="Calibri"/>
                <w:color w:val="000000"/>
                <w:lang w:val="en-US"/>
              </w:rPr>
            </w:pPr>
            <w:proofErr w:type="spellStart"/>
            <w:r w:rsidRPr="0047124F">
              <w:rPr>
                <w:rFonts w:ascii="Calibri" w:eastAsia="Times New Roman" w:hAnsi="Calibri" w:cs="Calibri"/>
                <w:color w:val="000000"/>
                <w:lang w:val="en-US"/>
              </w:rPr>
              <w:t>Mid Michigan</w:t>
            </w:r>
            <w:proofErr w:type="spellEnd"/>
            <w:r w:rsidRPr="0047124F">
              <w:rPr>
                <w:rFonts w:ascii="Calibri" w:eastAsia="Times New Roman" w:hAnsi="Calibri" w:cs="Calibri"/>
                <w:color w:val="000000"/>
                <w:lang w:val="en-US"/>
              </w:rPr>
              <w:t xml:space="preserve"> College</w:t>
            </w:r>
          </w:p>
        </w:tc>
      </w:tr>
      <w:tr w:rsidR="0047124F" w:rsidRPr="0047124F" w14:paraId="1498AFB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D5BD16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67D00E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Northwestern Michigan College</w:t>
            </w:r>
          </w:p>
        </w:tc>
      </w:tr>
      <w:tr w:rsidR="0047124F" w:rsidRPr="0047124F" w14:paraId="474B29D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09A5E8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D29CA8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Oakland Community College</w:t>
            </w:r>
          </w:p>
        </w:tc>
      </w:tr>
      <w:tr w:rsidR="0047124F" w:rsidRPr="0047124F" w14:paraId="73A1777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99192C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0B9669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Schoolcraft College</w:t>
            </w:r>
          </w:p>
        </w:tc>
      </w:tr>
      <w:tr w:rsidR="0047124F" w:rsidRPr="0047124F" w14:paraId="5745E87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470C41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51F27C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St. Clair Community College</w:t>
            </w:r>
          </w:p>
        </w:tc>
      </w:tr>
      <w:tr w:rsidR="0047124F" w:rsidRPr="0047124F" w14:paraId="7D7F5E1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FF3072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9661D5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West Shore Community College</w:t>
            </w:r>
          </w:p>
        </w:tc>
      </w:tr>
      <w:tr w:rsidR="0047124F" w:rsidRPr="0047124F" w14:paraId="5CD9CDF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A49F5B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263770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Anoka-Ramsey Community College</w:t>
            </w:r>
          </w:p>
        </w:tc>
      </w:tr>
      <w:tr w:rsidR="0047124F" w:rsidRPr="0047124F" w14:paraId="5581C0D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AC02E3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9B9BC8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Central Lakes Community College</w:t>
            </w:r>
          </w:p>
        </w:tc>
      </w:tr>
      <w:tr w:rsidR="0047124F" w:rsidRPr="0047124F" w14:paraId="4AF27EF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DCFA40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1D3F1D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Century College</w:t>
            </w:r>
          </w:p>
        </w:tc>
      </w:tr>
      <w:tr w:rsidR="0047124F" w:rsidRPr="0047124F" w14:paraId="6FD9249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3FE38E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AD9C7F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Inver Hills Community College</w:t>
            </w:r>
          </w:p>
        </w:tc>
      </w:tr>
      <w:tr w:rsidR="0047124F" w:rsidRPr="0047124F" w14:paraId="46A95BA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85DE19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4A3456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Lake Superior College</w:t>
            </w:r>
          </w:p>
        </w:tc>
      </w:tr>
      <w:tr w:rsidR="0047124F" w:rsidRPr="0047124F" w14:paraId="0379FDE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A2DDF1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CD49C3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Minneapolis Community and Technical College</w:t>
            </w:r>
          </w:p>
        </w:tc>
      </w:tr>
      <w:tr w:rsidR="0047124F" w:rsidRPr="0047124F" w14:paraId="1F33BFC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A0DDCE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0DFA7C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Minnesota State - Southeast Technical</w:t>
            </w:r>
          </w:p>
        </w:tc>
      </w:tr>
      <w:tr w:rsidR="0047124F" w:rsidRPr="0047124F" w14:paraId="3ADBE1D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F510A4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30390E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Minnesota State Community and Technical College </w:t>
            </w:r>
          </w:p>
        </w:tc>
      </w:tr>
      <w:tr w:rsidR="0047124F" w:rsidRPr="0047124F" w14:paraId="688B1E1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073384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F43D68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Minnesota State University Moorhead</w:t>
            </w:r>
          </w:p>
        </w:tc>
      </w:tr>
      <w:tr w:rsidR="0047124F" w:rsidRPr="0047124F" w14:paraId="55C4142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C0D3E3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3191EE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Northland Community &amp; Technical College</w:t>
            </w:r>
          </w:p>
        </w:tc>
      </w:tr>
      <w:tr w:rsidR="0047124F" w:rsidRPr="0047124F" w14:paraId="5EB62DE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E45325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FAA2E12" w14:textId="77777777" w:rsidR="0047124F" w:rsidRPr="0047124F" w:rsidRDefault="0047124F" w:rsidP="0047124F">
            <w:pPr>
              <w:spacing w:line="240" w:lineRule="auto"/>
              <w:jc w:val="left"/>
              <w:rPr>
                <w:rFonts w:ascii="Calibri" w:eastAsia="Times New Roman" w:hAnsi="Calibri" w:cs="Calibri"/>
                <w:color w:val="000000"/>
                <w:lang w:val="en-US"/>
              </w:rPr>
            </w:pPr>
            <w:proofErr w:type="spellStart"/>
            <w:r w:rsidRPr="0047124F">
              <w:rPr>
                <w:rFonts w:ascii="Calibri" w:eastAsia="Times New Roman" w:hAnsi="Calibri" w:cs="Calibri"/>
                <w:color w:val="000000"/>
                <w:lang w:val="en-US"/>
              </w:rPr>
              <w:t>Ridgewater</w:t>
            </w:r>
            <w:proofErr w:type="spellEnd"/>
            <w:r w:rsidRPr="0047124F">
              <w:rPr>
                <w:rFonts w:ascii="Calibri" w:eastAsia="Times New Roman" w:hAnsi="Calibri" w:cs="Calibri"/>
                <w:color w:val="000000"/>
                <w:lang w:val="en-US"/>
              </w:rPr>
              <w:t xml:space="preserve"> College</w:t>
            </w:r>
          </w:p>
        </w:tc>
      </w:tr>
      <w:tr w:rsidR="0047124F" w:rsidRPr="0047124F" w14:paraId="5129C82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E0C983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4385BE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Riverland College</w:t>
            </w:r>
          </w:p>
        </w:tc>
      </w:tr>
      <w:tr w:rsidR="0047124F" w:rsidRPr="0047124F" w14:paraId="08D2698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AEFDB2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EB74B5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Saint Paul College</w:t>
            </w:r>
          </w:p>
        </w:tc>
      </w:tr>
      <w:tr w:rsidR="0047124F" w:rsidRPr="0047124F" w14:paraId="230C484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B28265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E544CA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 Central College</w:t>
            </w:r>
          </w:p>
        </w:tc>
      </w:tr>
      <w:tr w:rsidR="0047124F" w:rsidRPr="0047124F" w14:paraId="457B57F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93CACF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MN</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7C396C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St. Cloud Community &amp; Technical College</w:t>
            </w:r>
          </w:p>
        </w:tc>
      </w:tr>
      <w:tr w:rsidR="0047124F" w:rsidRPr="0047124F" w14:paraId="615FD58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7EA36C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F447C4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Avila University</w:t>
            </w:r>
          </w:p>
        </w:tc>
      </w:tr>
      <w:tr w:rsidR="0047124F" w:rsidRPr="0047124F" w14:paraId="387B545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48E946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CE0D5E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Central Methodist University</w:t>
            </w:r>
          </w:p>
        </w:tc>
      </w:tr>
      <w:tr w:rsidR="0047124F" w:rsidRPr="0047124F" w14:paraId="6861A5E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E5E66E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69E0CE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Crowder College</w:t>
            </w:r>
          </w:p>
        </w:tc>
      </w:tr>
      <w:tr w:rsidR="0047124F" w:rsidRPr="0047124F" w14:paraId="0BFC324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5265A4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B62E51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East Central College</w:t>
            </w:r>
          </w:p>
        </w:tc>
      </w:tr>
      <w:tr w:rsidR="0047124F" w:rsidRPr="0047124F" w14:paraId="379CF7A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522604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2D384D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Harris-Stowe State University</w:t>
            </w:r>
          </w:p>
        </w:tc>
      </w:tr>
      <w:tr w:rsidR="0047124F" w:rsidRPr="0047124F" w14:paraId="0D45815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BD6057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C9C250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Jefferson College</w:t>
            </w:r>
          </w:p>
        </w:tc>
      </w:tr>
      <w:tr w:rsidR="0047124F" w:rsidRPr="0047124F" w14:paraId="07C85BF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E7FD3E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8F2057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Lincoln University</w:t>
            </w:r>
          </w:p>
        </w:tc>
      </w:tr>
      <w:tr w:rsidR="0047124F" w:rsidRPr="0047124F" w14:paraId="524CCA3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C7C828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FA905B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Missouri Southern State University</w:t>
            </w:r>
          </w:p>
        </w:tc>
      </w:tr>
      <w:tr w:rsidR="0047124F" w:rsidRPr="0047124F" w14:paraId="7ABE5F8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6F69B8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DB9C4C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Moberly Area Community College</w:t>
            </w:r>
          </w:p>
        </w:tc>
      </w:tr>
      <w:tr w:rsidR="0047124F" w:rsidRPr="0047124F" w14:paraId="1384502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464A7F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48BD55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Northwest Missouri State University</w:t>
            </w:r>
          </w:p>
        </w:tc>
      </w:tr>
      <w:tr w:rsidR="0047124F" w:rsidRPr="0047124F" w14:paraId="51B2817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60306E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D2CFB5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Southeast Missouri State University</w:t>
            </w:r>
          </w:p>
        </w:tc>
      </w:tr>
      <w:tr w:rsidR="0047124F" w:rsidRPr="0047124F" w14:paraId="73396F7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81D4B5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6DFCFF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State Fair Community College</w:t>
            </w:r>
          </w:p>
        </w:tc>
      </w:tr>
      <w:tr w:rsidR="0047124F" w:rsidRPr="0047124F" w14:paraId="40AE0A9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D7658C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038089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Central Missouri</w:t>
            </w:r>
          </w:p>
        </w:tc>
      </w:tr>
      <w:tr w:rsidR="0047124F" w:rsidRPr="0047124F" w14:paraId="60D5CAB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FD8B06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lastRenderedPageBreak/>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6F5053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Missouri-Kansas City</w:t>
            </w:r>
          </w:p>
        </w:tc>
      </w:tr>
      <w:tr w:rsidR="0047124F" w:rsidRPr="0047124F" w14:paraId="677EE63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4CE05F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MO</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EC71BB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Missouri-St. Louis</w:t>
            </w:r>
          </w:p>
        </w:tc>
      </w:tr>
      <w:tr w:rsidR="0047124F" w:rsidRPr="0047124F" w14:paraId="50F27A7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A51ADF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ND</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A8B66C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 Dakota State University</w:t>
            </w:r>
          </w:p>
        </w:tc>
      </w:tr>
      <w:tr w:rsidR="0047124F" w:rsidRPr="0047124F" w14:paraId="093F8BC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1502A0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B69145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Great Bay Community College</w:t>
            </w:r>
          </w:p>
        </w:tc>
      </w:tr>
      <w:tr w:rsidR="0047124F" w:rsidRPr="0047124F" w14:paraId="788F323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5E336A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8B37B5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Lakes Region Community College</w:t>
            </w:r>
          </w:p>
        </w:tc>
      </w:tr>
      <w:tr w:rsidR="0047124F" w:rsidRPr="0047124F" w14:paraId="5C9DA33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887172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18F96E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Manchester Community College</w:t>
            </w:r>
          </w:p>
        </w:tc>
      </w:tr>
      <w:tr w:rsidR="0047124F" w:rsidRPr="0047124F" w14:paraId="3F3CDDC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68B59C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AFF4D1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Nashua Community College</w:t>
            </w:r>
          </w:p>
        </w:tc>
      </w:tr>
      <w:tr w:rsidR="0047124F" w:rsidRPr="0047124F" w14:paraId="09444DC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D15934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FC0FA0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NHTI - Concord's Community College</w:t>
            </w:r>
          </w:p>
        </w:tc>
      </w:tr>
      <w:tr w:rsidR="0047124F" w:rsidRPr="0047124F" w14:paraId="702594F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C67F14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AA1116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River Valley Community College</w:t>
            </w:r>
          </w:p>
        </w:tc>
      </w:tr>
      <w:tr w:rsidR="0047124F" w:rsidRPr="0047124F" w14:paraId="23EA8E1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CD11E9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D90B7D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White Mountains Community College</w:t>
            </w:r>
          </w:p>
        </w:tc>
      </w:tr>
      <w:tr w:rsidR="0047124F" w:rsidRPr="0047124F" w14:paraId="3A63444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85A35B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7CC79A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Atlantic Cape Community College </w:t>
            </w:r>
          </w:p>
        </w:tc>
      </w:tr>
      <w:tr w:rsidR="0047124F" w:rsidRPr="0047124F" w14:paraId="135CCE2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D3FE88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7C889D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Bergen Community College</w:t>
            </w:r>
          </w:p>
        </w:tc>
      </w:tr>
      <w:tr w:rsidR="0047124F" w:rsidRPr="0047124F" w14:paraId="3E7FD69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A5E82B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6C995A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Camden County College </w:t>
            </w:r>
          </w:p>
        </w:tc>
      </w:tr>
      <w:tr w:rsidR="0047124F" w:rsidRPr="0047124F" w14:paraId="41C6D3C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958BA1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BE816F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County College of Morris</w:t>
            </w:r>
          </w:p>
        </w:tc>
      </w:tr>
      <w:tr w:rsidR="0047124F" w:rsidRPr="0047124F" w14:paraId="3284853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3B8754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6771C4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Essex County College</w:t>
            </w:r>
          </w:p>
        </w:tc>
      </w:tr>
      <w:tr w:rsidR="0047124F" w:rsidRPr="0047124F" w14:paraId="1CF0D93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0F77C6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16B503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Georgian Court University</w:t>
            </w:r>
          </w:p>
        </w:tc>
      </w:tr>
      <w:tr w:rsidR="0047124F" w:rsidRPr="0047124F" w14:paraId="74606DFF"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ECA1C9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AB8F37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Hudson County Community College</w:t>
            </w:r>
          </w:p>
        </w:tc>
      </w:tr>
      <w:tr w:rsidR="0047124F" w:rsidRPr="0047124F" w14:paraId="1FD2E97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268CD1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98FE1B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Mercer County Community College</w:t>
            </w:r>
          </w:p>
        </w:tc>
      </w:tr>
      <w:tr w:rsidR="0047124F" w:rsidRPr="0047124F" w14:paraId="4F2F1A2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9537F3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344BDB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 xml:space="preserve">Middlesex County College </w:t>
            </w:r>
          </w:p>
        </w:tc>
      </w:tr>
      <w:tr w:rsidR="0047124F" w:rsidRPr="0047124F" w14:paraId="04292C3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D0C247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5E097B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Ocean County Community College</w:t>
            </w:r>
          </w:p>
        </w:tc>
      </w:tr>
      <w:tr w:rsidR="0047124F" w:rsidRPr="0047124F" w14:paraId="39D25F9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A90E5B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3C93A6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Passaic County Community College</w:t>
            </w:r>
          </w:p>
        </w:tc>
      </w:tr>
      <w:tr w:rsidR="0047124F" w:rsidRPr="0047124F" w14:paraId="5D44BFA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6AA7D2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58FEB5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Raritan Valley Community College</w:t>
            </w:r>
          </w:p>
        </w:tc>
      </w:tr>
      <w:tr w:rsidR="0047124F" w:rsidRPr="0047124F" w14:paraId="1F811AA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17928F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02611A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Rowan College at Burlington County</w:t>
            </w:r>
          </w:p>
        </w:tc>
      </w:tr>
      <w:tr w:rsidR="0047124F" w:rsidRPr="0047124F" w14:paraId="7F26677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6E8355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553E93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Salem Community College</w:t>
            </w:r>
          </w:p>
        </w:tc>
      </w:tr>
      <w:tr w:rsidR="0047124F" w:rsidRPr="0047124F" w14:paraId="620304B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F5C894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NJ</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C0AB65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Union County College</w:t>
            </w:r>
          </w:p>
        </w:tc>
      </w:tr>
      <w:tr w:rsidR="0047124F" w:rsidRPr="0047124F" w14:paraId="6DBA506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8D8049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236071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CUNY College of Professional Studies</w:t>
            </w:r>
          </w:p>
        </w:tc>
      </w:tr>
      <w:tr w:rsidR="0047124F" w:rsidRPr="0047124F" w14:paraId="7F535B1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FAB337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5E362D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Kingsborough Community College</w:t>
            </w:r>
          </w:p>
        </w:tc>
      </w:tr>
      <w:tr w:rsidR="0047124F" w:rsidRPr="0047124F" w14:paraId="5AF77C6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BDAA02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D3DE7E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Medgar Evers College</w:t>
            </w:r>
          </w:p>
        </w:tc>
      </w:tr>
      <w:tr w:rsidR="0047124F" w:rsidRPr="0047124F" w14:paraId="0598639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36CB80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CDC2C3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New York City College of Technology</w:t>
            </w:r>
          </w:p>
        </w:tc>
      </w:tr>
      <w:tr w:rsidR="0047124F" w:rsidRPr="0047124F" w14:paraId="6A9BD1C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231612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B6847E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Queensborough Community College</w:t>
            </w:r>
          </w:p>
        </w:tc>
      </w:tr>
      <w:tr w:rsidR="0047124F" w:rsidRPr="0047124F" w14:paraId="6D552C9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6CC474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NY</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5D6D27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Rochester Institute of Technology</w:t>
            </w:r>
          </w:p>
        </w:tc>
      </w:tr>
      <w:tr w:rsidR="0047124F" w:rsidRPr="0047124F" w14:paraId="5A5F744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779DA03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518FAE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Bowling Green State University</w:t>
            </w:r>
          </w:p>
        </w:tc>
      </w:tr>
      <w:tr w:rsidR="0047124F" w:rsidRPr="0047124F" w14:paraId="6870CE1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AFC65F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FE17C7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Cleveland State University</w:t>
            </w:r>
          </w:p>
        </w:tc>
      </w:tr>
      <w:tr w:rsidR="0047124F" w:rsidRPr="0047124F" w14:paraId="4014867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A9F925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6BEC83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Lorain County Community College</w:t>
            </w:r>
          </w:p>
        </w:tc>
      </w:tr>
      <w:tr w:rsidR="0047124F" w:rsidRPr="0047124F" w14:paraId="1DC4943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E76F61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4CCBEE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Sinclair Community College</w:t>
            </w:r>
          </w:p>
        </w:tc>
      </w:tr>
      <w:tr w:rsidR="0047124F" w:rsidRPr="0047124F" w14:paraId="09973D3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977A65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E359B6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Stark State Technical College</w:t>
            </w:r>
          </w:p>
        </w:tc>
      </w:tr>
      <w:tr w:rsidR="0047124F" w:rsidRPr="0047124F" w14:paraId="644C1E87"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A146AC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C51418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Akron</w:t>
            </w:r>
          </w:p>
        </w:tc>
      </w:tr>
      <w:tr w:rsidR="0047124F" w:rsidRPr="0047124F" w14:paraId="52248B0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73C014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408D6C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Cincinnati, Blue Ash</w:t>
            </w:r>
          </w:p>
        </w:tc>
      </w:tr>
      <w:tr w:rsidR="0047124F" w:rsidRPr="0047124F" w14:paraId="1DB1674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EF6533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lastRenderedPageBreak/>
              <w:t>OH</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AE4919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Toledo</w:t>
            </w:r>
          </w:p>
        </w:tc>
      </w:tr>
      <w:tr w:rsidR="0047124F" w:rsidRPr="0047124F" w14:paraId="13DC896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9D3F57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37BEA6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Connors State College</w:t>
            </w:r>
          </w:p>
        </w:tc>
      </w:tr>
      <w:tr w:rsidR="0047124F" w:rsidRPr="0047124F" w14:paraId="21CBFBF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E8EE97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B9E450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Murray State College</w:t>
            </w:r>
          </w:p>
        </w:tc>
      </w:tr>
      <w:tr w:rsidR="0047124F" w:rsidRPr="0047124F" w14:paraId="5CF841B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98EBA7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394C28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Northeastern Oklahoma Agricultural and Mechanical College</w:t>
            </w:r>
          </w:p>
        </w:tc>
      </w:tr>
      <w:tr w:rsidR="0047124F" w:rsidRPr="0047124F" w14:paraId="2B796A05"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AFEB11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7DBEF5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Northeastern State University</w:t>
            </w:r>
          </w:p>
        </w:tc>
      </w:tr>
      <w:tr w:rsidR="0047124F" w:rsidRPr="0047124F" w14:paraId="59FD4D14"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BE508F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C970DE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Oklahoma City Community College</w:t>
            </w:r>
          </w:p>
        </w:tc>
      </w:tr>
      <w:tr w:rsidR="0047124F" w:rsidRPr="0047124F" w14:paraId="0CCB2C0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582E34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95569D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Oklahoma Panhandle State University</w:t>
            </w:r>
          </w:p>
        </w:tc>
      </w:tr>
      <w:tr w:rsidR="0047124F" w:rsidRPr="0047124F" w14:paraId="5698259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9652C8F"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96B5B3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Redlands Community College</w:t>
            </w:r>
          </w:p>
        </w:tc>
      </w:tr>
      <w:tr w:rsidR="0047124F" w:rsidRPr="0047124F" w14:paraId="42143F1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5E6604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OK</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2076E0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Science and Arts of Oklahoma</w:t>
            </w:r>
          </w:p>
        </w:tc>
      </w:tr>
      <w:tr w:rsidR="0047124F" w:rsidRPr="0047124F" w14:paraId="1ED27FE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DC5DCB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PA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AB1B75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Chestnut Hill College</w:t>
            </w:r>
          </w:p>
        </w:tc>
      </w:tr>
      <w:tr w:rsidR="0047124F" w:rsidRPr="0047124F" w14:paraId="7EB2A99B"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0C81CD3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PA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AA95F1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Shippensburg University </w:t>
            </w:r>
          </w:p>
        </w:tc>
      </w:tr>
      <w:tr w:rsidR="0047124F" w:rsidRPr="0047124F" w14:paraId="65B3768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721A9D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17DE47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Del Mar College</w:t>
            </w:r>
          </w:p>
        </w:tc>
      </w:tr>
      <w:tr w:rsidR="0047124F" w:rsidRPr="0047124F" w14:paraId="046BBDBE"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0D6570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9D5A6C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Midwestern State University</w:t>
            </w:r>
          </w:p>
        </w:tc>
      </w:tr>
      <w:tr w:rsidR="0047124F" w:rsidRPr="0047124F" w14:paraId="27752AD6"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45AE44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DF3A7B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Paris Junior College</w:t>
            </w:r>
          </w:p>
        </w:tc>
      </w:tr>
      <w:tr w:rsidR="0047124F" w:rsidRPr="0047124F" w14:paraId="5DEF191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4F91F0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428D7E3"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South Texas College</w:t>
            </w:r>
          </w:p>
        </w:tc>
      </w:tr>
      <w:tr w:rsidR="0047124F" w:rsidRPr="0047124F" w14:paraId="669249FC"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8A1C040"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05922A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Texarkana College</w:t>
            </w:r>
          </w:p>
        </w:tc>
      </w:tr>
      <w:tr w:rsidR="0047124F" w:rsidRPr="0047124F" w14:paraId="5303454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52D3E0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3B1B1E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Texas A&amp;M University - Corpus Christi</w:t>
            </w:r>
          </w:p>
        </w:tc>
      </w:tr>
      <w:tr w:rsidR="0047124F" w:rsidRPr="0047124F" w14:paraId="7B15EF21"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F84DA5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6B9A5A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Texas A&amp;M University Texarkana</w:t>
            </w:r>
          </w:p>
        </w:tc>
      </w:tr>
      <w:tr w:rsidR="0047124F" w:rsidRPr="0047124F" w14:paraId="63C8E7D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383CCE9"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258CD4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Texas Southern University</w:t>
            </w:r>
          </w:p>
        </w:tc>
      </w:tr>
      <w:tr w:rsidR="0047124F" w:rsidRPr="0047124F" w14:paraId="59DE197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D72763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B2E4A1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Texas Southmost College</w:t>
            </w:r>
          </w:p>
        </w:tc>
      </w:tr>
      <w:tr w:rsidR="0047124F" w:rsidRPr="0047124F" w14:paraId="42D3EF43"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3883EFC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38918CD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Houston-Downtown</w:t>
            </w:r>
          </w:p>
        </w:tc>
      </w:tr>
      <w:tr w:rsidR="0047124F" w:rsidRPr="0047124F" w14:paraId="2A74102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78EC62A"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1B55178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Texas at Arlington</w:t>
            </w:r>
          </w:p>
        </w:tc>
      </w:tr>
      <w:tr w:rsidR="0047124F" w:rsidRPr="0047124F" w14:paraId="7A2997E0"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419B680D"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1F39F0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Texas at Tyler</w:t>
            </w:r>
          </w:p>
        </w:tc>
      </w:tr>
      <w:tr w:rsidR="0047124F" w:rsidRPr="0047124F" w14:paraId="365EC83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28B46AA2"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TX</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C6B95C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Texas Rio Grande Valley</w:t>
            </w:r>
          </w:p>
        </w:tc>
      </w:tr>
      <w:tr w:rsidR="0047124F" w:rsidRPr="0047124F" w14:paraId="0538A4BD"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D33D1A6"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77FECE2E"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Dixie State University</w:t>
            </w:r>
          </w:p>
        </w:tc>
      </w:tr>
      <w:tr w:rsidR="0047124F" w:rsidRPr="0047124F" w14:paraId="6737600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9149B0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568C80D5"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University of Utah</w:t>
            </w:r>
          </w:p>
        </w:tc>
      </w:tr>
      <w:tr w:rsidR="0047124F" w:rsidRPr="0047124F" w14:paraId="52357E49"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526C58B7"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219452B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Utah State University</w:t>
            </w:r>
          </w:p>
        </w:tc>
      </w:tr>
      <w:tr w:rsidR="0047124F" w:rsidRPr="0047124F" w14:paraId="5D930202"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93A878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056DBA5C"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Utah Valley University</w:t>
            </w:r>
          </w:p>
        </w:tc>
      </w:tr>
      <w:tr w:rsidR="0047124F" w:rsidRPr="0047124F" w14:paraId="65FC534A"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6BC0F578"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6495E844"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Lake Washington Institute of Technology</w:t>
            </w:r>
          </w:p>
        </w:tc>
      </w:tr>
      <w:tr w:rsidR="0047124F" w:rsidRPr="0047124F" w14:paraId="22239258" w14:textId="77777777" w:rsidTr="0047124F">
        <w:trPr>
          <w:trHeight w:val="300"/>
        </w:trPr>
        <w:tc>
          <w:tcPr>
            <w:tcW w:w="920" w:type="dxa"/>
            <w:tcBorders>
              <w:top w:val="single" w:sz="4" w:space="0" w:color="auto"/>
              <w:left w:val="single" w:sz="4" w:space="0" w:color="auto"/>
              <w:bottom w:val="single" w:sz="4" w:space="0" w:color="auto"/>
              <w:right w:val="single" w:sz="4" w:space="0" w:color="auto"/>
            </w:tcBorders>
            <w:noWrap/>
            <w:vAlign w:val="bottom"/>
            <w:hideMark/>
          </w:tcPr>
          <w:p w14:paraId="1C142EE1"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WA</w:t>
            </w:r>
          </w:p>
        </w:tc>
        <w:tc>
          <w:tcPr>
            <w:tcW w:w="6120" w:type="dxa"/>
            <w:tcBorders>
              <w:top w:val="single" w:sz="4" w:space="0" w:color="auto"/>
              <w:left w:val="single" w:sz="4" w:space="0" w:color="auto"/>
              <w:bottom w:val="single" w:sz="4" w:space="0" w:color="auto"/>
              <w:right w:val="single" w:sz="4" w:space="0" w:color="auto"/>
            </w:tcBorders>
            <w:noWrap/>
            <w:vAlign w:val="bottom"/>
            <w:hideMark/>
          </w:tcPr>
          <w:p w14:paraId="4D571DEB" w14:textId="77777777" w:rsidR="0047124F" w:rsidRPr="0047124F" w:rsidRDefault="0047124F" w:rsidP="0047124F">
            <w:pPr>
              <w:spacing w:line="240" w:lineRule="auto"/>
              <w:jc w:val="left"/>
              <w:rPr>
                <w:rFonts w:ascii="Calibri" w:eastAsia="Times New Roman" w:hAnsi="Calibri" w:cs="Calibri"/>
                <w:color w:val="000000"/>
                <w:lang w:val="en-US"/>
              </w:rPr>
            </w:pPr>
            <w:r w:rsidRPr="0047124F">
              <w:rPr>
                <w:rFonts w:ascii="Calibri" w:eastAsia="Times New Roman" w:hAnsi="Calibri" w:cs="Calibri"/>
                <w:color w:val="000000"/>
                <w:lang w:val="en-US"/>
              </w:rPr>
              <w:t>Washington State University</w:t>
            </w:r>
          </w:p>
        </w:tc>
      </w:tr>
    </w:tbl>
    <w:p w14:paraId="6DD5903A" w14:textId="77777777" w:rsidR="0047124F" w:rsidRPr="00BE6963" w:rsidRDefault="0047124F" w:rsidP="005B5E3D">
      <w:pPr>
        <w:jc w:val="left"/>
        <w:rPr>
          <w:rFonts w:asciiTheme="majorHAnsi" w:hAnsiTheme="majorHAnsi" w:cstheme="majorHAnsi"/>
        </w:rPr>
      </w:pPr>
    </w:p>
    <w:sectPr w:rsidR="0047124F" w:rsidRPr="00BE696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2650" w14:textId="77777777" w:rsidR="005406FA" w:rsidRDefault="005406FA">
      <w:pPr>
        <w:spacing w:line="240" w:lineRule="auto"/>
      </w:pPr>
      <w:r>
        <w:separator/>
      </w:r>
    </w:p>
  </w:endnote>
  <w:endnote w:type="continuationSeparator" w:id="0">
    <w:p w14:paraId="3195D3F1" w14:textId="77777777" w:rsidR="005406FA" w:rsidRDefault="005406FA">
      <w:pPr>
        <w:spacing w:line="240" w:lineRule="auto"/>
      </w:pPr>
      <w:r>
        <w:continuationSeparator/>
      </w:r>
    </w:p>
  </w:endnote>
  <w:endnote w:type="continuationNotice" w:id="1">
    <w:p w14:paraId="38EAD4A6" w14:textId="77777777" w:rsidR="005406FA" w:rsidRDefault="00540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F832" w14:textId="77777777" w:rsidR="002D0E39" w:rsidRDefault="001A54E2">
    <w:pPr>
      <w:jc w:val="right"/>
    </w:pPr>
    <w:r>
      <w:fldChar w:fldCharType="begin"/>
    </w:r>
    <w:r>
      <w:instrText>PAGE</w:instrText>
    </w:r>
    <w:r>
      <w:fldChar w:fldCharType="separate"/>
    </w:r>
    <w:r w:rsidR="00CF64A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4A54" w14:textId="77777777" w:rsidR="002D0E39" w:rsidRDefault="002D0E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D148" w14:textId="77777777" w:rsidR="005406FA" w:rsidRDefault="005406FA">
      <w:pPr>
        <w:spacing w:line="240" w:lineRule="auto"/>
      </w:pPr>
      <w:r>
        <w:separator/>
      </w:r>
    </w:p>
  </w:footnote>
  <w:footnote w:type="continuationSeparator" w:id="0">
    <w:p w14:paraId="32EBED93" w14:textId="77777777" w:rsidR="005406FA" w:rsidRDefault="005406FA">
      <w:pPr>
        <w:spacing w:line="240" w:lineRule="auto"/>
      </w:pPr>
      <w:r>
        <w:continuationSeparator/>
      </w:r>
    </w:p>
  </w:footnote>
  <w:footnote w:type="continuationNotice" w:id="1">
    <w:p w14:paraId="20C8496A" w14:textId="77777777" w:rsidR="005406FA" w:rsidRDefault="005406FA">
      <w:pPr>
        <w:spacing w:line="240" w:lineRule="auto"/>
      </w:pPr>
    </w:p>
  </w:footnote>
  <w:footnote w:id="2">
    <w:p w14:paraId="585716ED" w14:textId="4870CCFB" w:rsidR="00CF74B0" w:rsidRPr="00733629" w:rsidRDefault="00CF74B0" w:rsidP="00BF4197">
      <w:pPr>
        <w:pStyle w:val="FootnoteText"/>
        <w:jc w:val="lef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Carnevale, A.P., Campbell, K.P., Cheah, B., </w:t>
      </w:r>
      <w:proofErr w:type="spellStart"/>
      <w:r w:rsidRPr="00733629">
        <w:rPr>
          <w:rFonts w:asciiTheme="majorHAnsi" w:hAnsiTheme="majorHAnsi" w:cstheme="majorHAnsi"/>
        </w:rPr>
        <w:t>Fasules</w:t>
      </w:r>
      <w:proofErr w:type="spellEnd"/>
      <w:r w:rsidRPr="00733629">
        <w:rPr>
          <w:rFonts w:asciiTheme="majorHAnsi" w:hAnsiTheme="majorHAnsi" w:cstheme="majorHAnsi"/>
        </w:rPr>
        <w:t xml:space="preserve">, M.L., Gulish, A., Quinn, M.C., Sablan, J.R., Smith, N., Strohl, J., &amp; </w:t>
      </w:r>
      <w:proofErr w:type="spellStart"/>
      <w:r w:rsidRPr="00733629">
        <w:rPr>
          <w:rFonts w:asciiTheme="majorHAnsi" w:hAnsiTheme="majorHAnsi" w:cstheme="majorHAnsi"/>
        </w:rPr>
        <w:t>Barrese</w:t>
      </w:r>
      <w:proofErr w:type="spellEnd"/>
      <w:r w:rsidRPr="00733629">
        <w:rPr>
          <w:rFonts w:asciiTheme="majorHAnsi" w:hAnsiTheme="majorHAnsi" w:cstheme="majorHAnsi"/>
        </w:rPr>
        <w:t>, S. (2021</w:t>
      </w:r>
      <w:r w:rsidR="00952C44" w:rsidRPr="00733629">
        <w:rPr>
          <w:rFonts w:asciiTheme="majorHAnsi" w:hAnsiTheme="majorHAnsi" w:cstheme="majorHAnsi"/>
        </w:rPr>
        <w:t>, May</w:t>
      </w:r>
      <w:r w:rsidRPr="00733629">
        <w:rPr>
          <w:rFonts w:asciiTheme="majorHAnsi" w:hAnsiTheme="majorHAnsi" w:cstheme="majorHAnsi"/>
        </w:rPr>
        <w:t xml:space="preserve">). The monetary value of economic and racial justice in postsecondary education: Quantifying the potential for public good. Postsecondary Value Commission. </w:t>
      </w:r>
      <w:r w:rsidRPr="00733629">
        <w:rPr>
          <w:rFonts w:asciiTheme="majorHAnsi" w:hAnsiTheme="majorHAnsi" w:cstheme="majorHAnsi"/>
          <w:i/>
          <w:color w:val="08BDB3"/>
        </w:rPr>
        <w:t>https://www.postsecondaryvalue.org/wp-content/uploads/2021/05/PVC-GUCEW-FINAL.pdf</w:t>
      </w:r>
    </w:p>
  </w:footnote>
  <w:footnote w:id="3">
    <w:p w14:paraId="4FB99E8C" w14:textId="25DF3022" w:rsidR="00E94289" w:rsidRPr="00733629" w:rsidRDefault="00E94289" w:rsidP="00E94289">
      <w:pPr>
        <w:pStyle w:val="FootnoteText"/>
        <w:jc w:val="lef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Ryan, C. L., &amp; Bauman, K. (2016</w:t>
      </w:r>
      <w:r w:rsidR="00952C44" w:rsidRPr="00733629">
        <w:rPr>
          <w:rFonts w:asciiTheme="majorHAnsi" w:hAnsiTheme="majorHAnsi" w:cstheme="majorHAnsi"/>
        </w:rPr>
        <w:t>, March</w:t>
      </w:r>
      <w:r w:rsidRPr="00733629">
        <w:rPr>
          <w:rFonts w:asciiTheme="majorHAnsi" w:hAnsiTheme="majorHAnsi" w:cstheme="majorHAnsi"/>
        </w:rPr>
        <w:t xml:space="preserve">). Educational attainment in the United States: 2015 (Report No. P20-578). Washington, DC: U. S. Department of Commerce &amp; U.S. Census Bureau. </w:t>
      </w:r>
      <w:hyperlink r:id="rId1" w:history="1">
        <w:r w:rsidR="001638FE" w:rsidRPr="00733629">
          <w:rPr>
            <w:rStyle w:val="cf01"/>
            <w:rFonts w:asciiTheme="majorHAnsi" w:hAnsiTheme="majorHAnsi" w:cstheme="majorHAnsi"/>
            <w:b w:val="0"/>
            <w:bCs w:val="0"/>
            <w:color w:val="0000FF"/>
            <w:sz w:val="20"/>
            <w:szCs w:val="20"/>
            <w:u w:val="single"/>
          </w:rPr>
          <w:t>https://www.census.gov/library/publications/2016/demo/p20-578.html</w:t>
        </w:r>
      </w:hyperlink>
      <w:r w:rsidR="001638FE" w:rsidRPr="00733629">
        <w:rPr>
          <w:rStyle w:val="cf01"/>
          <w:rFonts w:asciiTheme="majorHAnsi" w:hAnsiTheme="majorHAnsi" w:cstheme="majorHAnsi"/>
          <w:b w:val="0"/>
          <w:bCs w:val="0"/>
          <w:sz w:val="20"/>
          <w:szCs w:val="20"/>
        </w:rPr>
        <w:t xml:space="preserve"> </w:t>
      </w:r>
    </w:p>
  </w:footnote>
  <w:footnote w:id="4">
    <w:p w14:paraId="392CDC21" w14:textId="766A8036" w:rsidR="009458EC" w:rsidRPr="005B5E3D" w:rsidRDefault="009458EC" w:rsidP="00BF4197">
      <w:pPr>
        <w:pStyle w:val="FootnoteText"/>
        <w:jc w:val="left"/>
        <w:rPr>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8B3686" w:rsidRPr="00733629">
        <w:rPr>
          <w:rFonts w:asciiTheme="majorHAnsi" w:hAnsiTheme="majorHAnsi" w:cstheme="majorHAnsi"/>
        </w:rPr>
        <w:t>National Student Clearinghouse. (2019</w:t>
      </w:r>
      <w:r w:rsidR="00952C44" w:rsidRPr="00733629">
        <w:rPr>
          <w:rFonts w:asciiTheme="majorHAnsi" w:hAnsiTheme="majorHAnsi" w:cstheme="majorHAnsi"/>
        </w:rPr>
        <w:t>, October</w:t>
      </w:r>
      <w:r w:rsidR="008B3686" w:rsidRPr="00733629">
        <w:rPr>
          <w:rFonts w:asciiTheme="majorHAnsi" w:hAnsiTheme="majorHAnsi" w:cstheme="majorHAnsi"/>
        </w:rPr>
        <w:t xml:space="preserve">). Some college, no degree: A 2019 snapshot for the nation and 50 states. </w:t>
      </w:r>
      <w:r w:rsidR="00D912F5" w:rsidRPr="00733629">
        <w:rPr>
          <w:rFonts w:asciiTheme="majorHAnsi" w:hAnsiTheme="majorHAnsi" w:cstheme="majorHAnsi"/>
        </w:rPr>
        <w:t>https://eric.ed.gov/?q=credentials&amp;ff1=souNational+Student+Clearinghouse&amp;id=ED599535</w:t>
      </w:r>
    </w:p>
  </w:footnote>
  <w:footnote w:id="5">
    <w:p w14:paraId="0A11081E" w14:textId="36D006F8" w:rsidR="0045548D" w:rsidRPr="00733629" w:rsidRDefault="000F412A" w:rsidP="0045548D">
      <w:pPr>
        <w:pStyle w:val="FootnoteTex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45548D" w:rsidRPr="00733629">
        <w:rPr>
          <w:rFonts w:asciiTheme="majorHAnsi" w:hAnsiTheme="majorHAnsi" w:cstheme="majorHAnsi"/>
          <w:lang w:val="en-US"/>
        </w:rPr>
        <w:t>Postsecondary Value Commission. (2021a</w:t>
      </w:r>
      <w:r w:rsidR="00A215D4" w:rsidRPr="00733629">
        <w:rPr>
          <w:rFonts w:asciiTheme="majorHAnsi" w:hAnsiTheme="majorHAnsi" w:cstheme="majorHAnsi"/>
          <w:lang w:val="en-US"/>
        </w:rPr>
        <w:t>, May</w:t>
      </w:r>
      <w:r w:rsidR="0045548D" w:rsidRPr="00733629">
        <w:rPr>
          <w:rFonts w:asciiTheme="majorHAnsi" w:hAnsiTheme="majorHAnsi" w:cstheme="majorHAnsi"/>
          <w:lang w:val="en-US"/>
        </w:rPr>
        <w:t xml:space="preserve">). Equitable value: Promoting economic mobility and social justice </w:t>
      </w:r>
    </w:p>
    <w:p w14:paraId="648CDD85" w14:textId="652B055C" w:rsidR="000F412A" w:rsidRPr="00733629" w:rsidRDefault="0045548D">
      <w:pPr>
        <w:pStyle w:val="FootnoteText"/>
        <w:rPr>
          <w:rFonts w:asciiTheme="majorHAnsi" w:hAnsiTheme="majorHAnsi" w:cstheme="majorHAnsi"/>
          <w:lang w:val="en-US"/>
        </w:rPr>
      </w:pPr>
      <w:r w:rsidRPr="00733629">
        <w:rPr>
          <w:rFonts w:asciiTheme="majorHAnsi" w:hAnsiTheme="majorHAnsi" w:cstheme="majorHAnsi"/>
          <w:lang w:val="en-US"/>
        </w:rPr>
        <w:t>through postsecondary education</w:t>
      </w:r>
      <w:r w:rsidR="000745BC" w:rsidRPr="00733629">
        <w:rPr>
          <w:rFonts w:asciiTheme="majorHAnsi" w:hAnsiTheme="majorHAnsi" w:cstheme="majorHAnsi"/>
          <w:lang w:val="en-US"/>
        </w:rPr>
        <w:t>.</w:t>
      </w:r>
      <w:r w:rsidR="000745BC" w:rsidRPr="00733629">
        <w:rPr>
          <w:rFonts w:asciiTheme="majorHAnsi" w:hAnsiTheme="majorHAnsi" w:cstheme="majorHAnsi"/>
        </w:rPr>
        <w:t xml:space="preserve"> </w:t>
      </w:r>
      <w:r w:rsidR="000745BC" w:rsidRPr="00733629">
        <w:rPr>
          <w:rFonts w:asciiTheme="majorHAnsi" w:hAnsiTheme="majorHAnsi" w:cstheme="majorHAnsi"/>
          <w:lang w:val="en-US"/>
        </w:rPr>
        <w:t xml:space="preserve">https://postsecondaryvalue.org/reports/. </w:t>
      </w:r>
    </w:p>
  </w:footnote>
  <w:footnote w:id="6">
    <w:p w14:paraId="0E188D1F" w14:textId="57421347" w:rsidR="00CC6688" w:rsidRPr="00733629" w:rsidRDefault="00CC6688" w:rsidP="00CC6688">
      <w:pPr>
        <w:pStyle w:val="FootnoteTex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9447CE" w:rsidRPr="00733629">
        <w:rPr>
          <w:rFonts w:asciiTheme="majorHAnsi" w:hAnsiTheme="majorHAnsi" w:cstheme="majorHAnsi"/>
        </w:rPr>
        <w:t xml:space="preserve">See the sidebar about </w:t>
      </w:r>
      <w:r w:rsidR="00430058" w:rsidRPr="00733629">
        <w:rPr>
          <w:rFonts w:asciiTheme="majorHAnsi" w:hAnsiTheme="majorHAnsi" w:cstheme="majorHAnsi"/>
        </w:rPr>
        <w:t xml:space="preserve">IHEP’s efforts to be inclusive, accurate, and respectful in its language. </w:t>
      </w:r>
    </w:p>
  </w:footnote>
  <w:footnote w:id="7">
    <w:p w14:paraId="4913F74E" w14:textId="5302C58B" w:rsidR="000F412A" w:rsidRPr="00733629" w:rsidRDefault="000F412A">
      <w:pPr>
        <w:pStyle w:val="FootnoteTex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110200" w:rsidRPr="00733629">
        <w:rPr>
          <w:rFonts w:asciiTheme="majorHAnsi" w:hAnsiTheme="majorHAnsi" w:cstheme="majorHAnsi"/>
          <w:lang w:val="en-US"/>
        </w:rPr>
        <w:t xml:space="preserve">IHEP analysis of Beginning Postsecondary Students </w:t>
      </w:r>
      <w:r w:rsidR="00C110A7" w:rsidRPr="00733629">
        <w:rPr>
          <w:rFonts w:asciiTheme="majorHAnsi" w:hAnsiTheme="majorHAnsi" w:cstheme="majorHAnsi"/>
          <w:lang w:val="en-US"/>
        </w:rPr>
        <w:t>Longitudinal Study</w:t>
      </w:r>
      <w:r w:rsidR="00110200" w:rsidRPr="00733629">
        <w:rPr>
          <w:rFonts w:asciiTheme="majorHAnsi" w:hAnsiTheme="majorHAnsi" w:cstheme="majorHAnsi"/>
          <w:lang w:val="en-US"/>
        </w:rPr>
        <w:t xml:space="preserve">. </w:t>
      </w:r>
    </w:p>
  </w:footnote>
  <w:footnote w:id="8">
    <w:p w14:paraId="7541AA37" w14:textId="663DA3EF" w:rsidR="00BF770C" w:rsidRPr="00733629" w:rsidRDefault="004C2BBC" w:rsidP="00BF770C">
      <w:pPr>
        <w:pStyle w:val="FootnoteTex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BF770C" w:rsidRPr="00733629">
        <w:rPr>
          <w:rFonts w:asciiTheme="majorHAnsi" w:hAnsiTheme="majorHAnsi" w:cstheme="majorHAnsi"/>
          <w:lang w:val="en-US"/>
        </w:rPr>
        <w:t>National Student Clearinghouse</w:t>
      </w:r>
      <w:r w:rsidR="002D46CA" w:rsidRPr="00733629">
        <w:rPr>
          <w:rFonts w:asciiTheme="majorHAnsi" w:hAnsiTheme="majorHAnsi" w:cstheme="majorHAnsi"/>
          <w:lang w:val="en-US"/>
        </w:rPr>
        <w:t xml:space="preserve"> Research Center</w:t>
      </w:r>
      <w:r w:rsidR="00BF770C" w:rsidRPr="00733629">
        <w:rPr>
          <w:rFonts w:asciiTheme="majorHAnsi" w:hAnsiTheme="majorHAnsi" w:cstheme="majorHAnsi"/>
          <w:lang w:val="en-US"/>
        </w:rPr>
        <w:t>. (2021</w:t>
      </w:r>
      <w:r w:rsidR="002D46CA" w:rsidRPr="00733629">
        <w:rPr>
          <w:rFonts w:asciiTheme="majorHAnsi" w:hAnsiTheme="majorHAnsi" w:cstheme="majorHAnsi"/>
          <w:lang w:val="en-US"/>
        </w:rPr>
        <w:t>, February</w:t>
      </w:r>
      <w:r w:rsidR="00BF770C" w:rsidRPr="00733629">
        <w:rPr>
          <w:rFonts w:asciiTheme="majorHAnsi" w:hAnsiTheme="majorHAnsi" w:cstheme="majorHAnsi"/>
          <w:lang w:val="en-US"/>
        </w:rPr>
        <w:t>). Yearly success and progress r</w:t>
      </w:r>
      <w:r w:rsidR="00193108" w:rsidRPr="00733629">
        <w:rPr>
          <w:rFonts w:asciiTheme="majorHAnsi" w:hAnsiTheme="majorHAnsi" w:cstheme="majorHAnsi"/>
          <w:lang w:val="en-US"/>
        </w:rPr>
        <w:t>ates.</w:t>
      </w:r>
    </w:p>
    <w:p w14:paraId="68A4CD39" w14:textId="77AA9F9E" w:rsidR="004C2BBC" w:rsidRPr="00C92AE3" w:rsidRDefault="00BF770C">
      <w:pPr>
        <w:pStyle w:val="FootnoteText"/>
        <w:rPr>
          <w:lang w:val="en-US"/>
        </w:rPr>
      </w:pPr>
      <w:r w:rsidRPr="00733629">
        <w:rPr>
          <w:rFonts w:asciiTheme="majorHAnsi" w:hAnsiTheme="majorHAnsi" w:cstheme="majorHAnsi"/>
          <w:lang w:val="en-US"/>
        </w:rPr>
        <w:t>https://nscresearchcenter.org/wp-content/uploads/Yearly_Success_Progress_Report_Feb2021.pdf</w:t>
      </w:r>
    </w:p>
  </w:footnote>
  <w:footnote w:id="9">
    <w:p w14:paraId="10CD0546" w14:textId="47534800" w:rsidR="003D7EB8" w:rsidRPr="003D7EB8" w:rsidRDefault="003D7EB8">
      <w:pPr>
        <w:pStyle w:val="FootnoteText"/>
        <w:rPr>
          <w:lang w:val="en-US"/>
        </w:rPr>
      </w:pPr>
      <w:r>
        <w:rPr>
          <w:rStyle w:val="FootnoteReference"/>
        </w:rPr>
        <w:footnoteRef/>
      </w:r>
      <w:r>
        <w:t xml:space="preserve"> </w:t>
      </w:r>
      <w:r w:rsidR="005043E6">
        <w:t xml:space="preserve">Adelman, C. (2013). Searching for our lost </w:t>
      </w:r>
      <w:proofErr w:type="gramStart"/>
      <w:r w:rsidR="005043E6">
        <w:t>associate’s</w:t>
      </w:r>
      <w:proofErr w:type="gramEnd"/>
      <w:r w:rsidR="005043E6">
        <w:t xml:space="preserve"> degrees: Project win-win at the finish line. Institute for Higher Education Policy.</w:t>
      </w:r>
      <w:r w:rsidR="00322A90" w:rsidRPr="00322A90">
        <w:t>https://www.ihep.org/publication/searching-for-our-lost-associates-degrees-project-win-win-at-the-finish-line/</w:t>
      </w:r>
      <w:r w:rsidR="005043E6">
        <w:t xml:space="preserve"> </w:t>
      </w:r>
    </w:p>
  </w:footnote>
  <w:footnote w:id="10">
    <w:p w14:paraId="7B191209" w14:textId="6ECE5C01" w:rsidR="002C5E2F" w:rsidRPr="002C5E2F" w:rsidRDefault="002C5E2F">
      <w:pPr>
        <w:pStyle w:val="FootnoteText"/>
        <w:rPr>
          <w:lang w:val="en-US"/>
        </w:rPr>
      </w:pPr>
      <w:r>
        <w:rPr>
          <w:rStyle w:val="FootnoteReference"/>
        </w:rPr>
        <w:footnoteRef/>
      </w:r>
      <w:r>
        <w:t xml:space="preserve"> </w:t>
      </w:r>
      <w:r w:rsidR="00BD64AF">
        <w:t>Adelman</w:t>
      </w:r>
      <w:r w:rsidR="00347412">
        <w:t xml:space="preserve"> (p. 30)</w:t>
      </w:r>
      <w:r w:rsidR="00D70D17">
        <w:t>.</w:t>
      </w:r>
    </w:p>
  </w:footnote>
  <w:footnote w:id="11">
    <w:p w14:paraId="0AB80998" w14:textId="0A74581D" w:rsidR="003D7EB8" w:rsidRPr="00733629" w:rsidRDefault="003D7EB8">
      <w:pPr>
        <w:pStyle w:val="FootnoteTex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proofErr w:type="spellStart"/>
      <w:r w:rsidR="0079010C" w:rsidRPr="00733629">
        <w:rPr>
          <w:rFonts w:asciiTheme="majorHAnsi" w:hAnsiTheme="majorHAnsi" w:cstheme="majorHAnsi"/>
          <w:lang w:val="en-US"/>
        </w:rPr>
        <w:t>Wheatle</w:t>
      </w:r>
      <w:proofErr w:type="spellEnd"/>
      <w:r w:rsidR="0079010C" w:rsidRPr="00733629">
        <w:rPr>
          <w:rFonts w:asciiTheme="majorHAnsi" w:hAnsiTheme="majorHAnsi" w:cstheme="majorHAnsi"/>
          <w:lang w:val="en-US"/>
        </w:rPr>
        <w:t xml:space="preserve">, K., Taylor, J., Bragg, D., </w:t>
      </w:r>
      <w:r w:rsidR="00D76D90" w:rsidRPr="00733629">
        <w:rPr>
          <w:rFonts w:asciiTheme="majorHAnsi" w:hAnsiTheme="majorHAnsi" w:cstheme="majorHAnsi"/>
          <w:lang w:val="en-US"/>
        </w:rPr>
        <w:t xml:space="preserve">&amp; </w:t>
      </w:r>
      <w:r w:rsidR="0079010C" w:rsidRPr="00733629">
        <w:rPr>
          <w:rFonts w:asciiTheme="majorHAnsi" w:hAnsiTheme="majorHAnsi" w:cstheme="majorHAnsi"/>
          <w:lang w:val="en-US"/>
        </w:rPr>
        <w:t>A</w:t>
      </w:r>
      <w:r w:rsidR="00D76D90" w:rsidRPr="00733629">
        <w:rPr>
          <w:rFonts w:asciiTheme="majorHAnsi" w:hAnsiTheme="majorHAnsi" w:cstheme="majorHAnsi"/>
          <w:lang w:val="en-US"/>
        </w:rPr>
        <w:t>j</w:t>
      </w:r>
      <w:r w:rsidR="0079010C" w:rsidRPr="00733629">
        <w:rPr>
          <w:rFonts w:asciiTheme="majorHAnsi" w:hAnsiTheme="majorHAnsi" w:cstheme="majorHAnsi"/>
          <w:lang w:val="en-US"/>
        </w:rPr>
        <w:t>inkya, J. (2017</w:t>
      </w:r>
      <w:r w:rsidR="00511CE2" w:rsidRPr="00733629">
        <w:rPr>
          <w:rFonts w:asciiTheme="majorHAnsi" w:hAnsiTheme="majorHAnsi" w:cstheme="majorHAnsi"/>
          <w:lang w:val="en-US"/>
        </w:rPr>
        <w:t>, May</w:t>
      </w:r>
      <w:r w:rsidR="0079010C" w:rsidRPr="00733629">
        <w:rPr>
          <w:rFonts w:asciiTheme="majorHAnsi" w:hAnsiTheme="majorHAnsi" w:cstheme="majorHAnsi"/>
          <w:lang w:val="en-US"/>
        </w:rPr>
        <w:t xml:space="preserve">). </w:t>
      </w:r>
      <w:r w:rsidR="0079010C" w:rsidRPr="00733629">
        <w:rPr>
          <w:rFonts w:asciiTheme="majorHAnsi" w:hAnsiTheme="majorHAnsi" w:cstheme="majorHAnsi"/>
          <w:i/>
          <w:iCs/>
          <w:lang w:val="en-US"/>
        </w:rPr>
        <w:t>The potential of degree reclamation: A path to reclaiming the nation’s unrecognized students and degrees. Institute for Higher Education Policy</w:t>
      </w:r>
      <w:r w:rsidR="0079010C" w:rsidRPr="00733629">
        <w:rPr>
          <w:rFonts w:asciiTheme="majorHAnsi" w:hAnsiTheme="majorHAnsi" w:cstheme="majorHAnsi"/>
          <w:lang w:val="en-US"/>
        </w:rPr>
        <w:t xml:space="preserve">. </w:t>
      </w:r>
      <w:r w:rsidR="00ED4F79" w:rsidRPr="00733629">
        <w:rPr>
          <w:rFonts w:asciiTheme="majorHAnsi" w:hAnsiTheme="majorHAnsi" w:cstheme="majorHAnsi"/>
          <w:lang w:val="en-US"/>
        </w:rPr>
        <w:t>https://www.ihep.org/wp-content/uploads/2017/05/uploads_potential_degree_reclamation_final.pdf</w:t>
      </w:r>
    </w:p>
  </w:footnote>
  <w:footnote w:id="12">
    <w:p w14:paraId="2327078A" w14:textId="5C4552EA" w:rsidR="003D7EB8" w:rsidRPr="003D7EB8" w:rsidRDefault="003D7EB8">
      <w:pPr>
        <w:pStyle w:val="FootnoteText"/>
        <w:rPr>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proofErr w:type="spellStart"/>
      <w:r w:rsidR="00ED4F79" w:rsidRPr="00733629">
        <w:rPr>
          <w:rFonts w:asciiTheme="majorHAnsi" w:hAnsiTheme="majorHAnsi" w:cstheme="majorHAnsi"/>
          <w:lang w:val="en-US"/>
        </w:rPr>
        <w:t>Wheatle</w:t>
      </w:r>
      <w:proofErr w:type="spellEnd"/>
      <w:r w:rsidR="00ED4F79" w:rsidRPr="00733629">
        <w:rPr>
          <w:rFonts w:asciiTheme="majorHAnsi" w:hAnsiTheme="majorHAnsi" w:cstheme="majorHAnsi"/>
          <w:lang w:val="en-US"/>
        </w:rPr>
        <w:t xml:space="preserve">, Taylor, Bragg, </w:t>
      </w:r>
      <w:r w:rsidR="00D76D90" w:rsidRPr="00733629">
        <w:rPr>
          <w:rFonts w:asciiTheme="majorHAnsi" w:hAnsiTheme="majorHAnsi" w:cstheme="majorHAnsi"/>
          <w:lang w:val="en-US"/>
        </w:rPr>
        <w:t xml:space="preserve">&amp; </w:t>
      </w:r>
      <w:r w:rsidR="00ED4F79" w:rsidRPr="00733629">
        <w:rPr>
          <w:rFonts w:asciiTheme="majorHAnsi" w:hAnsiTheme="majorHAnsi" w:cstheme="majorHAnsi"/>
          <w:lang w:val="en-US"/>
        </w:rPr>
        <w:t>A</w:t>
      </w:r>
      <w:r w:rsidR="00D76D90" w:rsidRPr="00733629">
        <w:rPr>
          <w:rFonts w:asciiTheme="majorHAnsi" w:hAnsiTheme="majorHAnsi" w:cstheme="majorHAnsi"/>
          <w:lang w:val="en-US"/>
        </w:rPr>
        <w:t>j</w:t>
      </w:r>
      <w:r w:rsidR="00ED4F79" w:rsidRPr="00733629">
        <w:rPr>
          <w:rFonts w:asciiTheme="majorHAnsi" w:hAnsiTheme="majorHAnsi" w:cstheme="majorHAnsi"/>
          <w:lang w:val="en-US"/>
        </w:rPr>
        <w:t>inkya (</w:t>
      </w:r>
      <w:r w:rsidR="00B32474" w:rsidRPr="00733629">
        <w:rPr>
          <w:rFonts w:asciiTheme="majorHAnsi" w:hAnsiTheme="majorHAnsi" w:cstheme="majorHAnsi"/>
          <w:lang w:val="en-US"/>
        </w:rPr>
        <w:t xml:space="preserve">p. </w:t>
      </w:r>
      <w:r w:rsidR="57056BAC" w:rsidRPr="00733629">
        <w:rPr>
          <w:rFonts w:asciiTheme="majorHAnsi" w:hAnsiTheme="majorHAnsi" w:cstheme="majorHAnsi"/>
          <w:lang w:val="en-US"/>
        </w:rPr>
        <w:t>7</w:t>
      </w:r>
      <w:r w:rsidR="5F35F32F" w:rsidRPr="00733629">
        <w:rPr>
          <w:rFonts w:asciiTheme="majorHAnsi" w:hAnsiTheme="majorHAnsi" w:cstheme="majorHAnsi"/>
          <w:lang w:val="en-US"/>
        </w:rPr>
        <w:t>).</w:t>
      </w:r>
      <w:r w:rsidR="5F35F32F">
        <w:rPr>
          <w:sz w:val="18"/>
          <w:szCs w:val="18"/>
          <w:lang w:val="en-US"/>
        </w:rPr>
        <w:t xml:space="preserve"> </w:t>
      </w:r>
    </w:p>
  </w:footnote>
  <w:footnote w:id="13">
    <w:p w14:paraId="789D7A89" w14:textId="6A6C6A3B" w:rsidR="001D1471" w:rsidRPr="00C92AE3" w:rsidRDefault="001D1471">
      <w:pPr>
        <w:pStyle w:val="FootnoteText"/>
      </w:pPr>
      <w:r>
        <w:rPr>
          <w:rStyle w:val="FootnoteReference"/>
        </w:rPr>
        <w:footnoteRef/>
      </w:r>
      <w:r>
        <w:t xml:space="preserve"> </w:t>
      </w:r>
      <w:r w:rsidR="008F29D0">
        <w:rPr>
          <w:lang w:val="en-US"/>
        </w:rPr>
        <w:t>U</w:t>
      </w:r>
      <w:r w:rsidR="00E20014">
        <w:rPr>
          <w:lang w:val="en-US"/>
        </w:rPr>
        <w:t>.S.</w:t>
      </w:r>
      <w:r w:rsidR="008F29D0">
        <w:rPr>
          <w:lang w:val="en-US"/>
        </w:rPr>
        <w:t xml:space="preserve"> Department of Education. (2021</w:t>
      </w:r>
      <w:r w:rsidR="00AF0924">
        <w:rPr>
          <w:lang w:val="en-US"/>
        </w:rPr>
        <w:t>, May 11</w:t>
      </w:r>
      <w:r w:rsidR="008F29D0">
        <w:rPr>
          <w:lang w:val="en-US"/>
        </w:rPr>
        <w:t xml:space="preserve">). </w:t>
      </w:r>
      <w:r w:rsidR="008F29D0" w:rsidRPr="00AF0924">
        <w:rPr>
          <w:i/>
          <w:iCs/>
          <w:lang w:val="en-US"/>
        </w:rPr>
        <w:t>Higher education emergency relief fund III: Frequently asked questions</w:t>
      </w:r>
      <w:r w:rsidR="008F29D0">
        <w:rPr>
          <w:lang w:val="en-US"/>
        </w:rPr>
        <w:t>.</w:t>
      </w:r>
      <w:r w:rsidR="00AF0924">
        <w:rPr>
          <w:lang w:val="en-US"/>
        </w:rPr>
        <w:t xml:space="preserve"> </w:t>
      </w:r>
      <w:r w:rsidR="00F55134" w:rsidRPr="00F55134">
        <w:rPr>
          <w:lang w:val="en-US"/>
        </w:rPr>
        <w:t>https://www2.ed.gov/about/offices/list/ope/arpfaq.pdf</w:t>
      </w:r>
      <w:r w:rsidR="00F55134">
        <w:rPr>
          <w:lang w:val="en-US"/>
        </w:rPr>
        <w:t>.</w:t>
      </w:r>
    </w:p>
  </w:footnote>
  <w:footnote w:id="14">
    <w:p w14:paraId="07F65CE2" w14:textId="18189987" w:rsidR="00BB6B00" w:rsidRPr="0015467D" w:rsidRDefault="00BB6B00">
      <w:pPr>
        <w:pStyle w:val="FootnoteText"/>
        <w:rPr>
          <w:lang w:val="en-US"/>
        </w:rPr>
      </w:pPr>
      <w:r>
        <w:rPr>
          <w:rStyle w:val="FootnoteReference"/>
        </w:rPr>
        <w:footnoteRef/>
      </w:r>
      <w:r>
        <w:t xml:space="preserve"> </w:t>
      </w:r>
      <w:r w:rsidR="00433973" w:rsidRPr="00733629">
        <w:rPr>
          <w:rFonts w:asciiTheme="majorHAnsi" w:hAnsiTheme="majorHAnsi" w:cstheme="majorHAnsi"/>
          <w:lang w:val="en-US"/>
        </w:rPr>
        <w:t xml:space="preserve">These credential counts include </w:t>
      </w:r>
      <w:r w:rsidR="00FC3499" w:rsidRPr="00733629">
        <w:rPr>
          <w:rFonts w:asciiTheme="majorHAnsi" w:hAnsiTheme="majorHAnsi" w:cstheme="majorHAnsi"/>
          <w:lang w:val="en-US"/>
        </w:rPr>
        <w:t>those</w:t>
      </w:r>
      <w:r w:rsidR="00433973" w:rsidRPr="00733629">
        <w:rPr>
          <w:rFonts w:asciiTheme="majorHAnsi" w:hAnsiTheme="majorHAnsi" w:cstheme="majorHAnsi"/>
          <w:lang w:val="en-US"/>
        </w:rPr>
        <w:t xml:space="preserve"> awarded to students who had earned, but not been awarded a degree</w:t>
      </w:r>
      <w:r w:rsidR="00F53B1E" w:rsidRPr="00733629">
        <w:rPr>
          <w:rFonts w:asciiTheme="majorHAnsi" w:hAnsiTheme="majorHAnsi" w:cstheme="majorHAnsi"/>
          <w:lang w:val="en-US"/>
        </w:rPr>
        <w:t>, including through adult reengagement and reverse transfer methods</w:t>
      </w:r>
      <w:r w:rsidR="00797ED8" w:rsidRPr="00733629">
        <w:rPr>
          <w:rFonts w:asciiTheme="majorHAnsi" w:hAnsiTheme="majorHAnsi" w:cstheme="majorHAnsi"/>
          <w:lang w:val="en-US"/>
        </w:rPr>
        <w:t xml:space="preserve">. The counts also include </w:t>
      </w:r>
      <w:r w:rsidR="00433973" w:rsidRPr="00733629">
        <w:rPr>
          <w:rFonts w:asciiTheme="majorHAnsi" w:hAnsiTheme="majorHAnsi" w:cstheme="majorHAnsi"/>
          <w:lang w:val="en-US"/>
        </w:rPr>
        <w:t xml:space="preserve">students who stopped out when they were near </w:t>
      </w:r>
      <w:r w:rsidR="00797ED8" w:rsidRPr="00733629">
        <w:rPr>
          <w:rFonts w:asciiTheme="majorHAnsi" w:hAnsiTheme="majorHAnsi" w:cstheme="majorHAnsi"/>
          <w:lang w:val="en-US"/>
        </w:rPr>
        <w:t>completion</w:t>
      </w:r>
      <w:r w:rsidR="00E3062C" w:rsidRPr="00733629">
        <w:rPr>
          <w:rFonts w:asciiTheme="majorHAnsi" w:hAnsiTheme="majorHAnsi" w:cstheme="majorHAnsi"/>
          <w:lang w:val="en-US"/>
        </w:rPr>
        <w:t xml:space="preserve">, </w:t>
      </w:r>
      <w:r w:rsidR="00797ED8" w:rsidRPr="00733629">
        <w:rPr>
          <w:rFonts w:asciiTheme="majorHAnsi" w:hAnsiTheme="majorHAnsi" w:cstheme="majorHAnsi"/>
          <w:lang w:val="en-US"/>
        </w:rPr>
        <w:t>were reengaged through DWD</w:t>
      </w:r>
      <w:r w:rsidR="00E3062C" w:rsidRPr="00733629">
        <w:rPr>
          <w:rFonts w:asciiTheme="majorHAnsi" w:hAnsiTheme="majorHAnsi" w:cstheme="majorHAnsi"/>
          <w:lang w:val="en-US"/>
        </w:rPr>
        <w:t xml:space="preserve">, and ultimately completed their </w:t>
      </w:r>
      <w:r w:rsidR="00CA5F88" w:rsidRPr="00733629">
        <w:rPr>
          <w:rFonts w:asciiTheme="majorHAnsi" w:hAnsiTheme="majorHAnsi" w:cstheme="majorHAnsi"/>
          <w:lang w:val="en-US"/>
        </w:rPr>
        <w:t>credential</w:t>
      </w:r>
      <w:r w:rsidR="00B44113" w:rsidRPr="00733629">
        <w:rPr>
          <w:rFonts w:asciiTheme="majorHAnsi" w:hAnsiTheme="majorHAnsi" w:cstheme="majorHAnsi"/>
          <w:lang w:val="en-US"/>
        </w:rPr>
        <w:t xml:space="preserve">. The 3,000 students who are on track to complete are near-completer students who reenrolled through DWD and are </w:t>
      </w:r>
      <w:r w:rsidR="00AE32D7" w:rsidRPr="00733629">
        <w:rPr>
          <w:rFonts w:asciiTheme="majorHAnsi" w:hAnsiTheme="majorHAnsi" w:cstheme="majorHAnsi"/>
          <w:lang w:val="en-US"/>
        </w:rPr>
        <w:t xml:space="preserve">now </w:t>
      </w:r>
      <w:r w:rsidR="00B44113" w:rsidRPr="00733629">
        <w:rPr>
          <w:rFonts w:asciiTheme="majorHAnsi" w:hAnsiTheme="majorHAnsi" w:cstheme="majorHAnsi"/>
          <w:lang w:val="en-US"/>
        </w:rPr>
        <w:t>working towards their credential.</w:t>
      </w:r>
    </w:p>
  </w:footnote>
  <w:footnote w:id="15">
    <w:p w14:paraId="488AA1A2" w14:textId="473E00C5" w:rsidR="00C00B22" w:rsidRPr="00733629" w:rsidRDefault="00C00B22" w:rsidP="005271E3">
      <w:pPr>
        <w:pStyle w:val="FootnoteText"/>
        <w:jc w:val="left"/>
        <w:rPr>
          <w:rFonts w:asciiTheme="majorHAnsi" w:hAnsiTheme="majorHAnsi" w:cstheme="majorHAnsi"/>
          <w:lang w:val="en-US"/>
        </w:rPr>
      </w:pPr>
      <w:r w:rsidRPr="00733629">
        <w:rPr>
          <w:rStyle w:val="FootnoteReference"/>
          <w:rFonts w:asciiTheme="majorHAnsi" w:hAnsiTheme="majorHAnsi" w:cstheme="majorHAnsi"/>
        </w:rPr>
        <w:footnoteRef/>
      </w:r>
      <w:r w:rsidRPr="00733629">
        <w:rPr>
          <w:rFonts w:asciiTheme="majorHAnsi" w:hAnsiTheme="majorHAnsi" w:cstheme="majorHAnsi"/>
        </w:rPr>
        <w:t xml:space="preserve"> </w:t>
      </w:r>
      <w:r w:rsidR="00844D4A" w:rsidRPr="00733629">
        <w:rPr>
          <w:rFonts w:asciiTheme="majorHAnsi" w:hAnsiTheme="majorHAnsi" w:cstheme="majorHAnsi"/>
          <w:lang w:val="en-US"/>
        </w:rPr>
        <w:t>Rubin, P.</w:t>
      </w:r>
      <w:r w:rsidR="009B669A" w:rsidRPr="00733629">
        <w:rPr>
          <w:rFonts w:asciiTheme="majorHAnsi" w:hAnsiTheme="majorHAnsi" w:cstheme="majorHAnsi"/>
          <w:lang w:val="en-US"/>
        </w:rPr>
        <w:t xml:space="preserve"> </w:t>
      </w:r>
      <w:r w:rsidR="00844D4A" w:rsidRPr="00733629">
        <w:rPr>
          <w:rFonts w:asciiTheme="majorHAnsi" w:hAnsiTheme="majorHAnsi" w:cstheme="majorHAnsi"/>
          <w:lang w:val="en-US"/>
        </w:rPr>
        <w:t xml:space="preserve">G., </w:t>
      </w:r>
      <w:r w:rsidR="00142A38" w:rsidRPr="00733629">
        <w:rPr>
          <w:rFonts w:asciiTheme="majorHAnsi" w:hAnsiTheme="majorHAnsi" w:cstheme="majorHAnsi"/>
          <w:lang w:val="en-US"/>
        </w:rPr>
        <w:t>Kauppila, S.</w:t>
      </w:r>
      <w:r w:rsidR="009B669A" w:rsidRPr="00733629">
        <w:rPr>
          <w:rFonts w:asciiTheme="majorHAnsi" w:hAnsiTheme="majorHAnsi" w:cstheme="majorHAnsi"/>
          <w:lang w:val="en-US"/>
        </w:rPr>
        <w:t xml:space="preserve"> </w:t>
      </w:r>
      <w:r w:rsidR="00142A38" w:rsidRPr="00733629">
        <w:rPr>
          <w:rFonts w:asciiTheme="majorHAnsi" w:hAnsiTheme="majorHAnsi" w:cstheme="majorHAnsi"/>
          <w:lang w:val="en-US"/>
        </w:rPr>
        <w:t>A., Taylor, J.</w:t>
      </w:r>
      <w:r w:rsidR="009B669A" w:rsidRPr="00733629">
        <w:rPr>
          <w:rFonts w:asciiTheme="majorHAnsi" w:hAnsiTheme="majorHAnsi" w:cstheme="majorHAnsi"/>
          <w:lang w:val="en-US"/>
        </w:rPr>
        <w:t xml:space="preserve"> </w:t>
      </w:r>
      <w:r w:rsidR="00142A38" w:rsidRPr="00733629">
        <w:rPr>
          <w:rFonts w:asciiTheme="majorHAnsi" w:hAnsiTheme="majorHAnsi" w:cstheme="majorHAnsi"/>
          <w:lang w:val="en-US"/>
        </w:rPr>
        <w:t>L., Stovall, K.</w:t>
      </w:r>
      <w:r w:rsidR="0033534F" w:rsidRPr="00733629">
        <w:rPr>
          <w:rFonts w:asciiTheme="majorHAnsi" w:hAnsiTheme="majorHAnsi" w:cstheme="majorHAnsi"/>
          <w:lang w:val="en-US"/>
        </w:rPr>
        <w:t xml:space="preserve"> </w:t>
      </w:r>
      <w:r w:rsidR="00142A38" w:rsidRPr="00733629">
        <w:rPr>
          <w:rFonts w:asciiTheme="majorHAnsi" w:hAnsiTheme="majorHAnsi" w:cstheme="majorHAnsi"/>
          <w:lang w:val="en-US"/>
        </w:rPr>
        <w:t>L.,</w:t>
      </w:r>
      <w:r w:rsidR="009B669A" w:rsidRPr="00733629">
        <w:rPr>
          <w:rFonts w:asciiTheme="majorHAnsi" w:hAnsiTheme="majorHAnsi" w:cstheme="majorHAnsi"/>
          <w:lang w:val="en-US"/>
        </w:rPr>
        <w:t xml:space="preserve"> &amp;</w:t>
      </w:r>
      <w:r w:rsidR="00142A38" w:rsidRPr="00733629">
        <w:rPr>
          <w:rFonts w:asciiTheme="majorHAnsi" w:hAnsiTheme="majorHAnsi" w:cstheme="majorHAnsi"/>
          <w:lang w:val="en-US"/>
        </w:rPr>
        <w:t xml:space="preserve"> Davis,</w:t>
      </w:r>
      <w:r w:rsidR="0033534F" w:rsidRPr="00733629">
        <w:rPr>
          <w:rFonts w:asciiTheme="majorHAnsi" w:hAnsiTheme="majorHAnsi" w:cstheme="majorHAnsi"/>
          <w:lang w:val="en-US"/>
        </w:rPr>
        <w:t xml:space="preserve"> </w:t>
      </w:r>
      <w:r w:rsidR="00142A38" w:rsidRPr="00733629">
        <w:rPr>
          <w:rFonts w:asciiTheme="majorHAnsi" w:hAnsiTheme="majorHAnsi" w:cstheme="majorHAnsi"/>
          <w:lang w:val="en-US"/>
        </w:rPr>
        <w:t>L. (20</w:t>
      </w:r>
      <w:r w:rsidR="00C035BC" w:rsidRPr="00733629">
        <w:rPr>
          <w:rFonts w:asciiTheme="majorHAnsi" w:hAnsiTheme="majorHAnsi" w:cstheme="majorHAnsi"/>
          <w:lang w:val="en-US"/>
        </w:rPr>
        <w:t>21</w:t>
      </w:r>
      <w:r w:rsidR="005271E3" w:rsidRPr="00733629">
        <w:rPr>
          <w:rFonts w:asciiTheme="majorHAnsi" w:hAnsiTheme="majorHAnsi" w:cstheme="majorHAnsi"/>
          <w:lang w:val="en-US"/>
        </w:rPr>
        <w:t>, September</w:t>
      </w:r>
      <w:r w:rsidR="00C035BC" w:rsidRPr="00733629">
        <w:rPr>
          <w:rFonts w:asciiTheme="majorHAnsi" w:hAnsiTheme="majorHAnsi" w:cstheme="majorHAnsi"/>
          <w:lang w:val="en-US"/>
        </w:rPr>
        <w:t xml:space="preserve">). </w:t>
      </w:r>
      <w:r w:rsidR="00C035BC" w:rsidRPr="00733629">
        <w:rPr>
          <w:rFonts w:asciiTheme="majorHAnsi" w:hAnsiTheme="majorHAnsi" w:cstheme="majorHAnsi"/>
          <w:i/>
          <w:iCs/>
          <w:lang w:val="en-US"/>
        </w:rPr>
        <w:t xml:space="preserve">Degrees when due case study: Shasta </w:t>
      </w:r>
      <w:r w:rsidR="005271E3" w:rsidRPr="00733629">
        <w:rPr>
          <w:rFonts w:asciiTheme="majorHAnsi" w:hAnsiTheme="majorHAnsi" w:cstheme="majorHAnsi"/>
          <w:i/>
          <w:iCs/>
          <w:lang w:val="en-US"/>
        </w:rPr>
        <w:t>C</w:t>
      </w:r>
      <w:r w:rsidR="00C035BC" w:rsidRPr="00733629">
        <w:rPr>
          <w:rFonts w:asciiTheme="majorHAnsi" w:hAnsiTheme="majorHAnsi" w:cstheme="majorHAnsi"/>
          <w:i/>
          <w:iCs/>
          <w:lang w:val="en-US"/>
        </w:rPr>
        <w:t>ollege</w:t>
      </w:r>
      <w:r w:rsidR="00C035BC" w:rsidRPr="00733629">
        <w:rPr>
          <w:rFonts w:asciiTheme="majorHAnsi" w:hAnsiTheme="majorHAnsi" w:cstheme="majorHAnsi"/>
          <w:lang w:val="en-US"/>
        </w:rPr>
        <w:t>.</w:t>
      </w:r>
      <w:r w:rsidR="005271E3" w:rsidRPr="00733629">
        <w:rPr>
          <w:rFonts w:asciiTheme="majorHAnsi" w:hAnsiTheme="majorHAnsi" w:cstheme="majorHAnsi"/>
          <w:lang w:val="en-US"/>
        </w:rPr>
        <w:t xml:space="preserve"> </w:t>
      </w:r>
      <w:r w:rsidR="00C035BC" w:rsidRPr="00733629">
        <w:rPr>
          <w:rFonts w:asciiTheme="majorHAnsi" w:hAnsiTheme="majorHAnsi" w:cstheme="majorHAnsi"/>
          <w:lang w:val="en-US"/>
        </w:rPr>
        <w:t>Institute for Higher Education Policy.</w:t>
      </w:r>
      <w:r w:rsidR="005271E3" w:rsidRPr="00733629">
        <w:rPr>
          <w:rFonts w:asciiTheme="majorHAnsi" w:hAnsiTheme="majorHAnsi" w:cstheme="majorHAnsi"/>
          <w:lang w:val="en-US"/>
        </w:rPr>
        <w:t xml:space="preserve"> </w:t>
      </w:r>
      <w:r w:rsidR="00B25FD6" w:rsidRPr="00733629">
        <w:rPr>
          <w:rFonts w:asciiTheme="majorHAnsi" w:hAnsiTheme="majorHAnsi" w:cstheme="majorHAnsi"/>
          <w:lang w:val="en-US"/>
        </w:rPr>
        <w:t>https://www.ihep.org/publication/shasta-college-dwd/</w:t>
      </w:r>
    </w:p>
  </w:footnote>
  <w:footnote w:id="16">
    <w:p w14:paraId="405E45E4" w14:textId="77777777" w:rsidR="005E5BB2" w:rsidRPr="00733629" w:rsidRDefault="005E5BB2" w:rsidP="005E5BB2">
      <w:pPr>
        <w:pStyle w:val="FootnoteText"/>
        <w:jc w:val="left"/>
        <w:rPr>
          <w:rFonts w:asciiTheme="majorHAnsi" w:hAnsiTheme="majorHAnsi" w:cstheme="majorHAnsi"/>
          <w:lang w:val="en-US"/>
        </w:rPr>
      </w:pPr>
      <w:r w:rsidRPr="00733629">
        <w:rPr>
          <w:rStyle w:val="FootnoteReference"/>
          <w:rFonts w:asciiTheme="majorHAnsi" w:hAnsiTheme="majorHAnsi" w:cstheme="majorHAnsi"/>
          <w:sz w:val="18"/>
          <w:szCs w:val="18"/>
        </w:rPr>
        <w:footnoteRef/>
      </w:r>
      <w:r w:rsidRPr="00733629">
        <w:rPr>
          <w:rFonts w:asciiTheme="majorHAnsi" w:hAnsiTheme="majorHAnsi" w:cstheme="majorHAnsi"/>
          <w:sz w:val="18"/>
          <w:szCs w:val="18"/>
        </w:rPr>
        <w:t xml:space="preserve"> Taylor, J. L., &amp; Bragg, D. D. (2015, January). </w:t>
      </w:r>
      <w:r w:rsidRPr="00733629">
        <w:rPr>
          <w:rFonts w:asciiTheme="majorHAnsi" w:hAnsiTheme="majorHAnsi" w:cstheme="majorHAnsi"/>
          <w:i/>
          <w:iCs/>
          <w:sz w:val="18"/>
          <w:szCs w:val="18"/>
        </w:rPr>
        <w:t>Optimizing reverse transfer policies and processes: Lessons from twelve CWID states</w:t>
      </w:r>
      <w:r w:rsidRPr="00733629">
        <w:rPr>
          <w:rFonts w:asciiTheme="majorHAnsi" w:hAnsiTheme="majorHAnsi" w:cstheme="majorHAnsi"/>
          <w:sz w:val="18"/>
          <w:szCs w:val="18"/>
        </w:rPr>
        <w:t>. Office of Community College Research and Leadership, University of Illinois at Urbana-Champaign. https://degreeswhendue. com/wp-content/uploads/2018/09/ optimizing-reverse-transfer.pdf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98E" w14:textId="77777777" w:rsidR="002D0E39" w:rsidRDefault="002D0E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442"/>
    <w:multiLevelType w:val="multilevel"/>
    <w:tmpl w:val="9BA8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46AFF"/>
    <w:multiLevelType w:val="multilevel"/>
    <w:tmpl w:val="182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80C4C"/>
    <w:multiLevelType w:val="hybridMultilevel"/>
    <w:tmpl w:val="056A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37C7"/>
    <w:multiLevelType w:val="multilevel"/>
    <w:tmpl w:val="1AB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B1E04"/>
    <w:multiLevelType w:val="multilevel"/>
    <w:tmpl w:val="9398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551CB"/>
    <w:multiLevelType w:val="multilevel"/>
    <w:tmpl w:val="2C40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3774B"/>
    <w:multiLevelType w:val="multilevel"/>
    <w:tmpl w:val="7AD6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FB3B5A"/>
    <w:multiLevelType w:val="hybridMultilevel"/>
    <w:tmpl w:val="67BE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F0492"/>
    <w:multiLevelType w:val="hybridMultilevel"/>
    <w:tmpl w:val="E79A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516FC"/>
    <w:multiLevelType w:val="multilevel"/>
    <w:tmpl w:val="F1E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7C3FB2"/>
    <w:multiLevelType w:val="multilevel"/>
    <w:tmpl w:val="B724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037CB"/>
    <w:multiLevelType w:val="multilevel"/>
    <w:tmpl w:val="6110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7945F4"/>
    <w:multiLevelType w:val="multilevel"/>
    <w:tmpl w:val="E53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A7355A"/>
    <w:multiLevelType w:val="hybridMultilevel"/>
    <w:tmpl w:val="EA4A9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C7BAC"/>
    <w:multiLevelType w:val="hybridMultilevel"/>
    <w:tmpl w:val="B4BE5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07C4F"/>
    <w:multiLevelType w:val="multilevel"/>
    <w:tmpl w:val="8D9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245A5C"/>
    <w:multiLevelType w:val="multilevel"/>
    <w:tmpl w:val="649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DB3F2C"/>
    <w:multiLevelType w:val="hybridMultilevel"/>
    <w:tmpl w:val="456EE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076E3"/>
    <w:multiLevelType w:val="hybridMultilevel"/>
    <w:tmpl w:val="8C8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2481D"/>
    <w:multiLevelType w:val="hybridMultilevel"/>
    <w:tmpl w:val="644C1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D854A1"/>
    <w:multiLevelType w:val="multilevel"/>
    <w:tmpl w:val="F6B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CB6615"/>
    <w:multiLevelType w:val="hybridMultilevel"/>
    <w:tmpl w:val="1A98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6680F"/>
    <w:multiLevelType w:val="multilevel"/>
    <w:tmpl w:val="CCE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434633"/>
    <w:multiLevelType w:val="multilevel"/>
    <w:tmpl w:val="8DD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E67CAA"/>
    <w:multiLevelType w:val="hybridMultilevel"/>
    <w:tmpl w:val="B0D8D3C8"/>
    <w:lvl w:ilvl="0" w:tplc="15E2F2DC">
      <w:start w:val="1"/>
      <w:numFmt w:val="decimal"/>
      <w:lvlText w:val="%1."/>
      <w:lvlJc w:val="left"/>
      <w:pPr>
        <w:ind w:left="720" w:hanging="360"/>
      </w:pPr>
    </w:lvl>
    <w:lvl w:ilvl="1" w:tplc="81FC1D8C">
      <w:start w:val="1"/>
      <w:numFmt w:val="lowerLetter"/>
      <w:lvlText w:val="%2."/>
      <w:lvlJc w:val="left"/>
      <w:pPr>
        <w:ind w:left="1440" w:hanging="360"/>
      </w:pPr>
    </w:lvl>
    <w:lvl w:ilvl="2" w:tplc="CAB86A7E">
      <w:start w:val="1"/>
      <w:numFmt w:val="lowerRoman"/>
      <w:lvlText w:val="%3."/>
      <w:lvlJc w:val="right"/>
      <w:pPr>
        <w:ind w:left="2160" w:hanging="180"/>
      </w:pPr>
    </w:lvl>
    <w:lvl w:ilvl="3" w:tplc="C3F05E18">
      <w:start w:val="1"/>
      <w:numFmt w:val="decimal"/>
      <w:lvlText w:val="%4."/>
      <w:lvlJc w:val="left"/>
      <w:pPr>
        <w:ind w:left="2880" w:hanging="360"/>
      </w:pPr>
    </w:lvl>
    <w:lvl w:ilvl="4" w:tplc="518E2132">
      <w:start w:val="1"/>
      <w:numFmt w:val="lowerLetter"/>
      <w:lvlText w:val="%5."/>
      <w:lvlJc w:val="left"/>
      <w:pPr>
        <w:ind w:left="3600" w:hanging="360"/>
      </w:pPr>
    </w:lvl>
    <w:lvl w:ilvl="5" w:tplc="F9EC9F1E">
      <w:start w:val="1"/>
      <w:numFmt w:val="lowerRoman"/>
      <w:lvlText w:val="%6."/>
      <w:lvlJc w:val="right"/>
      <w:pPr>
        <w:ind w:left="4320" w:hanging="180"/>
      </w:pPr>
    </w:lvl>
    <w:lvl w:ilvl="6" w:tplc="DF9E3600">
      <w:start w:val="1"/>
      <w:numFmt w:val="decimal"/>
      <w:lvlText w:val="%7."/>
      <w:lvlJc w:val="left"/>
      <w:pPr>
        <w:ind w:left="5040" w:hanging="360"/>
      </w:pPr>
    </w:lvl>
    <w:lvl w:ilvl="7" w:tplc="F6826E26">
      <w:start w:val="1"/>
      <w:numFmt w:val="lowerLetter"/>
      <w:lvlText w:val="%8."/>
      <w:lvlJc w:val="left"/>
      <w:pPr>
        <w:ind w:left="5760" w:hanging="360"/>
      </w:pPr>
    </w:lvl>
    <w:lvl w:ilvl="8" w:tplc="39B08600">
      <w:start w:val="1"/>
      <w:numFmt w:val="lowerRoman"/>
      <w:lvlText w:val="%9."/>
      <w:lvlJc w:val="right"/>
      <w:pPr>
        <w:ind w:left="6480" w:hanging="180"/>
      </w:pPr>
    </w:lvl>
  </w:abstractNum>
  <w:abstractNum w:abstractNumId="25" w15:restartNumberingAfterBreak="0">
    <w:nsid w:val="694A7D63"/>
    <w:multiLevelType w:val="multilevel"/>
    <w:tmpl w:val="1EDA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87404B"/>
    <w:multiLevelType w:val="hybridMultilevel"/>
    <w:tmpl w:val="7854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B092B"/>
    <w:multiLevelType w:val="hybridMultilevel"/>
    <w:tmpl w:val="F0B4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C5CF7"/>
    <w:multiLevelType w:val="hybridMultilevel"/>
    <w:tmpl w:val="8B26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45756"/>
    <w:multiLevelType w:val="multilevel"/>
    <w:tmpl w:val="B0CE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60236D"/>
    <w:multiLevelType w:val="multilevel"/>
    <w:tmpl w:val="654A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8B5EFC"/>
    <w:multiLevelType w:val="hybridMultilevel"/>
    <w:tmpl w:val="65D881D6"/>
    <w:lvl w:ilvl="0" w:tplc="725A4654">
      <w:start w:val="1"/>
      <w:numFmt w:val="decimal"/>
      <w:lvlText w:val="%1."/>
      <w:lvlJc w:val="left"/>
      <w:pPr>
        <w:ind w:left="1080" w:hanging="360"/>
      </w:pPr>
      <w:rPr>
        <w:rFonts w:asciiTheme="majorHAnsi" w:eastAsia="Arial" w:hAnsiTheme="majorHAnsi" w:cstheme="maj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6604031">
    <w:abstractNumId w:val="21"/>
  </w:num>
  <w:num w:numId="2" w16cid:durableId="1288590131">
    <w:abstractNumId w:val="28"/>
  </w:num>
  <w:num w:numId="3" w16cid:durableId="1430814046">
    <w:abstractNumId w:val="7"/>
  </w:num>
  <w:num w:numId="4" w16cid:durableId="1635211502">
    <w:abstractNumId w:val="26"/>
  </w:num>
  <w:num w:numId="5" w16cid:durableId="2094619993">
    <w:abstractNumId w:val="8"/>
  </w:num>
  <w:num w:numId="6" w16cid:durableId="237861940">
    <w:abstractNumId w:val="18"/>
  </w:num>
  <w:num w:numId="7" w16cid:durableId="1918854495">
    <w:abstractNumId w:val="17"/>
  </w:num>
  <w:num w:numId="8" w16cid:durableId="1240210602">
    <w:abstractNumId w:val="14"/>
  </w:num>
  <w:num w:numId="9" w16cid:durableId="1752501315">
    <w:abstractNumId w:val="13"/>
  </w:num>
  <w:num w:numId="10" w16cid:durableId="1663242352">
    <w:abstractNumId w:val="2"/>
  </w:num>
  <w:num w:numId="11" w16cid:durableId="1494489509">
    <w:abstractNumId w:val="24"/>
  </w:num>
  <w:num w:numId="12" w16cid:durableId="765465956">
    <w:abstractNumId w:val="31"/>
  </w:num>
  <w:num w:numId="13" w16cid:durableId="1019087112">
    <w:abstractNumId w:val="27"/>
  </w:num>
  <w:num w:numId="14" w16cid:durableId="158623826">
    <w:abstractNumId w:val="19"/>
  </w:num>
  <w:num w:numId="15" w16cid:durableId="973098600">
    <w:abstractNumId w:val="16"/>
  </w:num>
  <w:num w:numId="16" w16cid:durableId="1020594854">
    <w:abstractNumId w:val="3"/>
  </w:num>
  <w:num w:numId="17" w16cid:durableId="1578320229">
    <w:abstractNumId w:val="25"/>
  </w:num>
  <w:num w:numId="18" w16cid:durableId="1459491126">
    <w:abstractNumId w:val="20"/>
  </w:num>
  <w:num w:numId="19" w16cid:durableId="1334407891">
    <w:abstractNumId w:val="9"/>
  </w:num>
  <w:num w:numId="20" w16cid:durableId="1185291303">
    <w:abstractNumId w:val="30"/>
  </w:num>
  <w:num w:numId="21" w16cid:durableId="1279531234">
    <w:abstractNumId w:val="0"/>
  </w:num>
  <w:num w:numId="22" w16cid:durableId="36515671">
    <w:abstractNumId w:val="4"/>
  </w:num>
  <w:num w:numId="23" w16cid:durableId="242493966">
    <w:abstractNumId w:val="22"/>
  </w:num>
  <w:num w:numId="24" w16cid:durableId="213274314">
    <w:abstractNumId w:val="15"/>
  </w:num>
  <w:num w:numId="25" w16cid:durableId="893278149">
    <w:abstractNumId w:val="1"/>
  </w:num>
  <w:num w:numId="26" w16cid:durableId="1086268466">
    <w:abstractNumId w:val="12"/>
  </w:num>
  <w:num w:numId="27" w16cid:durableId="1735152943">
    <w:abstractNumId w:val="29"/>
  </w:num>
  <w:num w:numId="28" w16cid:durableId="2099984561">
    <w:abstractNumId w:val="5"/>
  </w:num>
  <w:num w:numId="29" w16cid:durableId="2141457477">
    <w:abstractNumId w:val="6"/>
  </w:num>
  <w:num w:numId="30" w16cid:durableId="852957678">
    <w:abstractNumId w:val="11"/>
  </w:num>
  <w:num w:numId="31" w16cid:durableId="1841264713">
    <w:abstractNumId w:val="10"/>
  </w:num>
  <w:num w:numId="32" w16cid:durableId="217664691">
    <w:abstractNumId w:val="23"/>
  </w:num>
  <w:num w:numId="33" w16cid:durableId="21125856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092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39"/>
    <w:rsid w:val="000002BC"/>
    <w:rsid w:val="000003C6"/>
    <w:rsid w:val="00000EEA"/>
    <w:rsid w:val="00001F62"/>
    <w:rsid w:val="00002480"/>
    <w:rsid w:val="0000296A"/>
    <w:rsid w:val="000029D0"/>
    <w:rsid w:val="00002B01"/>
    <w:rsid w:val="0000331A"/>
    <w:rsid w:val="00004D83"/>
    <w:rsid w:val="00005DFB"/>
    <w:rsid w:val="00005E50"/>
    <w:rsid w:val="00006878"/>
    <w:rsid w:val="00006955"/>
    <w:rsid w:val="00007877"/>
    <w:rsid w:val="000103C2"/>
    <w:rsid w:val="00010833"/>
    <w:rsid w:val="00014AFC"/>
    <w:rsid w:val="000156EF"/>
    <w:rsid w:val="00015E92"/>
    <w:rsid w:val="00016113"/>
    <w:rsid w:val="000161B0"/>
    <w:rsid w:val="00016489"/>
    <w:rsid w:val="00020E35"/>
    <w:rsid w:val="00020F0E"/>
    <w:rsid w:val="00021C3A"/>
    <w:rsid w:val="00022D22"/>
    <w:rsid w:val="00023BC1"/>
    <w:rsid w:val="00024A31"/>
    <w:rsid w:val="0002536E"/>
    <w:rsid w:val="0002562A"/>
    <w:rsid w:val="00026221"/>
    <w:rsid w:val="00030A65"/>
    <w:rsid w:val="00032699"/>
    <w:rsid w:val="00033266"/>
    <w:rsid w:val="00034E90"/>
    <w:rsid w:val="00036FEB"/>
    <w:rsid w:val="0003747E"/>
    <w:rsid w:val="000406DB"/>
    <w:rsid w:val="00041489"/>
    <w:rsid w:val="00041824"/>
    <w:rsid w:val="00042A03"/>
    <w:rsid w:val="00042ECF"/>
    <w:rsid w:val="0004375F"/>
    <w:rsid w:val="00043D66"/>
    <w:rsid w:val="000443E3"/>
    <w:rsid w:val="00044FC0"/>
    <w:rsid w:val="00045CAB"/>
    <w:rsid w:val="0004623F"/>
    <w:rsid w:val="00046538"/>
    <w:rsid w:val="00047858"/>
    <w:rsid w:val="00047EDD"/>
    <w:rsid w:val="0005158E"/>
    <w:rsid w:val="000519E9"/>
    <w:rsid w:val="00051DA2"/>
    <w:rsid w:val="00051F8C"/>
    <w:rsid w:val="00053B20"/>
    <w:rsid w:val="00054401"/>
    <w:rsid w:val="00054651"/>
    <w:rsid w:val="000549CA"/>
    <w:rsid w:val="00054F5D"/>
    <w:rsid w:val="000562E3"/>
    <w:rsid w:val="0005647C"/>
    <w:rsid w:val="000573FB"/>
    <w:rsid w:val="00057DBE"/>
    <w:rsid w:val="00057F0A"/>
    <w:rsid w:val="00062796"/>
    <w:rsid w:val="00063FC2"/>
    <w:rsid w:val="000647CF"/>
    <w:rsid w:val="00065007"/>
    <w:rsid w:val="00065343"/>
    <w:rsid w:val="0006665F"/>
    <w:rsid w:val="00066681"/>
    <w:rsid w:val="000676E4"/>
    <w:rsid w:val="000677E8"/>
    <w:rsid w:val="000709EF"/>
    <w:rsid w:val="00070B9F"/>
    <w:rsid w:val="00071101"/>
    <w:rsid w:val="00071E22"/>
    <w:rsid w:val="00072AEB"/>
    <w:rsid w:val="0007350E"/>
    <w:rsid w:val="00073C3B"/>
    <w:rsid w:val="000745BC"/>
    <w:rsid w:val="0007546E"/>
    <w:rsid w:val="00076775"/>
    <w:rsid w:val="00076AE9"/>
    <w:rsid w:val="00080872"/>
    <w:rsid w:val="00082A36"/>
    <w:rsid w:val="00082DF7"/>
    <w:rsid w:val="00084431"/>
    <w:rsid w:val="00084B1E"/>
    <w:rsid w:val="00084F2B"/>
    <w:rsid w:val="00085BD8"/>
    <w:rsid w:val="00086494"/>
    <w:rsid w:val="00086D4F"/>
    <w:rsid w:val="000900C4"/>
    <w:rsid w:val="00090B4E"/>
    <w:rsid w:val="000928BE"/>
    <w:rsid w:val="000936A3"/>
    <w:rsid w:val="000939EB"/>
    <w:rsid w:val="00093C68"/>
    <w:rsid w:val="0009462F"/>
    <w:rsid w:val="000952BF"/>
    <w:rsid w:val="000959C3"/>
    <w:rsid w:val="00095A13"/>
    <w:rsid w:val="00096212"/>
    <w:rsid w:val="00096C51"/>
    <w:rsid w:val="00096C6C"/>
    <w:rsid w:val="00097807"/>
    <w:rsid w:val="000A06B7"/>
    <w:rsid w:val="000A13AF"/>
    <w:rsid w:val="000A1897"/>
    <w:rsid w:val="000A1B11"/>
    <w:rsid w:val="000A1C02"/>
    <w:rsid w:val="000A2558"/>
    <w:rsid w:val="000A293B"/>
    <w:rsid w:val="000A3ABC"/>
    <w:rsid w:val="000A44FC"/>
    <w:rsid w:val="000A46C6"/>
    <w:rsid w:val="000A4A59"/>
    <w:rsid w:val="000A5452"/>
    <w:rsid w:val="000A591F"/>
    <w:rsid w:val="000A5B3A"/>
    <w:rsid w:val="000A6989"/>
    <w:rsid w:val="000A6E92"/>
    <w:rsid w:val="000B0F19"/>
    <w:rsid w:val="000B3188"/>
    <w:rsid w:val="000B3C9D"/>
    <w:rsid w:val="000B3F44"/>
    <w:rsid w:val="000B3FB3"/>
    <w:rsid w:val="000B655A"/>
    <w:rsid w:val="000B6646"/>
    <w:rsid w:val="000C014A"/>
    <w:rsid w:val="000C0174"/>
    <w:rsid w:val="000C04CF"/>
    <w:rsid w:val="000C120F"/>
    <w:rsid w:val="000C18EF"/>
    <w:rsid w:val="000C2487"/>
    <w:rsid w:val="000C3083"/>
    <w:rsid w:val="000C3635"/>
    <w:rsid w:val="000C4671"/>
    <w:rsid w:val="000C4CBD"/>
    <w:rsid w:val="000C55A5"/>
    <w:rsid w:val="000C7AF2"/>
    <w:rsid w:val="000C7DE3"/>
    <w:rsid w:val="000C7E68"/>
    <w:rsid w:val="000D056D"/>
    <w:rsid w:val="000D1193"/>
    <w:rsid w:val="000D24D6"/>
    <w:rsid w:val="000D274C"/>
    <w:rsid w:val="000D2C6D"/>
    <w:rsid w:val="000D3598"/>
    <w:rsid w:val="000D39EE"/>
    <w:rsid w:val="000D519B"/>
    <w:rsid w:val="000D584F"/>
    <w:rsid w:val="000D72B7"/>
    <w:rsid w:val="000D792F"/>
    <w:rsid w:val="000D7949"/>
    <w:rsid w:val="000D7A7B"/>
    <w:rsid w:val="000D7CE3"/>
    <w:rsid w:val="000E1EBF"/>
    <w:rsid w:val="000E2763"/>
    <w:rsid w:val="000E2A30"/>
    <w:rsid w:val="000E2E1B"/>
    <w:rsid w:val="000E475C"/>
    <w:rsid w:val="000E4B6C"/>
    <w:rsid w:val="000E4D1D"/>
    <w:rsid w:val="000E573B"/>
    <w:rsid w:val="000E60BE"/>
    <w:rsid w:val="000E6761"/>
    <w:rsid w:val="000E7167"/>
    <w:rsid w:val="000E7561"/>
    <w:rsid w:val="000F0215"/>
    <w:rsid w:val="000F0C56"/>
    <w:rsid w:val="000F134C"/>
    <w:rsid w:val="000F14A1"/>
    <w:rsid w:val="000F1ED5"/>
    <w:rsid w:val="000F28A7"/>
    <w:rsid w:val="000F2E89"/>
    <w:rsid w:val="000F3471"/>
    <w:rsid w:val="000F3E4C"/>
    <w:rsid w:val="000F412A"/>
    <w:rsid w:val="000F4ADB"/>
    <w:rsid w:val="000F5134"/>
    <w:rsid w:val="000F6BB9"/>
    <w:rsid w:val="000F7CE7"/>
    <w:rsid w:val="00100CFF"/>
    <w:rsid w:val="00102072"/>
    <w:rsid w:val="00102285"/>
    <w:rsid w:val="00102E97"/>
    <w:rsid w:val="00102F7D"/>
    <w:rsid w:val="00103F46"/>
    <w:rsid w:val="00104315"/>
    <w:rsid w:val="00104C67"/>
    <w:rsid w:val="0010606A"/>
    <w:rsid w:val="0010733C"/>
    <w:rsid w:val="00110200"/>
    <w:rsid w:val="00110B34"/>
    <w:rsid w:val="001120C5"/>
    <w:rsid w:val="00112315"/>
    <w:rsid w:val="00113D29"/>
    <w:rsid w:val="00114057"/>
    <w:rsid w:val="00114D4D"/>
    <w:rsid w:val="00116219"/>
    <w:rsid w:val="00116800"/>
    <w:rsid w:val="001179A0"/>
    <w:rsid w:val="00117CD4"/>
    <w:rsid w:val="001215A5"/>
    <w:rsid w:val="001216D5"/>
    <w:rsid w:val="00121B8C"/>
    <w:rsid w:val="00122C50"/>
    <w:rsid w:val="00123640"/>
    <w:rsid w:val="00123E4D"/>
    <w:rsid w:val="0012487A"/>
    <w:rsid w:val="00125726"/>
    <w:rsid w:val="0012586F"/>
    <w:rsid w:val="00126BED"/>
    <w:rsid w:val="00127020"/>
    <w:rsid w:val="00130820"/>
    <w:rsid w:val="00130D04"/>
    <w:rsid w:val="001312A0"/>
    <w:rsid w:val="00131383"/>
    <w:rsid w:val="00131A47"/>
    <w:rsid w:val="00131E3D"/>
    <w:rsid w:val="00134142"/>
    <w:rsid w:val="00134165"/>
    <w:rsid w:val="0013467C"/>
    <w:rsid w:val="0013501F"/>
    <w:rsid w:val="00135524"/>
    <w:rsid w:val="00135653"/>
    <w:rsid w:val="00135E27"/>
    <w:rsid w:val="00136DC4"/>
    <w:rsid w:val="0013749C"/>
    <w:rsid w:val="00137BFA"/>
    <w:rsid w:val="00137E83"/>
    <w:rsid w:val="00140841"/>
    <w:rsid w:val="0014098E"/>
    <w:rsid w:val="00140BDF"/>
    <w:rsid w:val="00141C6C"/>
    <w:rsid w:val="00142511"/>
    <w:rsid w:val="00142A38"/>
    <w:rsid w:val="00143034"/>
    <w:rsid w:val="001430E6"/>
    <w:rsid w:val="001437CA"/>
    <w:rsid w:val="00143E9A"/>
    <w:rsid w:val="001447B9"/>
    <w:rsid w:val="00144E2C"/>
    <w:rsid w:val="00145AF9"/>
    <w:rsid w:val="00145B39"/>
    <w:rsid w:val="00145EA7"/>
    <w:rsid w:val="00145FD4"/>
    <w:rsid w:val="0014652D"/>
    <w:rsid w:val="00146CBF"/>
    <w:rsid w:val="0014716C"/>
    <w:rsid w:val="00147DA0"/>
    <w:rsid w:val="00147EEE"/>
    <w:rsid w:val="00151587"/>
    <w:rsid w:val="001518A8"/>
    <w:rsid w:val="00152338"/>
    <w:rsid w:val="0015263B"/>
    <w:rsid w:val="00153060"/>
    <w:rsid w:val="001531E0"/>
    <w:rsid w:val="001531E4"/>
    <w:rsid w:val="0015467D"/>
    <w:rsid w:val="00154971"/>
    <w:rsid w:val="00154ECC"/>
    <w:rsid w:val="001569F1"/>
    <w:rsid w:val="00156AD5"/>
    <w:rsid w:val="00156B88"/>
    <w:rsid w:val="00157479"/>
    <w:rsid w:val="0015752F"/>
    <w:rsid w:val="00157C8E"/>
    <w:rsid w:val="0016035C"/>
    <w:rsid w:val="00160B5F"/>
    <w:rsid w:val="00161B78"/>
    <w:rsid w:val="00162616"/>
    <w:rsid w:val="00162834"/>
    <w:rsid w:val="001638FE"/>
    <w:rsid w:val="00164509"/>
    <w:rsid w:val="0016458C"/>
    <w:rsid w:val="00165401"/>
    <w:rsid w:val="001654F3"/>
    <w:rsid w:val="00165647"/>
    <w:rsid w:val="00165759"/>
    <w:rsid w:val="00165860"/>
    <w:rsid w:val="0016595B"/>
    <w:rsid w:val="00166274"/>
    <w:rsid w:val="00167AB7"/>
    <w:rsid w:val="00167F99"/>
    <w:rsid w:val="00171AA3"/>
    <w:rsid w:val="00172189"/>
    <w:rsid w:val="001723FC"/>
    <w:rsid w:val="001729F0"/>
    <w:rsid w:val="00173728"/>
    <w:rsid w:val="00173CB2"/>
    <w:rsid w:val="00173E29"/>
    <w:rsid w:val="00174FCB"/>
    <w:rsid w:val="00175FA0"/>
    <w:rsid w:val="00176AE3"/>
    <w:rsid w:val="00176E36"/>
    <w:rsid w:val="001779B0"/>
    <w:rsid w:val="00177D22"/>
    <w:rsid w:val="0018010B"/>
    <w:rsid w:val="00180480"/>
    <w:rsid w:val="00181FD9"/>
    <w:rsid w:val="001821A1"/>
    <w:rsid w:val="00182377"/>
    <w:rsid w:val="0018283A"/>
    <w:rsid w:val="00182ACA"/>
    <w:rsid w:val="00182E87"/>
    <w:rsid w:val="00183991"/>
    <w:rsid w:val="0018455C"/>
    <w:rsid w:val="00184F99"/>
    <w:rsid w:val="00185575"/>
    <w:rsid w:val="00186330"/>
    <w:rsid w:val="0018666F"/>
    <w:rsid w:val="0018736D"/>
    <w:rsid w:val="0019029D"/>
    <w:rsid w:val="00190553"/>
    <w:rsid w:val="001906A2"/>
    <w:rsid w:val="001910BC"/>
    <w:rsid w:val="001912AB"/>
    <w:rsid w:val="00193108"/>
    <w:rsid w:val="00193AEF"/>
    <w:rsid w:val="0019484C"/>
    <w:rsid w:val="00194CDF"/>
    <w:rsid w:val="001962CF"/>
    <w:rsid w:val="001969D6"/>
    <w:rsid w:val="00196D43"/>
    <w:rsid w:val="00197E59"/>
    <w:rsid w:val="001A0FF6"/>
    <w:rsid w:val="001A1BF7"/>
    <w:rsid w:val="001A212A"/>
    <w:rsid w:val="001A23D3"/>
    <w:rsid w:val="001A333E"/>
    <w:rsid w:val="001A47A6"/>
    <w:rsid w:val="001A4A3B"/>
    <w:rsid w:val="001A4C9E"/>
    <w:rsid w:val="001A54E2"/>
    <w:rsid w:val="001A5C25"/>
    <w:rsid w:val="001A5C52"/>
    <w:rsid w:val="001A6139"/>
    <w:rsid w:val="001A751A"/>
    <w:rsid w:val="001A7958"/>
    <w:rsid w:val="001B104E"/>
    <w:rsid w:val="001B1EBA"/>
    <w:rsid w:val="001B2E27"/>
    <w:rsid w:val="001B3A30"/>
    <w:rsid w:val="001B3EC5"/>
    <w:rsid w:val="001B4BDA"/>
    <w:rsid w:val="001B4F75"/>
    <w:rsid w:val="001B54C5"/>
    <w:rsid w:val="001B58C4"/>
    <w:rsid w:val="001B649A"/>
    <w:rsid w:val="001C0E3A"/>
    <w:rsid w:val="001C1155"/>
    <w:rsid w:val="001C170A"/>
    <w:rsid w:val="001C2802"/>
    <w:rsid w:val="001C2D90"/>
    <w:rsid w:val="001C384E"/>
    <w:rsid w:val="001C419F"/>
    <w:rsid w:val="001C48D4"/>
    <w:rsid w:val="001C617B"/>
    <w:rsid w:val="001C64E5"/>
    <w:rsid w:val="001C6C7F"/>
    <w:rsid w:val="001C72EB"/>
    <w:rsid w:val="001C7CCE"/>
    <w:rsid w:val="001C7F03"/>
    <w:rsid w:val="001D0E75"/>
    <w:rsid w:val="001D1471"/>
    <w:rsid w:val="001D1581"/>
    <w:rsid w:val="001D210A"/>
    <w:rsid w:val="001D282A"/>
    <w:rsid w:val="001D2D70"/>
    <w:rsid w:val="001D40FD"/>
    <w:rsid w:val="001D433E"/>
    <w:rsid w:val="001D5228"/>
    <w:rsid w:val="001D58C9"/>
    <w:rsid w:val="001D6652"/>
    <w:rsid w:val="001D67B1"/>
    <w:rsid w:val="001D6809"/>
    <w:rsid w:val="001D7380"/>
    <w:rsid w:val="001E11CE"/>
    <w:rsid w:val="001E1412"/>
    <w:rsid w:val="001E2511"/>
    <w:rsid w:val="001E3267"/>
    <w:rsid w:val="001E3DD2"/>
    <w:rsid w:val="001E3FBD"/>
    <w:rsid w:val="001E4A51"/>
    <w:rsid w:val="001E5B39"/>
    <w:rsid w:val="001E73F2"/>
    <w:rsid w:val="001E795A"/>
    <w:rsid w:val="001E7D58"/>
    <w:rsid w:val="001F06DE"/>
    <w:rsid w:val="001F0705"/>
    <w:rsid w:val="001F08CB"/>
    <w:rsid w:val="001F10B4"/>
    <w:rsid w:val="001F2014"/>
    <w:rsid w:val="001F39AD"/>
    <w:rsid w:val="001F42F7"/>
    <w:rsid w:val="001F44FA"/>
    <w:rsid w:val="001F460F"/>
    <w:rsid w:val="001F469F"/>
    <w:rsid w:val="001F47BB"/>
    <w:rsid w:val="001F4A26"/>
    <w:rsid w:val="001F4A6A"/>
    <w:rsid w:val="001F5A57"/>
    <w:rsid w:val="001F5FEF"/>
    <w:rsid w:val="001F6147"/>
    <w:rsid w:val="001F73DE"/>
    <w:rsid w:val="001F7E27"/>
    <w:rsid w:val="00200142"/>
    <w:rsid w:val="0020033C"/>
    <w:rsid w:val="00201D10"/>
    <w:rsid w:val="00201F79"/>
    <w:rsid w:val="0020229D"/>
    <w:rsid w:val="0020285E"/>
    <w:rsid w:val="00202D7A"/>
    <w:rsid w:val="00202E94"/>
    <w:rsid w:val="002038F8"/>
    <w:rsid w:val="002044EF"/>
    <w:rsid w:val="002055A8"/>
    <w:rsid w:val="00205ACA"/>
    <w:rsid w:val="00207A02"/>
    <w:rsid w:val="00207ED4"/>
    <w:rsid w:val="002100E0"/>
    <w:rsid w:val="00210210"/>
    <w:rsid w:val="00210FA0"/>
    <w:rsid w:val="00211B1F"/>
    <w:rsid w:val="00211CF4"/>
    <w:rsid w:val="00212165"/>
    <w:rsid w:val="00212250"/>
    <w:rsid w:val="00212684"/>
    <w:rsid w:val="00212C70"/>
    <w:rsid w:val="00213131"/>
    <w:rsid w:val="00213313"/>
    <w:rsid w:val="002136AC"/>
    <w:rsid w:val="00213F7A"/>
    <w:rsid w:val="00214758"/>
    <w:rsid w:val="0021485F"/>
    <w:rsid w:val="00215FE1"/>
    <w:rsid w:val="00216332"/>
    <w:rsid w:val="00216A01"/>
    <w:rsid w:val="0022111C"/>
    <w:rsid w:val="00222075"/>
    <w:rsid w:val="0022224B"/>
    <w:rsid w:val="00222A7C"/>
    <w:rsid w:val="00223C02"/>
    <w:rsid w:val="0022454B"/>
    <w:rsid w:val="002245AB"/>
    <w:rsid w:val="00224A6F"/>
    <w:rsid w:val="00224B7A"/>
    <w:rsid w:val="00225333"/>
    <w:rsid w:val="002254D3"/>
    <w:rsid w:val="00227D72"/>
    <w:rsid w:val="00227E43"/>
    <w:rsid w:val="002305D6"/>
    <w:rsid w:val="00230922"/>
    <w:rsid w:val="00230A51"/>
    <w:rsid w:val="00230C58"/>
    <w:rsid w:val="00231769"/>
    <w:rsid w:val="0023182A"/>
    <w:rsid w:val="0023300B"/>
    <w:rsid w:val="0023369D"/>
    <w:rsid w:val="00234503"/>
    <w:rsid w:val="00234B54"/>
    <w:rsid w:val="0023566B"/>
    <w:rsid w:val="00236572"/>
    <w:rsid w:val="0023660B"/>
    <w:rsid w:val="00236D76"/>
    <w:rsid w:val="002373CB"/>
    <w:rsid w:val="00237C55"/>
    <w:rsid w:val="00237E0D"/>
    <w:rsid w:val="002439FA"/>
    <w:rsid w:val="002445F0"/>
    <w:rsid w:val="00244A4B"/>
    <w:rsid w:val="0024567E"/>
    <w:rsid w:val="0024569E"/>
    <w:rsid w:val="00246E41"/>
    <w:rsid w:val="00246FFC"/>
    <w:rsid w:val="0024764A"/>
    <w:rsid w:val="00247A8F"/>
    <w:rsid w:val="002505CE"/>
    <w:rsid w:val="002506B0"/>
    <w:rsid w:val="00251332"/>
    <w:rsid w:val="002518EE"/>
    <w:rsid w:val="00251FE0"/>
    <w:rsid w:val="00252260"/>
    <w:rsid w:val="00252A38"/>
    <w:rsid w:val="002537BB"/>
    <w:rsid w:val="00253AB1"/>
    <w:rsid w:val="00253C82"/>
    <w:rsid w:val="00254AD3"/>
    <w:rsid w:val="002554B7"/>
    <w:rsid w:val="002558C9"/>
    <w:rsid w:val="00255E64"/>
    <w:rsid w:val="00255F16"/>
    <w:rsid w:val="0025618B"/>
    <w:rsid w:val="00257768"/>
    <w:rsid w:val="00257EE1"/>
    <w:rsid w:val="002606A1"/>
    <w:rsid w:val="00260C2F"/>
    <w:rsid w:val="0026192F"/>
    <w:rsid w:val="00262E37"/>
    <w:rsid w:val="00264C6E"/>
    <w:rsid w:val="00264EF5"/>
    <w:rsid w:val="0026567E"/>
    <w:rsid w:val="00265B15"/>
    <w:rsid w:val="00266519"/>
    <w:rsid w:val="00266BF4"/>
    <w:rsid w:val="0026715F"/>
    <w:rsid w:val="00270D01"/>
    <w:rsid w:val="00271397"/>
    <w:rsid w:val="00273DB2"/>
    <w:rsid w:val="00275F88"/>
    <w:rsid w:val="002760EF"/>
    <w:rsid w:val="002762BE"/>
    <w:rsid w:val="002766D0"/>
    <w:rsid w:val="00276A4B"/>
    <w:rsid w:val="002777BE"/>
    <w:rsid w:val="00280754"/>
    <w:rsid w:val="002840AE"/>
    <w:rsid w:val="0028493A"/>
    <w:rsid w:val="0028525F"/>
    <w:rsid w:val="0028696C"/>
    <w:rsid w:val="00286C52"/>
    <w:rsid w:val="00287744"/>
    <w:rsid w:val="00287C90"/>
    <w:rsid w:val="00290ACE"/>
    <w:rsid w:val="0029287F"/>
    <w:rsid w:val="00292A2C"/>
    <w:rsid w:val="00292BC8"/>
    <w:rsid w:val="00293A9C"/>
    <w:rsid w:val="00293AE3"/>
    <w:rsid w:val="00294BBB"/>
    <w:rsid w:val="00295DC5"/>
    <w:rsid w:val="00296451"/>
    <w:rsid w:val="00297298"/>
    <w:rsid w:val="00297742"/>
    <w:rsid w:val="002A2B34"/>
    <w:rsid w:val="002A4866"/>
    <w:rsid w:val="002A490B"/>
    <w:rsid w:val="002A4B57"/>
    <w:rsid w:val="002A4BCC"/>
    <w:rsid w:val="002A5CB7"/>
    <w:rsid w:val="002A5D67"/>
    <w:rsid w:val="002A6FC3"/>
    <w:rsid w:val="002A7589"/>
    <w:rsid w:val="002A7791"/>
    <w:rsid w:val="002B1770"/>
    <w:rsid w:val="002B1840"/>
    <w:rsid w:val="002B1BA4"/>
    <w:rsid w:val="002B1F0D"/>
    <w:rsid w:val="002B2651"/>
    <w:rsid w:val="002B2A5D"/>
    <w:rsid w:val="002B30BA"/>
    <w:rsid w:val="002B3EBF"/>
    <w:rsid w:val="002B4499"/>
    <w:rsid w:val="002B4AC0"/>
    <w:rsid w:val="002B4C70"/>
    <w:rsid w:val="002B4CA6"/>
    <w:rsid w:val="002B4D6A"/>
    <w:rsid w:val="002B4FA8"/>
    <w:rsid w:val="002B58B5"/>
    <w:rsid w:val="002B6237"/>
    <w:rsid w:val="002B6C68"/>
    <w:rsid w:val="002B7A1C"/>
    <w:rsid w:val="002C04DD"/>
    <w:rsid w:val="002C0582"/>
    <w:rsid w:val="002C0A06"/>
    <w:rsid w:val="002C2128"/>
    <w:rsid w:val="002C21FB"/>
    <w:rsid w:val="002C2F65"/>
    <w:rsid w:val="002C2FD6"/>
    <w:rsid w:val="002C34DC"/>
    <w:rsid w:val="002C3DC2"/>
    <w:rsid w:val="002C42D2"/>
    <w:rsid w:val="002C586A"/>
    <w:rsid w:val="002C58A4"/>
    <w:rsid w:val="002C5C78"/>
    <w:rsid w:val="002C5E2F"/>
    <w:rsid w:val="002C7A50"/>
    <w:rsid w:val="002D0A1A"/>
    <w:rsid w:val="002D0E39"/>
    <w:rsid w:val="002D107D"/>
    <w:rsid w:val="002D1B91"/>
    <w:rsid w:val="002D2ECE"/>
    <w:rsid w:val="002D3077"/>
    <w:rsid w:val="002D3CA7"/>
    <w:rsid w:val="002D3FCD"/>
    <w:rsid w:val="002D409C"/>
    <w:rsid w:val="002D46CA"/>
    <w:rsid w:val="002D48CE"/>
    <w:rsid w:val="002D4CF7"/>
    <w:rsid w:val="002D66F9"/>
    <w:rsid w:val="002D71BF"/>
    <w:rsid w:val="002E0121"/>
    <w:rsid w:val="002E02F0"/>
    <w:rsid w:val="002E0F02"/>
    <w:rsid w:val="002E137B"/>
    <w:rsid w:val="002E1E74"/>
    <w:rsid w:val="002E2093"/>
    <w:rsid w:val="002E345F"/>
    <w:rsid w:val="002E4302"/>
    <w:rsid w:val="002E48ED"/>
    <w:rsid w:val="002E4F4B"/>
    <w:rsid w:val="002E6512"/>
    <w:rsid w:val="002E69E0"/>
    <w:rsid w:val="002E75F9"/>
    <w:rsid w:val="002F0B12"/>
    <w:rsid w:val="002F255F"/>
    <w:rsid w:val="002F28EF"/>
    <w:rsid w:val="002F3077"/>
    <w:rsid w:val="002F4828"/>
    <w:rsid w:val="002F4969"/>
    <w:rsid w:val="002F4F30"/>
    <w:rsid w:val="002F55C7"/>
    <w:rsid w:val="002F5732"/>
    <w:rsid w:val="002F7141"/>
    <w:rsid w:val="002F7582"/>
    <w:rsid w:val="002F777E"/>
    <w:rsid w:val="002F7C48"/>
    <w:rsid w:val="00301182"/>
    <w:rsid w:val="00301B96"/>
    <w:rsid w:val="00301C06"/>
    <w:rsid w:val="003026E5"/>
    <w:rsid w:val="00302733"/>
    <w:rsid w:val="00302DFF"/>
    <w:rsid w:val="003036F8"/>
    <w:rsid w:val="0030401A"/>
    <w:rsid w:val="003055E6"/>
    <w:rsid w:val="00306553"/>
    <w:rsid w:val="00310B73"/>
    <w:rsid w:val="00310E75"/>
    <w:rsid w:val="00311C97"/>
    <w:rsid w:val="00312169"/>
    <w:rsid w:val="00312DC2"/>
    <w:rsid w:val="00312F87"/>
    <w:rsid w:val="003135FD"/>
    <w:rsid w:val="00314CC1"/>
    <w:rsid w:val="00314EDD"/>
    <w:rsid w:val="003155C0"/>
    <w:rsid w:val="00316332"/>
    <w:rsid w:val="0031691E"/>
    <w:rsid w:val="00316D50"/>
    <w:rsid w:val="0031784B"/>
    <w:rsid w:val="00320040"/>
    <w:rsid w:val="003203B0"/>
    <w:rsid w:val="00320F7E"/>
    <w:rsid w:val="003212A4"/>
    <w:rsid w:val="0032283B"/>
    <w:rsid w:val="00322A90"/>
    <w:rsid w:val="00322D44"/>
    <w:rsid w:val="00323471"/>
    <w:rsid w:val="00324451"/>
    <w:rsid w:val="00324919"/>
    <w:rsid w:val="00325E94"/>
    <w:rsid w:val="00326211"/>
    <w:rsid w:val="00330623"/>
    <w:rsid w:val="00330C0A"/>
    <w:rsid w:val="00330DAB"/>
    <w:rsid w:val="003312C8"/>
    <w:rsid w:val="003315D4"/>
    <w:rsid w:val="00331C94"/>
    <w:rsid w:val="00331EA4"/>
    <w:rsid w:val="00332905"/>
    <w:rsid w:val="00332DA0"/>
    <w:rsid w:val="003331DB"/>
    <w:rsid w:val="00333200"/>
    <w:rsid w:val="00334BEC"/>
    <w:rsid w:val="0033505A"/>
    <w:rsid w:val="0033534F"/>
    <w:rsid w:val="00335F9C"/>
    <w:rsid w:val="00336246"/>
    <w:rsid w:val="00336791"/>
    <w:rsid w:val="00336798"/>
    <w:rsid w:val="00336BFC"/>
    <w:rsid w:val="00337566"/>
    <w:rsid w:val="003378AE"/>
    <w:rsid w:val="00337E7D"/>
    <w:rsid w:val="00341319"/>
    <w:rsid w:val="00341569"/>
    <w:rsid w:val="00341CD1"/>
    <w:rsid w:val="003420D3"/>
    <w:rsid w:val="0034231C"/>
    <w:rsid w:val="0034410E"/>
    <w:rsid w:val="00345355"/>
    <w:rsid w:val="00345785"/>
    <w:rsid w:val="00345EC1"/>
    <w:rsid w:val="00347412"/>
    <w:rsid w:val="003501F2"/>
    <w:rsid w:val="00351EF4"/>
    <w:rsid w:val="00352029"/>
    <w:rsid w:val="00352366"/>
    <w:rsid w:val="00352585"/>
    <w:rsid w:val="003526B5"/>
    <w:rsid w:val="0035352E"/>
    <w:rsid w:val="00353798"/>
    <w:rsid w:val="00354517"/>
    <w:rsid w:val="003551E0"/>
    <w:rsid w:val="003552C0"/>
    <w:rsid w:val="00355F3A"/>
    <w:rsid w:val="00356F5B"/>
    <w:rsid w:val="003570DD"/>
    <w:rsid w:val="003576A3"/>
    <w:rsid w:val="00360244"/>
    <w:rsid w:val="0036058F"/>
    <w:rsid w:val="003609D2"/>
    <w:rsid w:val="00361520"/>
    <w:rsid w:val="00361983"/>
    <w:rsid w:val="0036212C"/>
    <w:rsid w:val="0036232F"/>
    <w:rsid w:val="00362D30"/>
    <w:rsid w:val="0036315F"/>
    <w:rsid w:val="00363FFA"/>
    <w:rsid w:val="003653B8"/>
    <w:rsid w:val="003665AB"/>
    <w:rsid w:val="00366CD0"/>
    <w:rsid w:val="00367834"/>
    <w:rsid w:val="0037148A"/>
    <w:rsid w:val="00371885"/>
    <w:rsid w:val="0037370C"/>
    <w:rsid w:val="00373A17"/>
    <w:rsid w:val="00373A98"/>
    <w:rsid w:val="00373CA4"/>
    <w:rsid w:val="00377164"/>
    <w:rsid w:val="00377668"/>
    <w:rsid w:val="00377A9A"/>
    <w:rsid w:val="003800CC"/>
    <w:rsid w:val="00380353"/>
    <w:rsid w:val="003809AD"/>
    <w:rsid w:val="00380E88"/>
    <w:rsid w:val="003820F1"/>
    <w:rsid w:val="0038251F"/>
    <w:rsid w:val="003827AA"/>
    <w:rsid w:val="00382E68"/>
    <w:rsid w:val="0038405E"/>
    <w:rsid w:val="003849A9"/>
    <w:rsid w:val="0038732F"/>
    <w:rsid w:val="00390414"/>
    <w:rsid w:val="00390490"/>
    <w:rsid w:val="00393216"/>
    <w:rsid w:val="0039361D"/>
    <w:rsid w:val="0039368D"/>
    <w:rsid w:val="003936C1"/>
    <w:rsid w:val="00394182"/>
    <w:rsid w:val="00394CAA"/>
    <w:rsid w:val="00395E6B"/>
    <w:rsid w:val="0039605E"/>
    <w:rsid w:val="0039693A"/>
    <w:rsid w:val="00396B27"/>
    <w:rsid w:val="00397C41"/>
    <w:rsid w:val="00397F50"/>
    <w:rsid w:val="003A12BF"/>
    <w:rsid w:val="003A2953"/>
    <w:rsid w:val="003A2AAF"/>
    <w:rsid w:val="003A2C77"/>
    <w:rsid w:val="003A2D0F"/>
    <w:rsid w:val="003A3EAA"/>
    <w:rsid w:val="003A476B"/>
    <w:rsid w:val="003A4A4C"/>
    <w:rsid w:val="003A4BC3"/>
    <w:rsid w:val="003A4F42"/>
    <w:rsid w:val="003A4F4A"/>
    <w:rsid w:val="003A5C72"/>
    <w:rsid w:val="003A7612"/>
    <w:rsid w:val="003B06CC"/>
    <w:rsid w:val="003B155E"/>
    <w:rsid w:val="003B15E1"/>
    <w:rsid w:val="003B2D5C"/>
    <w:rsid w:val="003B3BB0"/>
    <w:rsid w:val="003B4348"/>
    <w:rsid w:val="003B65AA"/>
    <w:rsid w:val="003B6E0A"/>
    <w:rsid w:val="003B733F"/>
    <w:rsid w:val="003B7569"/>
    <w:rsid w:val="003B7910"/>
    <w:rsid w:val="003C01E0"/>
    <w:rsid w:val="003C07C9"/>
    <w:rsid w:val="003C1576"/>
    <w:rsid w:val="003C23F5"/>
    <w:rsid w:val="003C3279"/>
    <w:rsid w:val="003C339C"/>
    <w:rsid w:val="003C5A46"/>
    <w:rsid w:val="003C73EC"/>
    <w:rsid w:val="003C7B12"/>
    <w:rsid w:val="003C7CC4"/>
    <w:rsid w:val="003D0B51"/>
    <w:rsid w:val="003D1337"/>
    <w:rsid w:val="003D1613"/>
    <w:rsid w:val="003D27DA"/>
    <w:rsid w:val="003D2E46"/>
    <w:rsid w:val="003D37A2"/>
    <w:rsid w:val="003D62AD"/>
    <w:rsid w:val="003D64E0"/>
    <w:rsid w:val="003D6CEA"/>
    <w:rsid w:val="003D70D2"/>
    <w:rsid w:val="003D7EB8"/>
    <w:rsid w:val="003E0FD7"/>
    <w:rsid w:val="003E1048"/>
    <w:rsid w:val="003E37CB"/>
    <w:rsid w:val="003E3FEE"/>
    <w:rsid w:val="003E5139"/>
    <w:rsid w:val="003E61A6"/>
    <w:rsid w:val="003E6411"/>
    <w:rsid w:val="003E6A0C"/>
    <w:rsid w:val="003F06E0"/>
    <w:rsid w:val="003F17A4"/>
    <w:rsid w:val="003F6125"/>
    <w:rsid w:val="003F6233"/>
    <w:rsid w:val="003F6A01"/>
    <w:rsid w:val="003F6EE5"/>
    <w:rsid w:val="003F7632"/>
    <w:rsid w:val="004007AC"/>
    <w:rsid w:val="00400D1F"/>
    <w:rsid w:val="00403E0C"/>
    <w:rsid w:val="00404542"/>
    <w:rsid w:val="00404697"/>
    <w:rsid w:val="00404916"/>
    <w:rsid w:val="004074FE"/>
    <w:rsid w:val="00407576"/>
    <w:rsid w:val="00407725"/>
    <w:rsid w:val="004078C5"/>
    <w:rsid w:val="00410002"/>
    <w:rsid w:val="00410B32"/>
    <w:rsid w:val="00410B6F"/>
    <w:rsid w:val="00410C2F"/>
    <w:rsid w:val="00411150"/>
    <w:rsid w:val="004112D2"/>
    <w:rsid w:val="00411765"/>
    <w:rsid w:val="00412D4D"/>
    <w:rsid w:val="00412D6A"/>
    <w:rsid w:val="00413024"/>
    <w:rsid w:val="00414678"/>
    <w:rsid w:val="00415C1D"/>
    <w:rsid w:val="00417A30"/>
    <w:rsid w:val="004208F0"/>
    <w:rsid w:val="00420A80"/>
    <w:rsid w:val="00420FEE"/>
    <w:rsid w:val="004212B7"/>
    <w:rsid w:val="004219A4"/>
    <w:rsid w:val="004225C7"/>
    <w:rsid w:val="0042304F"/>
    <w:rsid w:val="004239FC"/>
    <w:rsid w:val="00424977"/>
    <w:rsid w:val="0042638E"/>
    <w:rsid w:val="004264AF"/>
    <w:rsid w:val="00427965"/>
    <w:rsid w:val="00430058"/>
    <w:rsid w:val="0043043D"/>
    <w:rsid w:val="00430A9E"/>
    <w:rsid w:val="00432F7F"/>
    <w:rsid w:val="004337C9"/>
    <w:rsid w:val="00433973"/>
    <w:rsid w:val="00440492"/>
    <w:rsid w:val="00440BFB"/>
    <w:rsid w:val="00441054"/>
    <w:rsid w:val="004418FB"/>
    <w:rsid w:val="004420C2"/>
    <w:rsid w:val="00442F3F"/>
    <w:rsid w:val="0044318F"/>
    <w:rsid w:val="00446082"/>
    <w:rsid w:val="00446303"/>
    <w:rsid w:val="004464FE"/>
    <w:rsid w:val="00446992"/>
    <w:rsid w:val="00446BF2"/>
    <w:rsid w:val="004471E7"/>
    <w:rsid w:val="0044767F"/>
    <w:rsid w:val="00447A97"/>
    <w:rsid w:val="0045102E"/>
    <w:rsid w:val="00451347"/>
    <w:rsid w:val="0045185F"/>
    <w:rsid w:val="004538A7"/>
    <w:rsid w:val="00453CEA"/>
    <w:rsid w:val="00453E1F"/>
    <w:rsid w:val="00454030"/>
    <w:rsid w:val="0045548D"/>
    <w:rsid w:val="0045601D"/>
    <w:rsid w:val="0045664F"/>
    <w:rsid w:val="00456F92"/>
    <w:rsid w:val="00460601"/>
    <w:rsid w:val="00463510"/>
    <w:rsid w:val="00464394"/>
    <w:rsid w:val="0046511F"/>
    <w:rsid w:val="00465492"/>
    <w:rsid w:val="0046566F"/>
    <w:rsid w:val="004659C3"/>
    <w:rsid w:val="0046637F"/>
    <w:rsid w:val="0046685B"/>
    <w:rsid w:val="00466A9B"/>
    <w:rsid w:val="00467B61"/>
    <w:rsid w:val="00467CD3"/>
    <w:rsid w:val="00470C59"/>
    <w:rsid w:val="0047124F"/>
    <w:rsid w:val="00473005"/>
    <w:rsid w:val="00473A97"/>
    <w:rsid w:val="004744C6"/>
    <w:rsid w:val="004751E1"/>
    <w:rsid w:val="00477422"/>
    <w:rsid w:val="004804EB"/>
    <w:rsid w:val="004808BA"/>
    <w:rsid w:val="00481506"/>
    <w:rsid w:val="00481548"/>
    <w:rsid w:val="00481B55"/>
    <w:rsid w:val="00481FA2"/>
    <w:rsid w:val="004829F2"/>
    <w:rsid w:val="00483CFD"/>
    <w:rsid w:val="00484184"/>
    <w:rsid w:val="00485201"/>
    <w:rsid w:val="0048598A"/>
    <w:rsid w:val="00486D6B"/>
    <w:rsid w:val="0048702F"/>
    <w:rsid w:val="00491A7A"/>
    <w:rsid w:val="0049253E"/>
    <w:rsid w:val="00492994"/>
    <w:rsid w:val="00493ADC"/>
    <w:rsid w:val="00494640"/>
    <w:rsid w:val="00494833"/>
    <w:rsid w:val="00494A36"/>
    <w:rsid w:val="00494B5A"/>
    <w:rsid w:val="00495631"/>
    <w:rsid w:val="004969F0"/>
    <w:rsid w:val="00496F71"/>
    <w:rsid w:val="0049760E"/>
    <w:rsid w:val="004A03CC"/>
    <w:rsid w:val="004A0451"/>
    <w:rsid w:val="004A0C1D"/>
    <w:rsid w:val="004A0E03"/>
    <w:rsid w:val="004A1D68"/>
    <w:rsid w:val="004A3B33"/>
    <w:rsid w:val="004A3BB8"/>
    <w:rsid w:val="004A3C9B"/>
    <w:rsid w:val="004A42FA"/>
    <w:rsid w:val="004A42FC"/>
    <w:rsid w:val="004A46B4"/>
    <w:rsid w:val="004A56CA"/>
    <w:rsid w:val="004A5F8F"/>
    <w:rsid w:val="004A73CB"/>
    <w:rsid w:val="004A76AE"/>
    <w:rsid w:val="004B02C1"/>
    <w:rsid w:val="004B08B2"/>
    <w:rsid w:val="004B0DB7"/>
    <w:rsid w:val="004B1D95"/>
    <w:rsid w:val="004B234F"/>
    <w:rsid w:val="004B388B"/>
    <w:rsid w:val="004B429E"/>
    <w:rsid w:val="004B4ABC"/>
    <w:rsid w:val="004B4D11"/>
    <w:rsid w:val="004B6B94"/>
    <w:rsid w:val="004B6CEB"/>
    <w:rsid w:val="004B76B2"/>
    <w:rsid w:val="004C04B4"/>
    <w:rsid w:val="004C17AF"/>
    <w:rsid w:val="004C2BBC"/>
    <w:rsid w:val="004C2E4E"/>
    <w:rsid w:val="004C363B"/>
    <w:rsid w:val="004C579F"/>
    <w:rsid w:val="004C690B"/>
    <w:rsid w:val="004D006B"/>
    <w:rsid w:val="004D01C3"/>
    <w:rsid w:val="004D0CE6"/>
    <w:rsid w:val="004D1DEA"/>
    <w:rsid w:val="004D264A"/>
    <w:rsid w:val="004D2769"/>
    <w:rsid w:val="004D2FE8"/>
    <w:rsid w:val="004D361B"/>
    <w:rsid w:val="004D396B"/>
    <w:rsid w:val="004D4589"/>
    <w:rsid w:val="004D4DB4"/>
    <w:rsid w:val="004D51C2"/>
    <w:rsid w:val="004D5754"/>
    <w:rsid w:val="004D7237"/>
    <w:rsid w:val="004D72D6"/>
    <w:rsid w:val="004D76A8"/>
    <w:rsid w:val="004E03E7"/>
    <w:rsid w:val="004E197E"/>
    <w:rsid w:val="004E1A0B"/>
    <w:rsid w:val="004E2515"/>
    <w:rsid w:val="004E29F3"/>
    <w:rsid w:val="004E375C"/>
    <w:rsid w:val="004E41E8"/>
    <w:rsid w:val="004E5141"/>
    <w:rsid w:val="004E5655"/>
    <w:rsid w:val="004E5B21"/>
    <w:rsid w:val="004E5C54"/>
    <w:rsid w:val="004E5D38"/>
    <w:rsid w:val="004E6031"/>
    <w:rsid w:val="004E6070"/>
    <w:rsid w:val="004F0428"/>
    <w:rsid w:val="004F1002"/>
    <w:rsid w:val="004F22B1"/>
    <w:rsid w:val="004F2326"/>
    <w:rsid w:val="004F33B2"/>
    <w:rsid w:val="004F35ED"/>
    <w:rsid w:val="004F3B5C"/>
    <w:rsid w:val="004F4B79"/>
    <w:rsid w:val="004F5279"/>
    <w:rsid w:val="004F53B1"/>
    <w:rsid w:val="004F5CEA"/>
    <w:rsid w:val="004F5E95"/>
    <w:rsid w:val="004F76C2"/>
    <w:rsid w:val="0050008E"/>
    <w:rsid w:val="00500261"/>
    <w:rsid w:val="00502208"/>
    <w:rsid w:val="00503816"/>
    <w:rsid w:val="005043E6"/>
    <w:rsid w:val="00505BB1"/>
    <w:rsid w:val="00505E35"/>
    <w:rsid w:val="00505E49"/>
    <w:rsid w:val="00506844"/>
    <w:rsid w:val="005077AD"/>
    <w:rsid w:val="005108EB"/>
    <w:rsid w:val="00510F4C"/>
    <w:rsid w:val="005114FC"/>
    <w:rsid w:val="00511CE2"/>
    <w:rsid w:val="005121F5"/>
    <w:rsid w:val="005125E0"/>
    <w:rsid w:val="00512B41"/>
    <w:rsid w:val="00514437"/>
    <w:rsid w:val="0051491C"/>
    <w:rsid w:val="0051494C"/>
    <w:rsid w:val="005149DE"/>
    <w:rsid w:val="00514AC6"/>
    <w:rsid w:val="00514C2C"/>
    <w:rsid w:val="00514EC7"/>
    <w:rsid w:val="00515CB0"/>
    <w:rsid w:val="00515EB1"/>
    <w:rsid w:val="00516199"/>
    <w:rsid w:val="00520A49"/>
    <w:rsid w:val="005213E5"/>
    <w:rsid w:val="0052144A"/>
    <w:rsid w:val="00521AD7"/>
    <w:rsid w:val="00521C09"/>
    <w:rsid w:val="00522255"/>
    <w:rsid w:val="00523195"/>
    <w:rsid w:val="005243B3"/>
    <w:rsid w:val="0052566E"/>
    <w:rsid w:val="00525EBC"/>
    <w:rsid w:val="00526F25"/>
    <w:rsid w:val="005271E3"/>
    <w:rsid w:val="00527659"/>
    <w:rsid w:val="00530424"/>
    <w:rsid w:val="00531113"/>
    <w:rsid w:val="005316EA"/>
    <w:rsid w:val="00531B8F"/>
    <w:rsid w:val="00531E54"/>
    <w:rsid w:val="005338F2"/>
    <w:rsid w:val="00533FB3"/>
    <w:rsid w:val="005340E1"/>
    <w:rsid w:val="005351BD"/>
    <w:rsid w:val="00535603"/>
    <w:rsid w:val="00535996"/>
    <w:rsid w:val="00535DED"/>
    <w:rsid w:val="00536AFA"/>
    <w:rsid w:val="00536D48"/>
    <w:rsid w:val="0053709D"/>
    <w:rsid w:val="005372BC"/>
    <w:rsid w:val="005406FA"/>
    <w:rsid w:val="00541461"/>
    <w:rsid w:val="00541EDD"/>
    <w:rsid w:val="00542545"/>
    <w:rsid w:val="0054283B"/>
    <w:rsid w:val="00543323"/>
    <w:rsid w:val="00543380"/>
    <w:rsid w:val="00543762"/>
    <w:rsid w:val="00543E00"/>
    <w:rsid w:val="00543FA4"/>
    <w:rsid w:val="0054445E"/>
    <w:rsid w:val="00545432"/>
    <w:rsid w:val="00546F29"/>
    <w:rsid w:val="00547601"/>
    <w:rsid w:val="00550992"/>
    <w:rsid w:val="00551A64"/>
    <w:rsid w:val="00552104"/>
    <w:rsid w:val="00552EF0"/>
    <w:rsid w:val="00554EBB"/>
    <w:rsid w:val="00555492"/>
    <w:rsid w:val="005558BE"/>
    <w:rsid w:val="00556150"/>
    <w:rsid w:val="005575EF"/>
    <w:rsid w:val="0055769A"/>
    <w:rsid w:val="00557EB7"/>
    <w:rsid w:val="00557ED4"/>
    <w:rsid w:val="00560166"/>
    <w:rsid w:val="005601E6"/>
    <w:rsid w:val="0056103B"/>
    <w:rsid w:val="005610ED"/>
    <w:rsid w:val="00562D38"/>
    <w:rsid w:val="00563678"/>
    <w:rsid w:val="005642C6"/>
    <w:rsid w:val="0056470B"/>
    <w:rsid w:val="00566202"/>
    <w:rsid w:val="00567038"/>
    <w:rsid w:val="00570568"/>
    <w:rsid w:val="00570CAD"/>
    <w:rsid w:val="00571454"/>
    <w:rsid w:val="005714B8"/>
    <w:rsid w:val="00572BB1"/>
    <w:rsid w:val="00572C4C"/>
    <w:rsid w:val="00575F9A"/>
    <w:rsid w:val="0057617A"/>
    <w:rsid w:val="00576255"/>
    <w:rsid w:val="0057632E"/>
    <w:rsid w:val="00576A46"/>
    <w:rsid w:val="00576BE6"/>
    <w:rsid w:val="00577E49"/>
    <w:rsid w:val="005811FA"/>
    <w:rsid w:val="0058164A"/>
    <w:rsid w:val="00581759"/>
    <w:rsid w:val="0058356E"/>
    <w:rsid w:val="00583BAF"/>
    <w:rsid w:val="00584020"/>
    <w:rsid w:val="00584FFA"/>
    <w:rsid w:val="00585F2E"/>
    <w:rsid w:val="00586480"/>
    <w:rsid w:val="00591EEC"/>
    <w:rsid w:val="005926E5"/>
    <w:rsid w:val="0059280F"/>
    <w:rsid w:val="00592E05"/>
    <w:rsid w:val="00593476"/>
    <w:rsid w:val="005939AD"/>
    <w:rsid w:val="00594498"/>
    <w:rsid w:val="00594948"/>
    <w:rsid w:val="00595059"/>
    <w:rsid w:val="00595414"/>
    <w:rsid w:val="00596F7B"/>
    <w:rsid w:val="005971F9"/>
    <w:rsid w:val="005A0019"/>
    <w:rsid w:val="005A0202"/>
    <w:rsid w:val="005A05AA"/>
    <w:rsid w:val="005A0AB6"/>
    <w:rsid w:val="005A15E5"/>
    <w:rsid w:val="005A1F7A"/>
    <w:rsid w:val="005A29B4"/>
    <w:rsid w:val="005A3B32"/>
    <w:rsid w:val="005A433A"/>
    <w:rsid w:val="005A44EF"/>
    <w:rsid w:val="005A545B"/>
    <w:rsid w:val="005A5522"/>
    <w:rsid w:val="005A633E"/>
    <w:rsid w:val="005A7477"/>
    <w:rsid w:val="005B00D0"/>
    <w:rsid w:val="005B0696"/>
    <w:rsid w:val="005B0891"/>
    <w:rsid w:val="005B0ACC"/>
    <w:rsid w:val="005B0CB2"/>
    <w:rsid w:val="005B36CA"/>
    <w:rsid w:val="005B3C07"/>
    <w:rsid w:val="005B45D8"/>
    <w:rsid w:val="005B52DD"/>
    <w:rsid w:val="005B55FE"/>
    <w:rsid w:val="005B5E3D"/>
    <w:rsid w:val="005B5E7C"/>
    <w:rsid w:val="005B5FCC"/>
    <w:rsid w:val="005C0434"/>
    <w:rsid w:val="005C095F"/>
    <w:rsid w:val="005C0CBA"/>
    <w:rsid w:val="005C2835"/>
    <w:rsid w:val="005C312A"/>
    <w:rsid w:val="005C3169"/>
    <w:rsid w:val="005C37D0"/>
    <w:rsid w:val="005C398B"/>
    <w:rsid w:val="005C426A"/>
    <w:rsid w:val="005C48A8"/>
    <w:rsid w:val="005C4DA4"/>
    <w:rsid w:val="005C52A6"/>
    <w:rsid w:val="005C5E9D"/>
    <w:rsid w:val="005C6231"/>
    <w:rsid w:val="005C6941"/>
    <w:rsid w:val="005C708E"/>
    <w:rsid w:val="005C7C2F"/>
    <w:rsid w:val="005D1B01"/>
    <w:rsid w:val="005D2168"/>
    <w:rsid w:val="005D284B"/>
    <w:rsid w:val="005D2C43"/>
    <w:rsid w:val="005D33EA"/>
    <w:rsid w:val="005D35C2"/>
    <w:rsid w:val="005D54E2"/>
    <w:rsid w:val="005D5E46"/>
    <w:rsid w:val="005D6280"/>
    <w:rsid w:val="005D6DB7"/>
    <w:rsid w:val="005D71B0"/>
    <w:rsid w:val="005D7BE0"/>
    <w:rsid w:val="005E0856"/>
    <w:rsid w:val="005E1508"/>
    <w:rsid w:val="005E1657"/>
    <w:rsid w:val="005E1FEB"/>
    <w:rsid w:val="005E20B8"/>
    <w:rsid w:val="005E35E8"/>
    <w:rsid w:val="005E41C7"/>
    <w:rsid w:val="005E44AC"/>
    <w:rsid w:val="005E4B21"/>
    <w:rsid w:val="005E5BB2"/>
    <w:rsid w:val="005E6235"/>
    <w:rsid w:val="005E6EEF"/>
    <w:rsid w:val="005F09B1"/>
    <w:rsid w:val="005F3152"/>
    <w:rsid w:val="005F332A"/>
    <w:rsid w:val="005F5569"/>
    <w:rsid w:val="005F55A5"/>
    <w:rsid w:val="005F5861"/>
    <w:rsid w:val="005F5D01"/>
    <w:rsid w:val="005F602E"/>
    <w:rsid w:val="005F621F"/>
    <w:rsid w:val="00600214"/>
    <w:rsid w:val="00601118"/>
    <w:rsid w:val="00601887"/>
    <w:rsid w:val="00603D0B"/>
    <w:rsid w:val="006050C7"/>
    <w:rsid w:val="0060674A"/>
    <w:rsid w:val="006075F2"/>
    <w:rsid w:val="00607C63"/>
    <w:rsid w:val="00607EF0"/>
    <w:rsid w:val="006112A6"/>
    <w:rsid w:val="00611ED7"/>
    <w:rsid w:val="0061271B"/>
    <w:rsid w:val="006129E9"/>
    <w:rsid w:val="006132B9"/>
    <w:rsid w:val="00613773"/>
    <w:rsid w:val="00614320"/>
    <w:rsid w:val="00615099"/>
    <w:rsid w:val="0061554C"/>
    <w:rsid w:val="00615940"/>
    <w:rsid w:val="00616B09"/>
    <w:rsid w:val="006200AC"/>
    <w:rsid w:val="006203AB"/>
    <w:rsid w:val="006205B8"/>
    <w:rsid w:val="0062075B"/>
    <w:rsid w:val="00620986"/>
    <w:rsid w:val="00620AC7"/>
    <w:rsid w:val="00621183"/>
    <w:rsid w:val="00621874"/>
    <w:rsid w:val="00621877"/>
    <w:rsid w:val="006227E7"/>
    <w:rsid w:val="00622C5C"/>
    <w:rsid w:val="006232A0"/>
    <w:rsid w:val="006244FC"/>
    <w:rsid w:val="00624CB7"/>
    <w:rsid w:val="00624E0D"/>
    <w:rsid w:val="00624EF3"/>
    <w:rsid w:val="00625252"/>
    <w:rsid w:val="00625AC7"/>
    <w:rsid w:val="00626306"/>
    <w:rsid w:val="00630913"/>
    <w:rsid w:val="006309F5"/>
    <w:rsid w:val="00630DD6"/>
    <w:rsid w:val="00630F23"/>
    <w:rsid w:val="006321AB"/>
    <w:rsid w:val="006321E3"/>
    <w:rsid w:val="0063276F"/>
    <w:rsid w:val="00632806"/>
    <w:rsid w:val="00632B3F"/>
    <w:rsid w:val="006335BF"/>
    <w:rsid w:val="00633CC5"/>
    <w:rsid w:val="006340A7"/>
    <w:rsid w:val="006342CB"/>
    <w:rsid w:val="00634428"/>
    <w:rsid w:val="00634445"/>
    <w:rsid w:val="006345BF"/>
    <w:rsid w:val="006357D2"/>
    <w:rsid w:val="00636D28"/>
    <w:rsid w:val="006372DB"/>
    <w:rsid w:val="00637767"/>
    <w:rsid w:val="00637ADD"/>
    <w:rsid w:val="0064072A"/>
    <w:rsid w:val="00640E73"/>
    <w:rsid w:val="00640F3F"/>
    <w:rsid w:val="006419F3"/>
    <w:rsid w:val="00641F0D"/>
    <w:rsid w:val="00641FD5"/>
    <w:rsid w:val="00642A62"/>
    <w:rsid w:val="0064328E"/>
    <w:rsid w:val="006432AC"/>
    <w:rsid w:val="006434CD"/>
    <w:rsid w:val="00643EF0"/>
    <w:rsid w:val="00644429"/>
    <w:rsid w:val="00644D7F"/>
    <w:rsid w:val="00644F46"/>
    <w:rsid w:val="006455A8"/>
    <w:rsid w:val="00645BAF"/>
    <w:rsid w:val="00645E6E"/>
    <w:rsid w:val="00646E71"/>
    <w:rsid w:val="006470D9"/>
    <w:rsid w:val="00647966"/>
    <w:rsid w:val="006512F6"/>
    <w:rsid w:val="00651E82"/>
    <w:rsid w:val="006520BD"/>
    <w:rsid w:val="00652D88"/>
    <w:rsid w:val="0065402A"/>
    <w:rsid w:val="00654340"/>
    <w:rsid w:val="00654B1C"/>
    <w:rsid w:val="0065555F"/>
    <w:rsid w:val="0065563B"/>
    <w:rsid w:val="00656DFB"/>
    <w:rsid w:val="00657261"/>
    <w:rsid w:val="006577F4"/>
    <w:rsid w:val="00657B91"/>
    <w:rsid w:val="006606CB"/>
    <w:rsid w:val="006610A7"/>
    <w:rsid w:val="006611EE"/>
    <w:rsid w:val="006617A5"/>
    <w:rsid w:val="0066242C"/>
    <w:rsid w:val="00662495"/>
    <w:rsid w:val="00662702"/>
    <w:rsid w:val="006639BA"/>
    <w:rsid w:val="00663C64"/>
    <w:rsid w:val="00665225"/>
    <w:rsid w:val="0066566C"/>
    <w:rsid w:val="00666B63"/>
    <w:rsid w:val="0066708E"/>
    <w:rsid w:val="00667181"/>
    <w:rsid w:val="00671933"/>
    <w:rsid w:val="00671C3E"/>
    <w:rsid w:val="00671F25"/>
    <w:rsid w:val="00672BB4"/>
    <w:rsid w:val="00673868"/>
    <w:rsid w:val="006753B7"/>
    <w:rsid w:val="00675784"/>
    <w:rsid w:val="00675E6C"/>
    <w:rsid w:val="00675FD2"/>
    <w:rsid w:val="00676BCC"/>
    <w:rsid w:val="006777BE"/>
    <w:rsid w:val="006777FC"/>
    <w:rsid w:val="0067789D"/>
    <w:rsid w:val="00681DF9"/>
    <w:rsid w:val="00682A20"/>
    <w:rsid w:val="00682E4D"/>
    <w:rsid w:val="006830D8"/>
    <w:rsid w:val="00684112"/>
    <w:rsid w:val="006846FC"/>
    <w:rsid w:val="00684C36"/>
    <w:rsid w:val="006850BE"/>
    <w:rsid w:val="006851BF"/>
    <w:rsid w:val="00686F04"/>
    <w:rsid w:val="00690693"/>
    <w:rsid w:val="006908F2"/>
    <w:rsid w:val="006911BA"/>
    <w:rsid w:val="0069180B"/>
    <w:rsid w:val="00691EAE"/>
    <w:rsid w:val="0069354C"/>
    <w:rsid w:val="006936CB"/>
    <w:rsid w:val="00694268"/>
    <w:rsid w:val="00694C4E"/>
    <w:rsid w:val="006959BD"/>
    <w:rsid w:val="0069764B"/>
    <w:rsid w:val="00697DE3"/>
    <w:rsid w:val="006A0A9D"/>
    <w:rsid w:val="006A0BF2"/>
    <w:rsid w:val="006A1734"/>
    <w:rsid w:val="006A1779"/>
    <w:rsid w:val="006A23E7"/>
    <w:rsid w:val="006A2A67"/>
    <w:rsid w:val="006A336F"/>
    <w:rsid w:val="006A3C96"/>
    <w:rsid w:val="006A3EDF"/>
    <w:rsid w:val="006A496B"/>
    <w:rsid w:val="006A5150"/>
    <w:rsid w:val="006B1665"/>
    <w:rsid w:val="006B4385"/>
    <w:rsid w:val="006B6313"/>
    <w:rsid w:val="006B6873"/>
    <w:rsid w:val="006B7994"/>
    <w:rsid w:val="006C02CC"/>
    <w:rsid w:val="006C02D8"/>
    <w:rsid w:val="006C0556"/>
    <w:rsid w:val="006C2325"/>
    <w:rsid w:val="006C3048"/>
    <w:rsid w:val="006C38D2"/>
    <w:rsid w:val="006C3ECC"/>
    <w:rsid w:val="006C3FF6"/>
    <w:rsid w:val="006C43DC"/>
    <w:rsid w:val="006C454A"/>
    <w:rsid w:val="006C4F1E"/>
    <w:rsid w:val="006C5A23"/>
    <w:rsid w:val="006C64F0"/>
    <w:rsid w:val="006D0C80"/>
    <w:rsid w:val="006D1E1A"/>
    <w:rsid w:val="006D23EF"/>
    <w:rsid w:val="006D25D9"/>
    <w:rsid w:val="006D2A94"/>
    <w:rsid w:val="006D2B4E"/>
    <w:rsid w:val="006D346F"/>
    <w:rsid w:val="006D3954"/>
    <w:rsid w:val="006D43DC"/>
    <w:rsid w:val="006D5940"/>
    <w:rsid w:val="006D5A40"/>
    <w:rsid w:val="006D60F9"/>
    <w:rsid w:val="006D6B6A"/>
    <w:rsid w:val="006D6F59"/>
    <w:rsid w:val="006D6F96"/>
    <w:rsid w:val="006D6FAB"/>
    <w:rsid w:val="006D7599"/>
    <w:rsid w:val="006D78CB"/>
    <w:rsid w:val="006D7CEA"/>
    <w:rsid w:val="006E127F"/>
    <w:rsid w:val="006E182A"/>
    <w:rsid w:val="006E1F49"/>
    <w:rsid w:val="006E2437"/>
    <w:rsid w:val="006E4F45"/>
    <w:rsid w:val="006E4FEF"/>
    <w:rsid w:val="006E5766"/>
    <w:rsid w:val="006E6DB8"/>
    <w:rsid w:val="006E7EF0"/>
    <w:rsid w:val="006F16FA"/>
    <w:rsid w:val="006F19D3"/>
    <w:rsid w:val="006F1A3F"/>
    <w:rsid w:val="006F2E5C"/>
    <w:rsid w:val="006F36A2"/>
    <w:rsid w:val="006F3C0F"/>
    <w:rsid w:val="006F3E2C"/>
    <w:rsid w:val="006F4AE4"/>
    <w:rsid w:val="006F4C5F"/>
    <w:rsid w:val="006F53CC"/>
    <w:rsid w:val="006F68B6"/>
    <w:rsid w:val="006F694B"/>
    <w:rsid w:val="006F69A1"/>
    <w:rsid w:val="006F6DD8"/>
    <w:rsid w:val="006F7913"/>
    <w:rsid w:val="00700279"/>
    <w:rsid w:val="00700403"/>
    <w:rsid w:val="007005B0"/>
    <w:rsid w:val="0070184E"/>
    <w:rsid w:val="00702658"/>
    <w:rsid w:val="00702EAD"/>
    <w:rsid w:val="00704B7B"/>
    <w:rsid w:val="00704DB9"/>
    <w:rsid w:val="00704F83"/>
    <w:rsid w:val="00705C68"/>
    <w:rsid w:val="0070647D"/>
    <w:rsid w:val="00706FC0"/>
    <w:rsid w:val="0070702C"/>
    <w:rsid w:val="00707096"/>
    <w:rsid w:val="007070D6"/>
    <w:rsid w:val="00707730"/>
    <w:rsid w:val="00707B9A"/>
    <w:rsid w:val="00707C72"/>
    <w:rsid w:val="0071023C"/>
    <w:rsid w:val="0071073F"/>
    <w:rsid w:val="0071092A"/>
    <w:rsid w:val="00710D87"/>
    <w:rsid w:val="00710DB4"/>
    <w:rsid w:val="00710DCD"/>
    <w:rsid w:val="0071178F"/>
    <w:rsid w:val="00711E2E"/>
    <w:rsid w:val="00711FC2"/>
    <w:rsid w:val="00713558"/>
    <w:rsid w:val="00713D00"/>
    <w:rsid w:val="00713FFC"/>
    <w:rsid w:val="00714064"/>
    <w:rsid w:val="00714903"/>
    <w:rsid w:val="00714FAE"/>
    <w:rsid w:val="007159FA"/>
    <w:rsid w:val="00716C14"/>
    <w:rsid w:val="00716C23"/>
    <w:rsid w:val="00716E8D"/>
    <w:rsid w:val="007213CA"/>
    <w:rsid w:val="00721B58"/>
    <w:rsid w:val="00721D67"/>
    <w:rsid w:val="007228D0"/>
    <w:rsid w:val="007233DC"/>
    <w:rsid w:val="00724A08"/>
    <w:rsid w:val="00724B29"/>
    <w:rsid w:val="00724C36"/>
    <w:rsid w:val="007257A5"/>
    <w:rsid w:val="00726310"/>
    <w:rsid w:val="00726406"/>
    <w:rsid w:val="007264E1"/>
    <w:rsid w:val="00726FF8"/>
    <w:rsid w:val="00727D66"/>
    <w:rsid w:val="007308CF"/>
    <w:rsid w:val="00730DD9"/>
    <w:rsid w:val="00730FD4"/>
    <w:rsid w:val="0073144D"/>
    <w:rsid w:val="00731CB3"/>
    <w:rsid w:val="00732206"/>
    <w:rsid w:val="0073272B"/>
    <w:rsid w:val="00733629"/>
    <w:rsid w:val="00734D39"/>
    <w:rsid w:val="00735969"/>
    <w:rsid w:val="00735C85"/>
    <w:rsid w:val="007366A4"/>
    <w:rsid w:val="00737D1D"/>
    <w:rsid w:val="0074003E"/>
    <w:rsid w:val="007404CE"/>
    <w:rsid w:val="0074304C"/>
    <w:rsid w:val="00744411"/>
    <w:rsid w:val="00744B3F"/>
    <w:rsid w:val="00746A3B"/>
    <w:rsid w:val="00747500"/>
    <w:rsid w:val="00747B7A"/>
    <w:rsid w:val="00747E02"/>
    <w:rsid w:val="007500D7"/>
    <w:rsid w:val="00752215"/>
    <w:rsid w:val="0075336C"/>
    <w:rsid w:val="007536DD"/>
    <w:rsid w:val="007538D6"/>
    <w:rsid w:val="00753B46"/>
    <w:rsid w:val="0075405E"/>
    <w:rsid w:val="00755D9B"/>
    <w:rsid w:val="00757254"/>
    <w:rsid w:val="00757690"/>
    <w:rsid w:val="00757E68"/>
    <w:rsid w:val="0076037C"/>
    <w:rsid w:val="0076067D"/>
    <w:rsid w:val="007607AF"/>
    <w:rsid w:val="00760D9A"/>
    <w:rsid w:val="007612BD"/>
    <w:rsid w:val="00761626"/>
    <w:rsid w:val="007622CB"/>
    <w:rsid w:val="00762880"/>
    <w:rsid w:val="00762AD3"/>
    <w:rsid w:val="00762BBF"/>
    <w:rsid w:val="00763A3F"/>
    <w:rsid w:val="007641BF"/>
    <w:rsid w:val="00764AB5"/>
    <w:rsid w:val="0076566B"/>
    <w:rsid w:val="00766907"/>
    <w:rsid w:val="00767020"/>
    <w:rsid w:val="0076767A"/>
    <w:rsid w:val="007676FD"/>
    <w:rsid w:val="007677ED"/>
    <w:rsid w:val="00770AC4"/>
    <w:rsid w:val="00770EA4"/>
    <w:rsid w:val="00771F41"/>
    <w:rsid w:val="007734E0"/>
    <w:rsid w:val="00773BAF"/>
    <w:rsid w:val="007747B1"/>
    <w:rsid w:val="00775469"/>
    <w:rsid w:val="00780EFA"/>
    <w:rsid w:val="0078252F"/>
    <w:rsid w:val="00782F50"/>
    <w:rsid w:val="00782F96"/>
    <w:rsid w:val="0078312F"/>
    <w:rsid w:val="007831EE"/>
    <w:rsid w:val="0078339C"/>
    <w:rsid w:val="007842D2"/>
    <w:rsid w:val="007846B3"/>
    <w:rsid w:val="00784755"/>
    <w:rsid w:val="00784A8E"/>
    <w:rsid w:val="00786CE4"/>
    <w:rsid w:val="00787808"/>
    <w:rsid w:val="00787955"/>
    <w:rsid w:val="00787D0C"/>
    <w:rsid w:val="00787E53"/>
    <w:rsid w:val="0079010C"/>
    <w:rsid w:val="007918C0"/>
    <w:rsid w:val="0079192D"/>
    <w:rsid w:val="00792577"/>
    <w:rsid w:val="0079295B"/>
    <w:rsid w:val="00792C56"/>
    <w:rsid w:val="0079328B"/>
    <w:rsid w:val="007932B2"/>
    <w:rsid w:val="00793EB7"/>
    <w:rsid w:val="007941CE"/>
    <w:rsid w:val="00794276"/>
    <w:rsid w:val="00794714"/>
    <w:rsid w:val="00794A91"/>
    <w:rsid w:val="00794AB0"/>
    <w:rsid w:val="00794D3A"/>
    <w:rsid w:val="00795019"/>
    <w:rsid w:val="00795806"/>
    <w:rsid w:val="00795E8A"/>
    <w:rsid w:val="00796227"/>
    <w:rsid w:val="007967A7"/>
    <w:rsid w:val="00797ED8"/>
    <w:rsid w:val="007A00D9"/>
    <w:rsid w:val="007A08AC"/>
    <w:rsid w:val="007A0CEC"/>
    <w:rsid w:val="007A0F49"/>
    <w:rsid w:val="007A16FC"/>
    <w:rsid w:val="007A1944"/>
    <w:rsid w:val="007A2CAA"/>
    <w:rsid w:val="007A382D"/>
    <w:rsid w:val="007A3DDF"/>
    <w:rsid w:val="007A4FCC"/>
    <w:rsid w:val="007A5884"/>
    <w:rsid w:val="007A737B"/>
    <w:rsid w:val="007A73EF"/>
    <w:rsid w:val="007A7B30"/>
    <w:rsid w:val="007B042F"/>
    <w:rsid w:val="007B074D"/>
    <w:rsid w:val="007B0AEA"/>
    <w:rsid w:val="007B2DD2"/>
    <w:rsid w:val="007B33D6"/>
    <w:rsid w:val="007B3A21"/>
    <w:rsid w:val="007B4446"/>
    <w:rsid w:val="007B570B"/>
    <w:rsid w:val="007B61CE"/>
    <w:rsid w:val="007B6D3D"/>
    <w:rsid w:val="007B7F19"/>
    <w:rsid w:val="007C01FB"/>
    <w:rsid w:val="007C0439"/>
    <w:rsid w:val="007C10A9"/>
    <w:rsid w:val="007C1AC5"/>
    <w:rsid w:val="007C2782"/>
    <w:rsid w:val="007C2E8C"/>
    <w:rsid w:val="007C59AF"/>
    <w:rsid w:val="007C7BEE"/>
    <w:rsid w:val="007D036F"/>
    <w:rsid w:val="007D0D57"/>
    <w:rsid w:val="007D1F88"/>
    <w:rsid w:val="007D24DE"/>
    <w:rsid w:val="007D33D9"/>
    <w:rsid w:val="007D34A1"/>
    <w:rsid w:val="007D374B"/>
    <w:rsid w:val="007D3955"/>
    <w:rsid w:val="007D44BE"/>
    <w:rsid w:val="007D51C7"/>
    <w:rsid w:val="007D6803"/>
    <w:rsid w:val="007D69A6"/>
    <w:rsid w:val="007D6BB4"/>
    <w:rsid w:val="007D7A94"/>
    <w:rsid w:val="007E00B5"/>
    <w:rsid w:val="007E01E0"/>
    <w:rsid w:val="007E05DB"/>
    <w:rsid w:val="007E1AEA"/>
    <w:rsid w:val="007E2B71"/>
    <w:rsid w:val="007E2E05"/>
    <w:rsid w:val="007E36F3"/>
    <w:rsid w:val="007E3C20"/>
    <w:rsid w:val="007E5BC0"/>
    <w:rsid w:val="007E61C3"/>
    <w:rsid w:val="007E7406"/>
    <w:rsid w:val="007F027E"/>
    <w:rsid w:val="007F0CDE"/>
    <w:rsid w:val="007F14C2"/>
    <w:rsid w:val="007F1AFE"/>
    <w:rsid w:val="007F1EAE"/>
    <w:rsid w:val="007F217E"/>
    <w:rsid w:val="007F245D"/>
    <w:rsid w:val="007F25E2"/>
    <w:rsid w:val="007F2D7E"/>
    <w:rsid w:val="007F3981"/>
    <w:rsid w:val="007F4C07"/>
    <w:rsid w:val="007F59D7"/>
    <w:rsid w:val="007F6F07"/>
    <w:rsid w:val="007F77B0"/>
    <w:rsid w:val="007F7C62"/>
    <w:rsid w:val="008011D9"/>
    <w:rsid w:val="008021DD"/>
    <w:rsid w:val="00802657"/>
    <w:rsid w:val="00802EA0"/>
    <w:rsid w:val="0080337A"/>
    <w:rsid w:val="00803C9A"/>
    <w:rsid w:val="0080422E"/>
    <w:rsid w:val="008055DF"/>
    <w:rsid w:val="00805DA1"/>
    <w:rsid w:val="00805E43"/>
    <w:rsid w:val="008073E8"/>
    <w:rsid w:val="00810C25"/>
    <w:rsid w:val="00813245"/>
    <w:rsid w:val="00813954"/>
    <w:rsid w:val="00813E98"/>
    <w:rsid w:val="0081404B"/>
    <w:rsid w:val="008142F0"/>
    <w:rsid w:val="00814787"/>
    <w:rsid w:val="0081599A"/>
    <w:rsid w:val="00817AF2"/>
    <w:rsid w:val="008200C2"/>
    <w:rsid w:val="008202FD"/>
    <w:rsid w:val="008205F2"/>
    <w:rsid w:val="00823EC8"/>
    <w:rsid w:val="0082438A"/>
    <w:rsid w:val="00824808"/>
    <w:rsid w:val="00825455"/>
    <w:rsid w:val="0082649B"/>
    <w:rsid w:val="00826589"/>
    <w:rsid w:val="008266E1"/>
    <w:rsid w:val="00826A8B"/>
    <w:rsid w:val="00827131"/>
    <w:rsid w:val="00830C70"/>
    <w:rsid w:val="00831118"/>
    <w:rsid w:val="00831222"/>
    <w:rsid w:val="00831A69"/>
    <w:rsid w:val="00831DF3"/>
    <w:rsid w:val="00832B6B"/>
    <w:rsid w:val="00832FA2"/>
    <w:rsid w:val="00833474"/>
    <w:rsid w:val="0083438C"/>
    <w:rsid w:val="008346C5"/>
    <w:rsid w:val="00834758"/>
    <w:rsid w:val="008352C7"/>
    <w:rsid w:val="008352DE"/>
    <w:rsid w:val="00835B26"/>
    <w:rsid w:val="00835E98"/>
    <w:rsid w:val="00835EC0"/>
    <w:rsid w:val="0083607F"/>
    <w:rsid w:val="008363C0"/>
    <w:rsid w:val="008377C6"/>
    <w:rsid w:val="00837922"/>
    <w:rsid w:val="0084078F"/>
    <w:rsid w:val="008429FC"/>
    <w:rsid w:val="0084382C"/>
    <w:rsid w:val="0084480F"/>
    <w:rsid w:val="00844958"/>
    <w:rsid w:val="00844D4A"/>
    <w:rsid w:val="00844FC2"/>
    <w:rsid w:val="008452BE"/>
    <w:rsid w:val="00846108"/>
    <w:rsid w:val="00846211"/>
    <w:rsid w:val="00846B05"/>
    <w:rsid w:val="00846FC9"/>
    <w:rsid w:val="0085019C"/>
    <w:rsid w:val="0085383B"/>
    <w:rsid w:val="008539AA"/>
    <w:rsid w:val="00854587"/>
    <w:rsid w:val="00854CF9"/>
    <w:rsid w:val="00854DAE"/>
    <w:rsid w:val="00855346"/>
    <w:rsid w:val="00856CC8"/>
    <w:rsid w:val="00857985"/>
    <w:rsid w:val="00857A31"/>
    <w:rsid w:val="00860B38"/>
    <w:rsid w:val="00860EAC"/>
    <w:rsid w:val="00861FFC"/>
    <w:rsid w:val="00862156"/>
    <w:rsid w:val="0086226E"/>
    <w:rsid w:val="00862770"/>
    <w:rsid w:val="00863978"/>
    <w:rsid w:val="0086492C"/>
    <w:rsid w:val="00865B8E"/>
    <w:rsid w:val="008668DF"/>
    <w:rsid w:val="00867CCC"/>
    <w:rsid w:val="00870144"/>
    <w:rsid w:val="00872495"/>
    <w:rsid w:val="00872569"/>
    <w:rsid w:val="00872BD9"/>
    <w:rsid w:val="00872D47"/>
    <w:rsid w:val="008749F9"/>
    <w:rsid w:val="00875314"/>
    <w:rsid w:val="008760AD"/>
    <w:rsid w:val="008767C4"/>
    <w:rsid w:val="008773C5"/>
    <w:rsid w:val="00880873"/>
    <w:rsid w:val="00881522"/>
    <w:rsid w:val="00881732"/>
    <w:rsid w:val="008819B4"/>
    <w:rsid w:val="00882347"/>
    <w:rsid w:val="008823F2"/>
    <w:rsid w:val="008834BD"/>
    <w:rsid w:val="00883737"/>
    <w:rsid w:val="00883A70"/>
    <w:rsid w:val="00885265"/>
    <w:rsid w:val="0088559D"/>
    <w:rsid w:val="008855E2"/>
    <w:rsid w:val="00886652"/>
    <w:rsid w:val="00886960"/>
    <w:rsid w:val="008870CB"/>
    <w:rsid w:val="008873BA"/>
    <w:rsid w:val="00887573"/>
    <w:rsid w:val="008877B9"/>
    <w:rsid w:val="00887B24"/>
    <w:rsid w:val="00890154"/>
    <w:rsid w:val="00891411"/>
    <w:rsid w:val="00893079"/>
    <w:rsid w:val="008946BA"/>
    <w:rsid w:val="00894F48"/>
    <w:rsid w:val="00895335"/>
    <w:rsid w:val="00895D9A"/>
    <w:rsid w:val="008A1DCA"/>
    <w:rsid w:val="008A2254"/>
    <w:rsid w:val="008A2610"/>
    <w:rsid w:val="008A2683"/>
    <w:rsid w:val="008A2E7B"/>
    <w:rsid w:val="008A3528"/>
    <w:rsid w:val="008A4A77"/>
    <w:rsid w:val="008A5C98"/>
    <w:rsid w:val="008A5D4F"/>
    <w:rsid w:val="008B04F3"/>
    <w:rsid w:val="008B0729"/>
    <w:rsid w:val="008B0F63"/>
    <w:rsid w:val="008B12E3"/>
    <w:rsid w:val="008B1A11"/>
    <w:rsid w:val="008B2262"/>
    <w:rsid w:val="008B26BC"/>
    <w:rsid w:val="008B28A2"/>
    <w:rsid w:val="008B3686"/>
    <w:rsid w:val="008B46AC"/>
    <w:rsid w:val="008B5BC4"/>
    <w:rsid w:val="008B6777"/>
    <w:rsid w:val="008B6B19"/>
    <w:rsid w:val="008B7B4A"/>
    <w:rsid w:val="008C1A93"/>
    <w:rsid w:val="008C2CF0"/>
    <w:rsid w:val="008C2D2A"/>
    <w:rsid w:val="008C2D4E"/>
    <w:rsid w:val="008C2DBF"/>
    <w:rsid w:val="008C2E84"/>
    <w:rsid w:val="008C2FAC"/>
    <w:rsid w:val="008C3A85"/>
    <w:rsid w:val="008C3BA3"/>
    <w:rsid w:val="008C471C"/>
    <w:rsid w:val="008C480C"/>
    <w:rsid w:val="008C5C7E"/>
    <w:rsid w:val="008C5CDC"/>
    <w:rsid w:val="008C5CFA"/>
    <w:rsid w:val="008C6C49"/>
    <w:rsid w:val="008D0221"/>
    <w:rsid w:val="008D0F00"/>
    <w:rsid w:val="008D1AE4"/>
    <w:rsid w:val="008D1E13"/>
    <w:rsid w:val="008D2257"/>
    <w:rsid w:val="008D2695"/>
    <w:rsid w:val="008D2C6A"/>
    <w:rsid w:val="008D3205"/>
    <w:rsid w:val="008D3C8E"/>
    <w:rsid w:val="008D521D"/>
    <w:rsid w:val="008D5E99"/>
    <w:rsid w:val="008D6529"/>
    <w:rsid w:val="008D7555"/>
    <w:rsid w:val="008D7864"/>
    <w:rsid w:val="008D7FEC"/>
    <w:rsid w:val="008E0D52"/>
    <w:rsid w:val="008E0DE2"/>
    <w:rsid w:val="008E17AB"/>
    <w:rsid w:val="008E1A3C"/>
    <w:rsid w:val="008E1AFE"/>
    <w:rsid w:val="008E2004"/>
    <w:rsid w:val="008E2061"/>
    <w:rsid w:val="008E279F"/>
    <w:rsid w:val="008E3507"/>
    <w:rsid w:val="008E3E29"/>
    <w:rsid w:val="008E42CA"/>
    <w:rsid w:val="008E4389"/>
    <w:rsid w:val="008E58E6"/>
    <w:rsid w:val="008E5FB1"/>
    <w:rsid w:val="008E61BC"/>
    <w:rsid w:val="008E71A6"/>
    <w:rsid w:val="008F00D6"/>
    <w:rsid w:val="008F031C"/>
    <w:rsid w:val="008F0DFF"/>
    <w:rsid w:val="008F1FAB"/>
    <w:rsid w:val="008F2824"/>
    <w:rsid w:val="008F29D0"/>
    <w:rsid w:val="008F3C97"/>
    <w:rsid w:val="008F404A"/>
    <w:rsid w:val="008F441E"/>
    <w:rsid w:val="008F4691"/>
    <w:rsid w:val="008F5D62"/>
    <w:rsid w:val="008F6234"/>
    <w:rsid w:val="008F64FA"/>
    <w:rsid w:val="008F654E"/>
    <w:rsid w:val="008F67DD"/>
    <w:rsid w:val="008F6986"/>
    <w:rsid w:val="008F788E"/>
    <w:rsid w:val="008F78A2"/>
    <w:rsid w:val="008F7E5F"/>
    <w:rsid w:val="00900605"/>
    <w:rsid w:val="00900650"/>
    <w:rsid w:val="009019BA"/>
    <w:rsid w:val="00902055"/>
    <w:rsid w:val="00902803"/>
    <w:rsid w:val="00903F82"/>
    <w:rsid w:val="00907CE4"/>
    <w:rsid w:val="00910095"/>
    <w:rsid w:val="009109DB"/>
    <w:rsid w:val="0091132E"/>
    <w:rsid w:val="00911AC0"/>
    <w:rsid w:val="00911FE9"/>
    <w:rsid w:val="00912422"/>
    <w:rsid w:val="0091301F"/>
    <w:rsid w:val="009133BE"/>
    <w:rsid w:val="00913870"/>
    <w:rsid w:val="00913FD5"/>
    <w:rsid w:val="009147FE"/>
    <w:rsid w:val="009151E9"/>
    <w:rsid w:val="009155EC"/>
    <w:rsid w:val="00915C49"/>
    <w:rsid w:val="00916191"/>
    <w:rsid w:val="009165ED"/>
    <w:rsid w:val="00916E87"/>
    <w:rsid w:val="00920A15"/>
    <w:rsid w:val="00921F71"/>
    <w:rsid w:val="00921FFA"/>
    <w:rsid w:val="0092285E"/>
    <w:rsid w:val="00922FB8"/>
    <w:rsid w:val="00923393"/>
    <w:rsid w:val="00923F76"/>
    <w:rsid w:val="00924DD7"/>
    <w:rsid w:val="009250DF"/>
    <w:rsid w:val="00925D8E"/>
    <w:rsid w:val="00925DB7"/>
    <w:rsid w:val="009266C7"/>
    <w:rsid w:val="00926BE3"/>
    <w:rsid w:val="00926DD6"/>
    <w:rsid w:val="009271CA"/>
    <w:rsid w:val="00927728"/>
    <w:rsid w:val="00927B9B"/>
    <w:rsid w:val="00931286"/>
    <w:rsid w:val="00931620"/>
    <w:rsid w:val="0093196B"/>
    <w:rsid w:val="00931C76"/>
    <w:rsid w:val="00931FD5"/>
    <w:rsid w:val="00933289"/>
    <w:rsid w:val="009338A6"/>
    <w:rsid w:val="00933E53"/>
    <w:rsid w:val="0093488F"/>
    <w:rsid w:val="00934CE9"/>
    <w:rsid w:val="00934FA0"/>
    <w:rsid w:val="00935414"/>
    <w:rsid w:val="00935C58"/>
    <w:rsid w:val="009376EE"/>
    <w:rsid w:val="00940FB9"/>
    <w:rsid w:val="009410F4"/>
    <w:rsid w:val="009411AA"/>
    <w:rsid w:val="009425DD"/>
    <w:rsid w:val="009447CE"/>
    <w:rsid w:val="00944D33"/>
    <w:rsid w:val="009458EC"/>
    <w:rsid w:val="009465D3"/>
    <w:rsid w:val="00946B5D"/>
    <w:rsid w:val="00947E26"/>
    <w:rsid w:val="0095010A"/>
    <w:rsid w:val="00950B2C"/>
    <w:rsid w:val="00951072"/>
    <w:rsid w:val="00951209"/>
    <w:rsid w:val="00952C44"/>
    <w:rsid w:val="00952E9F"/>
    <w:rsid w:val="00952F0A"/>
    <w:rsid w:val="009549BE"/>
    <w:rsid w:val="00954AD1"/>
    <w:rsid w:val="009558B2"/>
    <w:rsid w:val="00955C0B"/>
    <w:rsid w:val="00955DF2"/>
    <w:rsid w:val="00957A9A"/>
    <w:rsid w:val="00957C81"/>
    <w:rsid w:val="00960923"/>
    <w:rsid w:val="00960FC0"/>
    <w:rsid w:val="009618BA"/>
    <w:rsid w:val="0096296C"/>
    <w:rsid w:val="009637EE"/>
    <w:rsid w:val="00963937"/>
    <w:rsid w:val="00963969"/>
    <w:rsid w:val="00963BF6"/>
    <w:rsid w:val="00963C48"/>
    <w:rsid w:val="00964300"/>
    <w:rsid w:val="00965CAF"/>
    <w:rsid w:val="00966D04"/>
    <w:rsid w:val="00967093"/>
    <w:rsid w:val="00967427"/>
    <w:rsid w:val="00967B85"/>
    <w:rsid w:val="00967E00"/>
    <w:rsid w:val="009701F9"/>
    <w:rsid w:val="009702BD"/>
    <w:rsid w:val="009716CE"/>
    <w:rsid w:val="00973211"/>
    <w:rsid w:val="009749B0"/>
    <w:rsid w:val="00974D73"/>
    <w:rsid w:val="0097581E"/>
    <w:rsid w:val="00976218"/>
    <w:rsid w:val="0097770C"/>
    <w:rsid w:val="00980DDF"/>
    <w:rsid w:val="009814EA"/>
    <w:rsid w:val="0098266C"/>
    <w:rsid w:val="0098275A"/>
    <w:rsid w:val="00982F08"/>
    <w:rsid w:val="0098392C"/>
    <w:rsid w:val="009841EF"/>
    <w:rsid w:val="00984462"/>
    <w:rsid w:val="009849B3"/>
    <w:rsid w:val="00985445"/>
    <w:rsid w:val="00985781"/>
    <w:rsid w:val="00985EC4"/>
    <w:rsid w:val="00985FFD"/>
    <w:rsid w:val="00986157"/>
    <w:rsid w:val="009866E7"/>
    <w:rsid w:val="009877AD"/>
    <w:rsid w:val="00987F04"/>
    <w:rsid w:val="00990DE9"/>
    <w:rsid w:val="009912C5"/>
    <w:rsid w:val="00991B0F"/>
    <w:rsid w:val="00992A4E"/>
    <w:rsid w:val="009944DC"/>
    <w:rsid w:val="00994D2C"/>
    <w:rsid w:val="00994D7F"/>
    <w:rsid w:val="00994F99"/>
    <w:rsid w:val="009952F2"/>
    <w:rsid w:val="009959D0"/>
    <w:rsid w:val="00995DEC"/>
    <w:rsid w:val="00995F08"/>
    <w:rsid w:val="00996714"/>
    <w:rsid w:val="00997322"/>
    <w:rsid w:val="009973CA"/>
    <w:rsid w:val="00997EE1"/>
    <w:rsid w:val="009A0F6A"/>
    <w:rsid w:val="009A2559"/>
    <w:rsid w:val="009A2BB8"/>
    <w:rsid w:val="009A3D2C"/>
    <w:rsid w:val="009A538D"/>
    <w:rsid w:val="009A691C"/>
    <w:rsid w:val="009A6A69"/>
    <w:rsid w:val="009A6B1D"/>
    <w:rsid w:val="009B26D4"/>
    <w:rsid w:val="009B2851"/>
    <w:rsid w:val="009B370C"/>
    <w:rsid w:val="009B4098"/>
    <w:rsid w:val="009B4846"/>
    <w:rsid w:val="009B55B0"/>
    <w:rsid w:val="009B62FD"/>
    <w:rsid w:val="009B634D"/>
    <w:rsid w:val="009B669A"/>
    <w:rsid w:val="009B6BB6"/>
    <w:rsid w:val="009B7A2C"/>
    <w:rsid w:val="009C0050"/>
    <w:rsid w:val="009C0FE9"/>
    <w:rsid w:val="009C25B8"/>
    <w:rsid w:val="009C2EBE"/>
    <w:rsid w:val="009C38CB"/>
    <w:rsid w:val="009C4F8C"/>
    <w:rsid w:val="009C6011"/>
    <w:rsid w:val="009C66B6"/>
    <w:rsid w:val="009C6FAE"/>
    <w:rsid w:val="009C7969"/>
    <w:rsid w:val="009C7D80"/>
    <w:rsid w:val="009D2411"/>
    <w:rsid w:val="009D2F7D"/>
    <w:rsid w:val="009D30D8"/>
    <w:rsid w:val="009D45E3"/>
    <w:rsid w:val="009D4C1C"/>
    <w:rsid w:val="009D6110"/>
    <w:rsid w:val="009D61D3"/>
    <w:rsid w:val="009D7CD7"/>
    <w:rsid w:val="009E18FC"/>
    <w:rsid w:val="009E2263"/>
    <w:rsid w:val="009E3855"/>
    <w:rsid w:val="009E3DD7"/>
    <w:rsid w:val="009E44DF"/>
    <w:rsid w:val="009E495D"/>
    <w:rsid w:val="009E5436"/>
    <w:rsid w:val="009E63D9"/>
    <w:rsid w:val="009E697A"/>
    <w:rsid w:val="009E6ABD"/>
    <w:rsid w:val="009E71A6"/>
    <w:rsid w:val="009F0391"/>
    <w:rsid w:val="009F0DDF"/>
    <w:rsid w:val="009F0F7E"/>
    <w:rsid w:val="009F136E"/>
    <w:rsid w:val="009F170E"/>
    <w:rsid w:val="009F20DA"/>
    <w:rsid w:val="009F2527"/>
    <w:rsid w:val="009F35EF"/>
    <w:rsid w:val="009F4233"/>
    <w:rsid w:val="009F48AC"/>
    <w:rsid w:val="009F6452"/>
    <w:rsid w:val="009F6455"/>
    <w:rsid w:val="009F6770"/>
    <w:rsid w:val="009F7040"/>
    <w:rsid w:val="00A003DA"/>
    <w:rsid w:val="00A00C47"/>
    <w:rsid w:val="00A0476A"/>
    <w:rsid w:val="00A04ABD"/>
    <w:rsid w:val="00A04CF0"/>
    <w:rsid w:val="00A04EAD"/>
    <w:rsid w:val="00A04FDC"/>
    <w:rsid w:val="00A056C5"/>
    <w:rsid w:val="00A05CF3"/>
    <w:rsid w:val="00A05ED0"/>
    <w:rsid w:val="00A06444"/>
    <w:rsid w:val="00A07004"/>
    <w:rsid w:val="00A07404"/>
    <w:rsid w:val="00A111CD"/>
    <w:rsid w:val="00A11C9B"/>
    <w:rsid w:val="00A1207E"/>
    <w:rsid w:val="00A124B8"/>
    <w:rsid w:val="00A12E1E"/>
    <w:rsid w:val="00A1309E"/>
    <w:rsid w:val="00A13160"/>
    <w:rsid w:val="00A13792"/>
    <w:rsid w:val="00A15828"/>
    <w:rsid w:val="00A1656A"/>
    <w:rsid w:val="00A16D3E"/>
    <w:rsid w:val="00A16F55"/>
    <w:rsid w:val="00A1723E"/>
    <w:rsid w:val="00A1734F"/>
    <w:rsid w:val="00A17EB7"/>
    <w:rsid w:val="00A20318"/>
    <w:rsid w:val="00A215D4"/>
    <w:rsid w:val="00A22CA9"/>
    <w:rsid w:val="00A23221"/>
    <w:rsid w:val="00A24EA2"/>
    <w:rsid w:val="00A24F02"/>
    <w:rsid w:val="00A277FA"/>
    <w:rsid w:val="00A27B1B"/>
    <w:rsid w:val="00A303D6"/>
    <w:rsid w:val="00A320A7"/>
    <w:rsid w:val="00A320FA"/>
    <w:rsid w:val="00A32249"/>
    <w:rsid w:val="00A324FB"/>
    <w:rsid w:val="00A326DF"/>
    <w:rsid w:val="00A32C4E"/>
    <w:rsid w:val="00A32C5C"/>
    <w:rsid w:val="00A32E2B"/>
    <w:rsid w:val="00A33099"/>
    <w:rsid w:val="00A33245"/>
    <w:rsid w:val="00A33701"/>
    <w:rsid w:val="00A34486"/>
    <w:rsid w:val="00A35216"/>
    <w:rsid w:val="00A35303"/>
    <w:rsid w:val="00A36973"/>
    <w:rsid w:val="00A400AA"/>
    <w:rsid w:val="00A403DA"/>
    <w:rsid w:val="00A409A8"/>
    <w:rsid w:val="00A40D6C"/>
    <w:rsid w:val="00A41999"/>
    <w:rsid w:val="00A419D9"/>
    <w:rsid w:val="00A4270B"/>
    <w:rsid w:val="00A42E54"/>
    <w:rsid w:val="00A42FD9"/>
    <w:rsid w:val="00A43589"/>
    <w:rsid w:val="00A436CF"/>
    <w:rsid w:val="00A44211"/>
    <w:rsid w:val="00A4424F"/>
    <w:rsid w:val="00A45899"/>
    <w:rsid w:val="00A45B51"/>
    <w:rsid w:val="00A45C64"/>
    <w:rsid w:val="00A45E1D"/>
    <w:rsid w:val="00A470C7"/>
    <w:rsid w:val="00A47BBE"/>
    <w:rsid w:val="00A50361"/>
    <w:rsid w:val="00A505DD"/>
    <w:rsid w:val="00A50DEE"/>
    <w:rsid w:val="00A514C7"/>
    <w:rsid w:val="00A51CC6"/>
    <w:rsid w:val="00A52C3E"/>
    <w:rsid w:val="00A52DE0"/>
    <w:rsid w:val="00A52F37"/>
    <w:rsid w:val="00A5322E"/>
    <w:rsid w:val="00A533D8"/>
    <w:rsid w:val="00A56224"/>
    <w:rsid w:val="00A600FE"/>
    <w:rsid w:val="00A61743"/>
    <w:rsid w:val="00A61808"/>
    <w:rsid w:val="00A61810"/>
    <w:rsid w:val="00A62196"/>
    <w:rsid w:val="00A6467A"/>
    <w:rsid w:val="00A64981"/>
    <w:rsid w:val="00A64ED5"/>
    <w:rsid w:val="00A65202"/>
    <w:rsid w:val="00A67301"/>
    <w:rsid w:val="00A67F73"/>
    <w:rsid w:val="00A701BC"/>
    <w:rsid w:val="00A70304"/>
    <w:rsid w:val="00A7099B"/>
    <w:rsid w:val="00A70A01"/>
    <w:rsid w:val="00A71409"/>
    <w:rsid w:val="00A71B3A"/>
    <w:rsid w:val="00A71D71"/>
    <w:rsid w:val="00A730A1"/>
    <w:rsid w:val="00A73114"/>
    <w:rsid w:val="00A7692E"/>
    <w:rsid w:val="00A76C3C"/>
    <w:rsid w:val="00A76E58"/>
    <w:rsid w:val="00A77288"/>
    <w:rsid w:val="00A7779F"/>
    <w:rsid w:val="00A80300"/>
    <w:rsid w:val="00A80812"/>
    <w:rsid w:val="00A8129C"/>
    <w:rsid w:val="00A8150D"/>
    <w:rsid w:val="00A816E2"/>
    <w:rsid w:val="00A853F9"/>
    <w:rsid w:val="00A86C34"/>
    <w:rsid w:val="00A86E39"/>
    <w:rsid w:val="00A90878"/>
    <w:rsid w:val="00A91540"/>
    <w:rsid w:val="00A916A3"/>
    <w:rsid w:val="00A91D1E"/>
    <w:rsid w:val="00A9203D"/>
    <w:rsid w:val="00A92B40"/>
    <w:rsid w:val="00A937C9"/>
    <w:rsid w:val="00A94D85"/>
    <w:rsid w:val="00A94EDC"/>
    <w:rsid w:val="00A95785"/>
    <w:rsid w:val="00A96294"/>
    <w:rsid w:val="00A96CA6"/>
    <w:rsid w:val="00A97555"/>
    <w:rsid w:val="00A97C6E"/>
    <w:rsid w:val="00AA02E8"/>
    <w:rsid w:val="00AA0B6B"/>
    <w:rsid w:val="00AA1DAF"/>
    <w:rsid w:val="00AA30A5"/>
    <w:rsid w:val="00AA3187"/>
    <w:rsid w:val="00AA36A7"/>
    <w:rsid w:val="00AA4BA3"/>
    <w:rsid w:val="00AA6337"/>
    <w:rsid w:val="00AA6597"/>
    <w:rsid w:val="00AA6CBC"/>
    <w:rsid w:val="00AA72C2"/>
    <w:rsid w:val="00AA7B6D"/>
    <w:rsid w:val="00AA7BB3"/>
    <w:rsid w:val="00AA7EF9"/>
    <w:rsid w:val="00AB12BF"/>
    <w:rsid w:val="00AB19FB"/>
    <w:rsid w:val="00AB1A47"/>
    <w:rsid w:val="00AB2C87"/>
    <w:rsid w:val="00AB4EDB"/>
    <w:rsid w:val="00AB559F"/>
    <w:rsid w:val="00AB566D"/>
    <w:rsid w:val="00AB6E6E"/>
    <w:rsid w:val="00AB6FBF"/>
    <w:rsid w:val="00AB7B7B"/>
    <w:rsid w:val="00AC174B"/>
    <w:rsid w:val="00AC2814"/>
    <w:rsid w:val="00AC39F2"/>
    <w:rsid w:val="00AC494A"/>
    <w:rsid w:val="00AC4953"/>
    <w:rsid w:val="00AC4B34"/>
    <w:rsid w:val="00AC56D5"/>
    <w:rsid w:val="00AC712C"/>
    <w:rsid w:val="00AC749A"/>
    <w:rsid w:val="00AD00D8"/>
    <w:rsid w:val="00AD1866"/>
    <w:rsid w:val="00AD30F2"/>
    <w:rsid w:val="00AD3261"/>
    <w:rsid w:val="00AD3732"/>
    <w:rsid w:val="00AD3B60"/>
    <w:rsid w:val="00AD4E03"/>
    <w:rsid w:val="00AD5965"/>
    <w:rsid w:val="00AD5FFF"/>
    <w:rsid w:val="00AD677C"/>
    <w:rsid w:val="00AE0B3E"/>
    <w:rsid w:val="00AE1497"/>
    <w:rsid w:val="00AE232D"/>
    <w:rsid w:val="00AE284C"/>
    <w:rsid w:val="00AE32D7"/>
    <w:rsid w:val="00AE40FB"/>
    <w:rsid w:val="00AE4E7C"/>
    <w:rsid w:val="00AE4FEF"/>
    <w:rsid w:val="00AE5F23"/>
    <w:rsid w:val="00AE697C"/>
    <w:rsid w:val="00AE7E63"/>
    <w:rsid w:val="00AF0924"/>
    <w:rsid w:val="00AF1045"/>
    <w:rsid w:val="00AF2367"/>
    <w:rsid w:val="00AF34DF"/>
    <w:rsid w:val="00AF420B"/>
    <w:rsid w:val="00AF4634"/>
    <w:rsid w:val="00AF60A8"/>
    <w:rsid w:val="00AF6C70"/>
    <w:rsid w:val="00B00564"/>
    <w:rsid w:val="00B02845"/>
    <w:rsid w:val="00B039F7"/>
    <w:rsid w:val="00B03B87"/>
    <w:rsid w:val="00B04F9A"/>
    <w:rsid w:val="00B052F5"/>
    <w:rsid w:val="00B0619E"/>
    <w:rsid w:val="00B10B9B"/>
    <w:rsid w:val="00B10F14"/>
    <w:rsid w:val="00B11394"/>
    <w:rsid w:val="00B12E8E"/>
    <w:rsid w:val="00B12EDA"/>
    <w:rsid w:val="00B13B45"/>
    <w:rsid w:val="00B141F2"/>
    <w:rsid w:val="00B16DC7"/>
    <w:rsid w:val="00B208F7"/>
    <w:rsid w:val="00B224AF"/>
    <w:rsid w:val="00B2312D"/>
    <w:rsid w:val="00B24DF9"/>
    <w:rsid w:val="00B25836"/>
    <w:rsid w:val="00B25841"/>
    <w:rsid w:val="00B25FD6"/>
    <w:rsid w:val="00B27AB0"/>
    <w:rsid w:val="00B305DA"/>
    <w:rsid w:val="00B30C0A"/>
    <w:rsid w:val="00B30E31"/>
    <w:rsid w:val="00B3171F"/>
    <w:rsid w:val="00B31B47"/>
    <w:rsid w:val="00B31CF0"/>
    <w:rsid w:val="00B32474"/>
    <w:rsid w:val="00B32A85"/>
    <w:rsid w:val="00B33772"/>
    <w:rsid w:val="00B33C48"/>
    <w:rsid w:val="00B34021"/>
    <w:rsid w:val="00B35C6B"/>
    <w:rsid w:val="00B36008"/>
    <w:rsid w:val="00B36526"/>
    <w:rsid w:val="00B3770D"/>
    <w:rsid w:val="00B403D9"/>
    <w:rsid w:val="00B407B6"/>
    <w:rsid w:val="00B407E2"/>
    <w:rsid w:val="00B40BD1"/>
    <w:rsid w:val="00B42DEC"/>
    <w:rsid w:val="00B43AC6"/>
    <w:rsid w:val="00B43B32"/>
    <w:rsid w:val="00B44113"/>
    <w:rsid w:val="00B46004"/>
    <w:rsid w:val="00B46138"/>
    <w:rsid w:val="00B467E1"/>
    <w:rsid w:val="00B46A7D"/>
    <w:rsid w:val="00B47645"/>
    <w:rsid w:val="00B506D4"/>
    <w:rsid w:val="00B50C51"/>
    <w:rsid w:val="00B51528"/>
    <w:rsid w:val="00B521C8"/>
    <w:rsid w:val="00B522A6"/>
    <w:rsid w:val="00B52970"/>
    <w:rsid w:val="00B53234"/>
    <w:rsid w:val="00B54901"/>
    <w:rsid w:val="00B54F18"/>
    <w:rsid w:val="00B551C6"/>
    <w:rsid w:val="00B55877"/>
    <w:rsid w:val="00B55A87"/>
    <w:rsid w:val="00B55DAD"/>
    <w:rsid w:val="00B56224"/>
    <w:rsid w:val="00B562BC"/>
    <w:rsid w:val="00B57AF9"/>
    <w:rsid w:val="00B57BF3"/>
    <w:rsid w:val="00B57EFC"/>
    <w:rsid w:val="00B6020E"/>
    <w:rsid w:val="00B60D90"/>
    <w:rsid w:val="00B61293"/>
    <w:rsid w:val="00B6196A"/>
    <w:rsid w:val="00B61FF6"/>
    <w:rsid w:val="00B62150"/>
    <w:rsid w:val="00B634BB"/>
    <w:rsid w:val="00B635BE"/>
    <w:rsid w:val="00B63627"/>
    <w:rsid w:val="00B63957"/>
    <w:rsid w:val="00B63C04"/>
    <w:rsid w:val="00B640C4"/>
    <w:rsid w:val="00B64C3D"/>
    <w:rsid w:val="00B64F43"/>
    <w:rsid w:val="00B654AB"/>
    <w:rsid w:val="00B65B72"/>
    <w:rsid w:val="00B65E5F"/>
    <w:rsid w:val="00B66130"/>
    <w:rsid w:val="00B66B3F"/>
    <w:rsid w:val="00B67AB7"/>
    <w:rsid w:val="00B70DAA"/>
    <w:rsid w:val="00B71A83"/>
    <w:rsid w:val="00B72FAC"/>
    <w:rsid w:val="00B73891"/>
    <w:rsid w:val="00B73F51"/>
    <w:rsid w:val="00B7454C"/>
    <w:rsid w:val="00B745C9"/>
    <w:rsid w:val="00B748CC"/>
    <w:rsid w:val="00B76BD9"/>
    <w:rsid w:val="00B76C08"/>
    <w:rsid w:val="00B77242"/>
    <w:rsid w:val="00B77A07"/>
    <w:rsid w:val="00B77FE6"/>
    <w:rsid w:val="00B81171"/>
    <w:rsid w:val="00B8185D"/>
    <w:rsid w:val="00B82348"/>
    <w:rsid w:val="00B8316B"/>
    <w:rsid w:val="00B832CB"/>
    <w:rsid w:val="00B833F7"/>
    <w:rsid w:val="00B83ED0"/>
    <w:rsid w:val="00B8537F"/>
    <w:rsid w:val="00B855A7"/>
    <w:rsid w:val="00B857CF"/>
    <w:rsid w:val="00B8591A"/>
    <w:rsid w:val="00B90DB9"/>
    <w:rsid w:val="00B91746"/>
    <w:rsid w:val="00B91A33"/>
    <w:rsid w:val="00B92E3B"/>
    <w:rsid w:val="00B931BC"/>
    <w:rsid w:val="00B9377A"/>
    <w:rsid w:val="00B94472"/>
    <w:rsid w:val="00B94520"/>
    <w:rsid w:val="00B95A26"/>
    <w:rsid w:val="00B962EE"/>
    <w:rsid w:val="00B96897"/>
    <w:rsid w:val="00B97A7E"/>
    <w:rsid w:val="00B97B1E"/>
    <w:rsid w:val="00B97EC2"/>
    <w:rsid w:val="00BA0BA0"/>
    <w:rsid w:val="00BA107A"/>
    <w:rsid w:val="00BA1B51"/>
    <w:rsid w:val="00BA210D"/>
    <w:rsid w:val="00BA234E"/>
    <w:rsid w:val="00BA4394"/>
    <w:rsid w:val="00BA5963"/>
    <w:rsid w:val="00BA64DA"/>
    <w:rsid w:val="00BA6D65"/>
    <w:rsid w:val="00BA7DAE"/>
    <w:rsid w:val="00BB0E7C"/>
    <w:rsid w:val="00BB14D0"/>
    <w:rsid w:val="00BB1624"/>
    <w:rsid w:val="00BB19CB"/>
    <w:rsid w:val="00BB1BFA"/>
    <w:rsid w:val="00BB1CE3"/>
    <w:rsid w:val="00BB2C36"/>
    <w:rsid w:val="00BB3966"/>
    <w:rsid w:val="00BB41A8"/>
    <w:rsid w:val="00BB4FC2"/>
    <w:rsid w:val="00BB53CF"/>
    <w:rsid w:val="00BB55C5"/>
    <w:rsid w:val="00BB671B"/>
    <w:rsid w:val="00BB6847"/>
    <w:rsid w:val="00BB686B"/>
    <w:rsid w:val="00BB69EA"/>
    <w:rsid w:val="00BB6B00"/>
    <w:rsid w:val="00BB6DD4"/>
    <w:rsid w:val="00BB7B8B"/>
    <w:rsid w:val="00BC0C8C"/>
    <w:rsid w:val="00BC0F9D"/>
    <w:rsid w:val="00BC1323"/>
    <w:rsid w:val="00BC2811"/>
    <w:rsid w:val="00BC2DAA"/>
    <w:rsid w:val="00BC3BD1"/>
    <w:rsid w:val="00BC3C6F"/>
    <w:rsid w:val="00BC6C6D"/>
    <w:rsid w:val="00BC7D6C"/>
    <w:rsid w:val="00BC7DD5"/>
    <w:rsid w:val="00BD0BA8"/>
    <w:rsid w:val="00BD0D0D"/>
    <w:rsid w:val="00BD11E1"/>
    <w:rsid w:val="00BD1C01"/>
    <w:rsid w:val="00BD2F78"/>
    <w:rsid w:val="00BD381F"/>
    <w:rsid w:val="00BD3BCE"/>
    <w:rsid w:val="00BD4555"/>
    <w:rsid w:val="00BD4C6A"/>
    <w:rsid w:val="00BD4F84"/>
    <w:rsid w:val="00BD64AF"/>
    <w:rsid w:val="00BD6829"/>
    <w:rsid w:val="00BD79C9"/>
    <w:rsid w:val="00BE1E27"/>
    <w:rsid w:val="00BE230A"/>
    <w:rsid w:val="00BE2DCE"/>
    <w:rsid w:val="00BE372B"/>
    <w:rsid w:val="00BE3F1A"/>
    <w:rsid w:val="00BE5B73"/>
    <w:rsid w:val="00BE5D3F"/>
    <w:rsid w:val="00BE61FE"/>
    <w:rsid w:val="00BE6923"/>
    <w:rsid w:val="00BE6963"/>
    <w:rsid w:val="00BE6FCF"/>
    <w:rsid w:val="00BE7498"/>
    <w:rsid w:val="00BF05A1"/>
    <w:rsid w:val="00BF0A13"/>
    <w:rsid w:val="00BF0C77"/>
    <w:rsid w:val="00BF189E"/>
    <w:rsid w:val="00BF19E7"/>
    <w:rsid w:val="00BF1F80"/>
    <w:rsid w:val="00BF1FBC"/>
    <w:rsid w:val="00BF2189"/>
    <w:rsid w:val="00BF2413"/>
    <w:rsid w:val="00BF252C"/>
    <w:rsid w:val="00BF3118"/>
    <w:rsid w:val="00BF33B5"/>
    <w:rsid w:val="00BF35A7"/>
    <w:rsid w:val="00BF3DCE"/>
    <w:rsid w:val="00BF4197"/>
    <w:rsid w:val="00BF44C1"/>
    <w:rsid w:val="00BF4C1D"/>
    <w:rsid w:val="00BF4F85"/>
    <w:rsid w:val="00BF516B"/>
    <w:rsid w:val="00BF5539"/>
    <w:rsid w:val="00BF56FB"/>
    <w:rsid w:val="00BF5845"/>
    <w:rsid w:val="00BF60F4"/>
    <w:rsid w:val="00BF623A"/>
    <w:rsid w:val="00BF770C"/>
    <w:rsid w:val="00BF771A"/>
    <w:rsid w:val="00BF7F46"/>
    <w:rsid w:val="00C00319"/>
    <w:rsid w:val="00C003D2"/>
    <w:rsid w:val="00C00B22"/>
    <w:rsid w:val="00C02DFD"/>
    <w:rsid w:val="00C0333E"/>
    <w:rsid w:val="00C035BC"/>
    <w:rsid w:val="00C0388E"/>
    <w:rsid w:val="00C03B12"/>
    <w:rsid w:val="00C03FE5"/>
    <w:rsid w:val="00C043BA"/>
    <w:rsid w:val="00C050F5"/>
    <w:rsid w:val="00C05448"/>
    <w:rsid w:val="00C05D2B"/>
    <w:rsid w:val="00C06104"/>
    <w:rsid w:val="00C0669A"/>
    <w:rsid w:val="00C06B21"/>
    <w:rsid w:val="00C07875"/>
    <w:rsid w:val="00C1067A"/>
    <w:rsid w:val="00C10D40"/>
    <w:rsid w:val="00C110A7"/>
    <w:rsid w:val="00C120F4"/>
    <w:rsid w:val="00C12A0D"/>
    <w:rsid w:val="00C1351C"/>
    <w:rsid w:val="00C147DF"/>
    <w:rsid w:val="00C148F2"/>
    <w:rsid w:val="00C14AE5"/>
    <w:rsid w:val="00C14C8F"/>
    <w:rsid w:val="00C14E4A"/>
    <w:rsid w:val="00C150F5"/>
    <w:rsid w:val="00C168F7"/>
    <w:rsid w:val="00C16BA7"/>
    <w:rsid w:val="00C16C4B"/>
    <w:rsid w:val="00C17275"/>
    <w:rsid w:val="00C17B57"/>
    <w:rsid w:val="00C17E1A"/>
    <w:rsid w:val="00C20B74"/>
    <w:rsid w:val="00C20FD1"/>
    <w:rsid w:val="00C221AD"/>
    <w:rsid w:val="00C223B8"/>
    <w:rsid w:val="00C237E2"/>
    <w:rsid w:val="00C23996"/>
    <w:rsid w:val="00C23E19"/>
    <w:rsid w:val="00C2404A"/>
    <w:rsid w:val="00C24272"/>
    <w:rsid w:val="00C24505"/>
    <w:rsid w:val="00C24B34"/>
    <w:rsid w:val="00C25795"/>
    <w:rsid w:val="00C2594D"/>
    <w:rsid w:val="00C261CF"/>
    <w:rsid w:val="00C27258"/>
    <w:rsid w:val="00C273EC"/>
    <w:rsid w:val="00C27609"/>
    <w:rsid w:val="00C27843"/>
    <w:rsid w:val="00C278BB"/>
    <w:rsid w:val="00C27B11"/>
    <w:rsid w:val="00C27EC0"/>
    <w:rsid w:val="00C3090D"/>
    <w:rsid w:val="00C30A74"/>
    <w:rsid w:val="00C30E8A"/>
    <w:rsid w:val="00C314A4"/>
    <w:rsid w:val="00C31983"/>
    <w:rsid w:val="00C32076"/>
    <w:rsid w:val="00C3271B"/>
    <w:rsid w:val="00C328E9"/>
    <w:rsid w:val="00C3325D"/>
    <w:rsid w:val="00C33386"/>
    <w:rsid w:val="00C33BDB"/>
    <w:rsid w:val="00C34365"/>
    <w:rsid w:val="00C3570F"/>
    <w:rsid w:val="00C371D6"/>
    <w:rsid w:val="00C371E0"/>
    <w:rsid w:val="00C409C6"/>
    <w:rsid w:val="00C40B35"/>
    <w:rsid w:val="00C40C96"/>
    <w:rsid w:val="00C41DA8"/>
    <w:rsid w:val="00C46027"/>
    <w:rsid w:val="00C4640E"/>
    <w:rsid w:val="00C4674F"/>
    <w:rsid w:val="00C47831"/>
    <w:rsid w:val="00C47F21"/>
    <w:rsid w:val="00C502B3"/>
    <w:rsid w:val="00C50BE0"/>
    <w:rsid w:val="00C50ED3"/>
    <w:rsid w:val="00C51580"/>
    <w:rsid w:val="00C524D8"/>
    <w:rsid w:val="00C52D46"/>
    <w:rsid w:val="00C5300B"/>
    <w:rsid w:val="00C538DE"/>
    <w:rsid w:val="00C55110"/>
    <w:rsid w:val="00C57010"/>
    <w:rsid w:val="00C57BFF"/>
    <w:rsid w:val="00C60A97"/>
    <w:rsid w:val="00C60AB6"/>
    <w:rsid w:val="00C6108C"/>
    <w:rsid w:val="00C619E6"/>
    <w:rsid w:val="00C626A1"/>
    <w:rsid w:val="00C6362F"/>
    <w:rsid w:val="00C63812"/>
    <w:rsid w:val="00C63F6E"/>
    <w:rsid w:val="00C648E7"/>
    <w:rsid w:val="00C64BC4"/>
    <w:rsid w:val="00C65E48"/>
    <w:rsid w:val="00C660F2"/>
    <w:rsid w:val="00C66BA8"/>
    <w:rsid w:val="00C67FEE"/>
    <w:rsid w:val="00C70261"/>
    <w:rsid w:val="00C70833"/>
    <w:rsid w:val="00C70E66"/>
    <w:rsid w:val="00C7119E"/>
    <w:rsid w:val="00C71311"/>
    <w:rsid w:val="00C71FFF"/>
    <w:rsid w:val="00C72137"/>
    <w:rsid w:val="00C74142"/>
    <w:rsid w:val="00C74E25"/>
    <w:rsid w:val="00C760F1"/>
    <w:rsid w:val="00C761A9"/>
    <w:rsid w:val="00C768F3"/>
    <w:rsid w:val="00C7718A"/>
    <w:rsid w:val="00C771F0"/>
    <w:rsid w:val="00C77787"/>
    <w:rsid w:val="00C8156B"/>
    <w:rsid w:val="00C8216E"/>
    <w:rsid w:val="00C82CD9"/>
    <w:rsid w:val="00C8725E"/>
    <w:rsid w:val="00C9117D"/>
    <w:rsid w:val="00C92AE3"/>
    <w:rsid w:val="00C9335D"/>
    <w:rsid w:val="00C936CF"/>
    <w:rsid w:val="00C939B5"/>
    <w:rsid w:val="00C93BDC"/>
    <w:rsid w:val="00C94571"/>
    <w:rsid w:val="00C95A07"/>
    <w:rsid w:val="00C95F5F"/>
    <w:rsid w:val="00C96D39"/>
    <w:rsid w:val="00C9738C"/>
    <w:rsid w:val="00C9741A"/>
    <w:rsid w:val="00C97DA2"/>
    <w:rsid w:val="00CA0213"/>
    <w:rsid w:val="00CA08BB"/>
    <w:rsid w:val="00CA12C7"/>
    <w:rsid w:val="00CA1B0C"/>
    <w:rsid w:val="00CA22E3"/>
    <w:rsid w:val="00CA2393"/>
    <w:rsid w:val="00CA249E"/>
    <w:rsid w:val="00CA2B1C"/>
    <w:rsid w:val="00CA2B3B"/>
    <w:rsid w:val="00CA4F8B"/>
    <w:rsid w:val="00CA5825"/>
    <w:rsid w:val="00CA5F88"/>
    <w:rsid w:val="00CA6126"/>
    <w:rsid w:val="00CA6EB9"/>
    <w:rsid w:val="00CA7069"/>
    <w:rsid w:val="00CA7228"/>
    <w:rsid w:val="00CA7C39"/>
    <w:rsid w:val="00CA7EB3"/>
    <w:rsid w:val="00CB1158"/>
    <w:rsid w:val="00CB12E3"/>
    <w:rsid w:val="00CB1A87"/>
    <w:rsid w:val="00CB3497"/>
    <w:rsid w:val="00CB3C2A"/>
    <w:rsid w:val="00CB3CDD"/>
    <w:rsid w:val="00CB4982"/>
    <w:rsid w:val="00CB4E5E"/>
    <w:rsid w:val="00CB5B86"/>
    <w:rsid w:val="00CB62BC"/>
    <w:rsid w:val="00CB68F3"/>
    <w:rsid w:val="00CB7018"/>
    <w:rsid w:val="00CB739A"/>
    <w:rsid w:val="00CC0147"/>
    <w:rsid w:val="00CC088C"/>
    <w:rsid w:val="00CC1211"/>
    <w:rsid w:val="00CC1ADE"/>
    <w:rsid w:val="00CC1FE9"/>
    <w:rsid w:val="00CC2B77"/>
    <w:rsid w:val="00CC528D"/>
    <w:rsid w:val="00CC6688"/>
    <w:rsid w:val="00CC7C19"/>
    <w:rsid w:val="00CC7CBD"/>
    <w:rsid w:val="00CC7E5E"/>
    <w:rsid w:val="00CD01A7"/>
    <w:rsid w:val="00CD0635"/>
    <w:rsid w:val="00CD0AA9"/>
    <w:rsid w:val="00CD0D51"/>
    <w:rsid w:val="00CD1912"/>
    <w:rsid w:val="00CD1A1F"/>
    <w:rsid w:val="00CD20F2"/>
    <w:rsid w:val="00CD256A"/>
    <w:rsid w:val="00CD3ED8"/>
    <w:rsid w:val="00CD4162"/>
    <w:rsid w:val="00CD431C"/>
    <w:rsid w:val="00CD4738"/>
    <w:rsid w:val="00CD4EC9"/>
    <w:rsid w:val="00CD648C"/>
    <w:rsid w:val="00CD691E"/>
    <w:rsid w:val="00CD7835"/>
    <w:rsid w:val="00CE20F2"/>
    <w:rsid w:val="00CE23A8"/>
    <w:rsid w:val="00CE26F4"/>
    <w:rsid w:val="00CE4163"/>
    <w:rsid w:val="00CE5488"/>
    <w:rsid w:val="00CE5C4F"/>
    <w:rsid w:val="00CE65B2"/>
    <w:rsid w:val="00CE70B8"/>
    <w:rsid w:val="00CE7A40"/>
    <w:rsid w:val="00CE7D05"/>
    <w:rsid w:val="00CF05CE"/>
    <w:rsid w:val="00CF12A3"/>
    <w:rsid w:val="00CF2BAE"/>
    <w:rsid w:val="00CF33A8"/>
    <w:rsid w:val="00CF37AE"/>
    <w:rsid w:val="00CF3C56"/>
    <w:rsid w:val="00CF3C8C"/>
    <w:rsid w:val="00CF5063"/>
    <w:rsid w:val="00CF6029"/>
    <w:rsid w:val="00CF60B6"/>
    <w:rsid w:val="00CF64A6"/>
    <w:rsid w:val="00CF662C"/>
    <w:rsid w:val="00CF74B0"/>
    <w:rsid w:val="00CF7926"/>
    <w:rsid w:val="00CF7AFE"/>
    <w:rsid w:val="00CF7D13"/>
    <w:rsid w:val="00D0033B"/>
    <w:rsid w:val="00D01D18"/>
    <w:rsid w:val="00D02405"/>
    <w:rsid w:val="00D0251D"/>
    <w:rsid w:val="00D02B3B"/>
    <w:rsid w:val="00D0342C"/>
    <w:rsid w:val="00D03FA3"/>
    <w:rsid w:val="00D046E3"/>
    <w:rsid w:val="00D04BB0"/>
    <w:rsid w:val="00D04E3A"/>
    <w:rsid w:val="00D0536C"/>
    <w:rsid w:val="00D05BFC"/>
    <w:rsid w:val="00D06225"/>
    <w:rsid w:val="00D066EC"/>
    <w:rsid w:val="00D068C8"/>
    <w:rsid w:val="00D0751E"/>
    <w:rsid w:val="00D1026F"/>
    <w:rsid w:val="00D10287"/>
    <w:rsid w:val="00D10622"/>
    <w:rsid w:val="00D12438"/>
    <w:rsid w:val="00D12529"/>
    <w:rsid w:val="00D127BF"/>
    <w:rsid w:val="00D12A78"/>
    <w:rsid w:val="00D12F8F"/>
    <w:rsid w:val="00D132B1"/>
    <w:rsid w:val="00D1357A"/>
    <w:rsid w:val="00D13785"/>
    <w:rsid w:val="00D14643"/>
    <w:rsid w:val="00D15561"/>
    <w:rsid w:val="00D155DB"/>
    <w:rsid w:val="00D15EB4"/>
    <w:rsid w:val="00D16389"/>
    <w:rsid w:val="00D1663A"/>
    <w:rsid w:val="00D166C9"/>
    <w:rsid w:val="00D175DA"/>
    <w:rsid w:val="00D17A8A"/>
    <w:rsid w:val="00D20397"/>
    <w:rsid w:val="00D203CC"/>
    <w:rsid w:val="00D21417"/>
    <w:rsid w:val="00D217C9"/>
    <w:rsid w:val="00D22090"/>
    <w:rsid w:val="00D2240B"/>
    <w:rsid w:val="00D23A4E"/>
    <w:rsid w:val="00D23BCD"/>
    <w:rsid w:val="00D2412B"/>
    <w:rsid w:val="00D25BAA"/>
    <w:rsid w:val="00D25D26"/>
    <w:rsid w:val="00D26124"/>
    <w:rsid w:val="00D2738C"/>
    <w:rsid w:val="00D30CE5"/>
    <w:rsid w:val="00D31418"/>
    <w:rsid w:val="00D31E92"/>
    <w:rsid w:val="00D32E8B"/>
    <w:rsid w:val="00D32F9F"/>
    <w:rsid w:val="00D332C9"/>
    <w:rsid w:val="00D3355D"/>
    <w:rsid w:val="00D34277"/>
    <w:rsid w:val="00D34802"/>
    <w:rsid w:val="00D34C9C"/>
    <w:rsid w:val="00D34F66"/>
    <w:rsid w:val="00D34FE6"/>
    <w:rsid w:val="00D36113"/>
    <w:rsid w:val="00D362DF"/>
    <w:rsid w:val="00D36C95"/>
    <w:rsid w:val="00D36F19"/>
    <w:rsid w:val="00D37358"/>
    <w:rsid w:val="00D3760D"/>
    <w:rsid w:val="00D4086A"/>
    <w:rsid w:val="00D42208"/>
    <w:rsid w:val="00D4228B"/>
    <w:rsid w:val="00D42AB3"/>
    <w:rsid w:val="00D42C50"/>
    <w:rsid w:val="00D42F2F"/>
    <w:rsid w:val="00D43BCA"/>
    <w:rsid w:val="00D446EE"/>
    <w:rsid w:val="00D45073"/>
    <w:rsid w:val="00D457F6"/>
    <w:rsid w:val="00D45C55"/>
    <w:rsid w:val="00D46215"/>
    <w:rsid w:val="00D47B9A"/>
    <w:rsid w:val="00D47DB2"/>
    <w:rsid w:val="00D47DF8"/>
    <w:rsid w:val="00D504B6"/>
    <w:rsid w:val="00D506FC"/>
    <w:rsid w:val="00D51001"/>
    <w:rsid w:val="00D51E18"/>
    <w:rsid w:val="00D530B0"/>
    <w:rsid w:val="00D541F0"/>
    <w:rsid w:val="00D5431A"/>
    <w:rsid w:val="00D5455F"/>
    <w:rsid w:val="00D54E54"/>
    <w:rsid w:val="00D6087F"/>
    <w:rsid w:val="00D608D1"/>
    <w:rsid w:val="00D60900"/>
    <w:rsid w:val="00D60FCC"/>
    <w:rsid w:val="00D61163"/>
    <w:rsid w:val="00D61DCE"/>
    <w:rsid w:val="00D61F39"/>
    <w:rsid w:val="00D62B47"/>
    <w:rsid w:val="00D63312"/>
    <w:rsid w:val="00D63683"/>
    <w:rsid w:val="00D63F86"/>
    <w:rsid w:val="00D640EB"/>
    <w:rsid w:val="00D643B4"/>
    <w:rsid w:val="00D646FB"/>
    <w:rsid w:val="00D651B4"/>
    <w:rsid w:val="00D6621C"/>
    <w:rsid w:val="00D664B8"/>
    <w:rsid w:val="00D666BD"/>
    <w:rsid w:val="00D669E1"/>
    <w:rsid w:val="00D669FF"/>
    <w:rsid w:val="00D70D17"/>
    <w:rsid w:val="00D72643"/>
    <w:rsid w:val="00D72BFB"/>
    <w:rsid w:val="00D72DDF"/>
    <w:rsid w:val="00D732DC"/>
    <w:rsid w:val="00D737D1"/>
    <w:rsid w:val="00D745B9"/>
    <w:rsid w:val="00D75B7D"/>
    <w:rsid w:val="00D76179"/>
    <w:rsid w:val="00D761D9"/>
    <w:rsid w:val="00D76371"/>
    <w:rsid w:val="00D76D90"/>
    <w:rsid w:val="00D77526"/>
    <w:rsid w:val="00D80035"/>
    <w:rsid w:val="00D80081"/>
    <w:rsid w:val="00D805BE"/>
    <w:rsid w:val="00D80D73"/>
    <w:rsid w:val="00D80F17"/>
    <w:rsid w:val="00D811E5"/>
    <w:rsid w:val="00D81726"/>
    <w:rsid w:val="00D81D9D"/>
    <w:rsid w:val="00D8223A"/>
    <w:rsid w:val="00D85588"/>
    <w:rsid w:val="00D85EE4"/>
    <w:rsid w:val="00D86F58"/>
    <w:rsid w:val="00D8702F"/>
    <w:rsid w:val="00D90F14"/>
    <w:rsid w:val="00D91168"/>
    <w:rsid w:val="00D912F5"/>
    <w:rsid w:val="00D9170C"/>
    <w:rsid w:val="00D91857"/>
    <w:rsid w:val="00D91C5E"/>
    <w:rsid w:val="00D920DE"/>
    <w:rsid w:val="00D9219E"/>
    <w:rsid w:val="00D92C9E"/>
    <w:rsid w:val="00D92ED3"/>
    <w:rsid w:val="00D934F1"/>
    <w:rsid w:val="00D93570"/>
    <w:rsid w:val="00D93715"/>
    <w:rsid w:val="00D93766"/>
    <w:rsid w:val="00D93AB3"/>
    <w:rsid w:val="00D94077"/>
    <w:rsid w:val="00D94A98"/>
    <w:rsid w:val="00D94ED5"/>
    <w:rsid w:val="00D95447"/>
    <w:rsid w:val="00D95812"/>
    <w:rsid w:val="00D97428"/>
    <w:rsid w:val="00DA01B2"/>
    <w:rsid w:val="00DA0A84"/>
    <w:rsid w:val="00DA1A71"/>
    <w:rsid w:val="00DA22D7"/>
    <w:rsid w:val="00DA2819"/>
    <w:rsid w:val="00DA29F5"/>
    <w:rsid w:val="00DA2AA0"/>
    <w:rsid w:val="00DA3399"/>
    <w:rsid w:val="00DA3584"/>
    <w:rsid w:val="00DA3DB6"/>
    <w:rsid w:val="00DA488C"/>
    <w:rsid w:val="00DA54F0"/>
    <w:rsid w:val="00DA5517"/>
    <w:rsid w:val="00DA5AAC"/>
    <w:rsid w:val="00DA5B98"/>
    <w:rsid w:val="00DA6207"/>
    <w:rsid w:val="00DA68EB"/>
    <w:rsid w:val="00DA7EC8"/>
    <w:rsid w:val="00DA7F52"/>
    <w:rsid w:val="00DB0451"/>
    <w:rsid w:val="00DB0A99"/>
    <w:rsid w:val="00DB18BA"/>
    <w:rsid w:val="00DB3100"/>
    <w:rsid w:val="00DB36D1"/>
    <w:rsid w:val="00DB3F6A"/>
    <w:rsid w:val="00DB4FD3"/>
    <w:rsid w:val="00DB5BEB"/>
    <w:rsid w:val="00DB5D8D"/>
    <w:rsid w:val="00DC0ECA"/>
    <w:rsid w:val="00DC1283"/>
    <w:rsid w:val="00DC247A"/>
    <w:rsid w:val="00DC2499"/>
    <w:rsid w:val="00DC2FB1"/>
    <w:rsid w:val="00DC5B53"/>
    <w:rsid w:val="00DC705D"/>
    <w:rsid w:val="00DC70A5"/>
    <w:rsid w:val="00DC733F"/>
    <w:rsid w:val="00DC7E14"/>
    <w:rsid w:val="00DD1F54"/>
    <w:rsid w:val="00DD2273"/>
    <w:rsid w:val="00DD232F"/>
    <w:rsid w:val="00DD2B46"/>
    <w:rsid w:val="00DD2B58"/>
    <w:rsid w:val="00DD2D88"/>
    <w:rsid w:val="00DD36F9"/>
    <w:rsid w:val="00DD3887"/>
    <w:rsid w:val="00DD38FC"/>
    <w:rsid w:val="00DD4B46"/>
    <w:rsid w:val="00DD4C93"/>
    <w:rsid w:val="00DD4F92"/>
    <w:rsid w:val="00DD52B7"/>
    <w:rsid w:val="00DD5455"/>
    <w:rsid w:val="00DD56C6"/>
    <w:rsid w:val="00DD61BD"/>
    <w:rsid w:val="00DD696C"/>
    <w:rsid w:val="00DD6D9C"/>
    <w:rsid w:val="00DD6E10"/>
    <w:rsid w:val="00DD6FA0"/>
    <w:rsid w:val="00DD78A1"/>
    <w:rsid w:val="00DD7DDA"/>
    <w:rsid w:val="00DE0F20"/>
    <w:rsid w:val="00DE1233"/>
    <w:rsid w:val="00DE1BFB"/>
    <w:rsid w:val="00DE2183"/>
    <w:rsid w:val="00DE34FC"/>
    <w:rsid w:val="00DE35D4"/>
    <w:rsid w:val="00DE454E"/>
    <w:rsid w:val="00DE59A3"/>
    <w:rsid w:val="00DE5DF4"/>
    <w:rsid w:val="00DF01CC"/>
    <w:rsid w:val="00DF035D"/>
    <w:rsid w:val="00DF0897"/>
    <w:rsid w:val="00DF0C26"/>
    <w:rsid w:val="00DF1266"/>
    <w:rsid w:val="00DF19B1"/>
    <w:rsid w:val="00DF1D2D"/>
    <w:rsid w:val="00DF2337"/>
    <w:rsid w:val="00DF29E7"/>
    <w:rsid w:val="00DF34FD"/>
    <w:rsid w:val="00DF41FC"/>
    <w:rsid w:val="00DF4F21"/>
    <w:rsid w:val="00DF514F"/>
    <w:rsid w:val="00DF6648"/>
    <w:rsid w:val="00E00892"/>
    <w:rsid w:val="00E00C3B"/>
    <w:rsid w:val="00E0107D"/>
    <w:rsid w:val="00E0125F"/>
    <w:rsid w:val="00E01778"/>
    <w:rsid w:val="00E01AE4"/>
    <w:rsid w:val="00E01EDF"/>
    <w:rsid w:val="00E03487"/>
    <w:rsid w:val="00E04FF5"/>
    <w:rsid w:val="00E05657"/>
    <w:rsid w:val="00E06F5B"/>
    <w:rsid w:val="00E0706E"/>
    <w:rsid w:val="00E0791F"/>
    <w:rsid w:val="00E079F3"/>
    <w:rsid w:val="00E10411"/>
    <w:rsid w:val="00E112E8"/>
    <w:rsid w:val="00E1166F"/>
    <w:rsid w:val="00E11BA8"/>
    <w:rsid w:val="00E125F1"/>
    <w:rsid w:val="00E135C1"/>
    <w:rsid w:val="00E1393F"/>
    <w:rsid w:val="00E17555"/>
    <w:rsid w:val="00E1765B"/>
    <w:rsid w:val="00E20014"/>
    <w:rsid w:val="00E20A5D"/>
    <w:rsid w:val="00E20CAB"/>
    <w:rsid w:val="00E2318D"/>
    <w:rsid w:val="00E23775"/>
    <w:rsid w:val="00E25416"/>
    <w:rsid w:val="00E25685"/>
    <w:rsid w:val="00E25700"/>
    <w:rsid w:val="00E25FE9"/>
    <w:rsid w:val="00E3062C"/>
    <w:rsid w:val="00E30719"/>
    <w:rsid w:val="00E313DC"/>
    <w:rsid w:val="00E31A72"/>
    <w:rsid w:val="00E31B40"/>
    <w:rsid w:val="00E31DAE"/>
    <w:rsid w:val="00E32213"/>
    <w:rsid w:val="00E32257"/>
    <w:rsid w:val="00E343C5"/>
    <w:rsid w:val="00E3494E"/>
    <w:rsid w:val="00E34950"/>
    <w:rsid w:val="00E349C1"/>
    <w:rsid w:val="00E349F1"/>
    <w:rsid w:val="00E354AD"/>
    <w:rsid w:val="00E36F22"/>
    <w:rsid w:val="00E37066"/>
    <w:rsid w:val="00E376F3"/>
    <w:rsid w:val="00E37D53"/>
    <w:rsid w:val="00E41461"/>
    <w:rsid w:val="00E4161B"/>
    <w:rsid w:val="00E4187E"/>
    <w:rsid w:val="00E42A9C"/>
    <w:rsid w:val="00E43D74"/>
    <w:rsid w:val="00E44BC6"/>
    <w:rsid w:val="00E45E8E"/>
    <w:rsid w:val="00E463F4"/>
    <w:rsid w:val="00E467E0"/>
    <w:rsid w:val="00E507A1"/>
    <w:rsid w:val="00E5293B"/>
    <w:rsid w:val="00E53E22"/>
    <w:rsid w:val="00E54AB5"/>
    <w:rsid w:val="00E550F9"/>
    <w:rsid w:val="00E55426"/>
    <w:rsid w:val="00E555DC"/>
    <w:rsid w:val="00E56193"/>
    <w:rsid w:val="00E565E3"/>
    <w:rsid w:val="00E56C31"/>
    <w:rsid w:val="00E60036"/>
    <w:rsid w:val="00E605E8"/>
    <w:rsid w:val="00E62EC8"/>
    <w:rsid w:val="00E63199"/>
    <w:rsid w:val="00E63877"/>
    <w:rsid w:val="00E63E3C"/>
    <w:rsid w:val="00E65129"/>
    <w:rsid w:val="00E65181"/>
    <w:rsid w:val="00E65B64"/>
    <w:rsid w:val="00E661FC"/>
    <w:rsid w:val="00E675C0"/>
    <w:rsid w:val="00E67AD2"/>
    <w:rsid w:val="00E67EAE"/>
    <w:rsid w:val="00E702A3"/>
    <w:rsid w:val="00E70984"/>
    <w:rsid w:val="00E72AC7"/>
    <w:rsid w:val="00E74C94"/>
    <w:rsid w:val="00E7574A"/>
    <w:rsid w:val="00E75C1A"/>
    <w:rsid w:val="00E75DB1"/>
    <w:rsid w:val="00E75EFA"/>
    <w:rsid w:val="00E77704"/>
    <w:rsid w:val="00E77D69"/>
    <w:rsid w:val="00E805EB"/>
    <w:rsid w:val="00E828E7"/>
    <w:rsid w:val="00E8318F"/>
    <w:rsid w:val="00E83A5C"/>
    <w:rsid w:val="00E84937"/>
    <w:rsid w:val="00E861D9"/>
    <w:rsid w:val="00E86675"/>
    <w:rsid w:val="00E8758F"/>
    <w:rsid w:val="00E87E5E"/>
    <w:rsid w:val="00E87EB3"/>
    <w:rsid w:val="00E87F10"/>
    <w:rsid w:val="00E902BC"/>
    <w:rsid w:val="00E909EE"/>
    <w:rsid w:val="00E92049"/>
    <w:rsid w:val="00E93515"/>
    <w:rsid w:val="00E94289"/>
    <w:rsid w:val="00E94B75"/>
    <w:rsid w:val="00E95C5C"/>
    <w:rsid w:val="00E96BB9"/>
    <w:rsid w:val="00E97A38"/>
    <w:rsid w:val="00EA0B8C"/>
    <w:rsid w:val="00EA114D"/>
    <w:rsid w:val="00EA2017"/>
    <w:rsid w:val="00EA2463"/>
    <w:rsid w:val="00EA2FC5"/>
    <w:rsid w:val="00EA3108"/>
    <w:rsid w:val="00EA3A50"/>
    <w:rsid w:val="00EA461D"/>
    <w:rsid w:val="00EA4B09"/>
    <w:rsid w:val="00EA5108"/>
    <w:rsid w:val="00EA578F"/>
    <w:rsid w:val="00EA5899"/>
    <w:rsid w:val="00EA5E3A"/>
    <w:rsid w:val="00EA6B77"/>
    <w:rsid w:val="00EA6D77"/>
    <w:rsid w:val="00EB054D"/>
    <w:rsid w:val="00EB12B7"/>
    <w:rsid w:val="00EB134D"/>
    <w:rsid w:val="00EB1494"/>
    <w:rsid w:val="00EB36AB"/>
    <w:rsid w:val="00EB377A"/>
    <w:rsid w:val="00EB393C"/>
    <w:rsid w:val="00EB4103"/>
    <w:rsid w:val="00EB4405"/>
    <w:rsid w:val="00EB465D"/>
    <w:rsid w:val="00EB4911"/>
    <w:rsid w:val="00EB494B"/>
    <w:rsid w:val="00EB4CB5"/>
    <w:rsid w:val="00EB550E"/>
    <w:rsid w:val="00EB6B16"/>
    <w:rsid w:val="00EB72AC"/>
    <w:rsid w:val="00EC029C"/>
    <w:rsid w:val="00EC02D9"/>
    <w:rsid w:val="00EC09E3"/>
    <w:rsid w:val="00EC0A93"/>
    <w:rsid w:val="00EC1D04"/>
    <w:rsid w:val="00EC1E40"/>
    <w:rsid w:val="00EC2CED"/>
    <w:rsid w:val="00EC2E8F"/>
    <w:rsid w:val="00EC4026"/>
    <w:rsid w:val="00EC473B"/>
    <w:rsid w:val="00EC4BA0"/>
    <w:rsid w:val="00EC5BCB"/>
    <w:rsid w:val="00EC5F65"/>
    <w:rsid w:val="00EC5FE4"/>
    <w:rsid w:val="00EC7461"/>
    <w:rsid w:val="00EC77B1"/>
    <w:rsid w:val="00EC7B43"/>
    <w:rsid w:val="00ED015B"/>
    <w:rsid w:val="00ED03CD"/>
    <w:rsid w:val="00ED0C6C"/>
    <w:rsid w:val="00ED17BE"/>
    <w:rsid w:val="00ED181D"/>
    <w:rsid w:val="00ED1B32"/>
    <w:rsid w:val="00ED1D30"/>
    <w:rsid w:val="00ED2934"/>
    <w:rsid w:val="00ED2AA5"/>
    <w:rsid w:val="00ED33DB"/>
    <w:rsid w:val="00ED376D"/>
    <w:rsid w:val="00ED395C"/>
    <w:rsid w:val="00ED3FD8"/>
    <w:rsid w:val="00ED457F"/>
    <w:rsid w:val="00ED48DA"/>
    <w:rsid w:val="00ED4F76"/>
    <w:rsid w:val="00ED4F79"/>
    <w:rsid w:val="00ED5873"/>
    <w:rsid w:val="00ED5A74"/>
    <w:rsid w:val="00ED5B08"/>
    <w:rsid w:val="00ED6683"/>
    <w:rsid w:val="00ED6AE5"/>
    <w:rsid w:val="00ED7396"/>
    <w:rsid w:val="00EE1D69"/>
    <w:rsid w:val="00EE2374"/>
    <w:rsid w:val="00EE343E"/>
    <w:rsid w:val="00EE4242"/>
    <w:rsid w:val="00EE4D71"/>
    <w:rsid w:val="00EE596F"/>
    <w:rsid w:val="00EE5FCA"/>
    <w:rsid w:val="00EE6271"/>
    <w:rsid w:val="00EE6499"/>
    <w:rsid w:val="00EE6E28"/>
    <w:rsid w:val="00EE6F20"/>
    <w:rsid w:val="00EE6F79"/>
    <w:rsid w:val="00EE7589"/>
    <w:rsid w:val="00EF01ED"/>
    <w:rsid w:val="00EF2961"/>
    <w:rsid w:val="00EF2B1B"/>
    <w:rsid w:val="00EF3468"/>
    <w:rsid w:val="00EF3649"/>
    <w:rsid w:val="00EF396F"/>
    <w:rsid w:val="00EF3FF4"/>
    <w:rsid w:val="00EF4C93"/>
    <w:rsid w:val="00EF58FD"/>
    <w:rsid w:val="00EF5DB5"/>
    <w:rsid w:val="00EF609B"/>
    <w:rsid w:val="00EF74EA"/>
    <w:rsid w:val="00F006B2"/>
    <w:rsid w:val="00F01C48"/>
    <w:rsid w:val="00F021EF"/>
    <w:rsid w:val="00F0289A"/>
    <w:rsid w:val="00F031B5"/>
    <w:rsid w:val="00F03431"/>
    <w:rsid w:val="00F034B7"/>
    <w:rsid w:val="00F03789"/>
    <w:rsid w:val="00F037A7"/>
    <w:rsid w:val="00F03D2B"/>
    <w:rsid w:val="00F0468E"/>
    <w:rsid w:val="00F05786"/>
    <w:rsid w:val="00F06505"/>
    <w:rsid w:val="00F06E22"/>
    <w:rsid w:val="00F0782A"/>
    <w:rsid w:val="00F07D0D"/>
    <w:rsid w:val="00F10410"/>
    <w:rsid w:val="00F104BF"/>
    <w:rsid w:val="00F106CA"/>
    <w:rsid w:val="00F11168"/>
    <w:rsid w:val="00F11213"/>
    <w:rsid w:val="00F11456"/>
    <w:rsid w:val="00F11542"/>
    <w:rsid w:val="00F12C99"/>
    <w:rsid w:val="00F12D95"/>
    <w:rsid w:val="00F1327A"/>
    <w:rsid w:val="00F149A8"/>
    <w:rsid w:val="00F150EE"/>
    <w:rsid w:val="00F16045"/>
    <w:rsid w:val="00F16287"/>
    <w:rsid w:val="00F171D0"/>
    <w:rsid w:val="00F17209"/>
    <w:rsid w:val="00F173D4"/>
    <w:rsid w:val="00F17B02"/>
    <w:rsid w:val="00F17B72"/>
    <w:rsid w:val="00F202A0"/>
    <w:rsid w:val="00F22A03"/>
    <w:rsid w:val="00F230BB"/>
    <w:rsid w:val="00F23759"/>
    <w:rsid w:val="00F2396F"/>
    <w:rsid w:val="00F242CD"/>
    <w:rsid w:val="00F24FA6"/>
    <w:rsid w:val="00F259EF"/>
    <w:rsid w:val="00F26312"/>
    <w:rsid w:val="00F30023"/>
    <w:rsid w:val="00F30E21"/>
    <w:rsid w:val="00F32F9A"/>
    <w:rsid w:val="00F3360A"/>
    <w:rsid w:val="00F33723"/>
    <w:rsid w:val="00F337C4"/>
    <w:rsid w:val="00F34197"/>
    <w:rsid w:val="00F34A5E"/>
    <w:rsid w:val="00F3506C"/>
    <w:rsid w:val="00F35935"/>
    <w:rsid w:val="00F35BAE"/>
    <w:rsid w:val="00F35E0A"/>
    <w:rsid w:val="00F36C93"/>
    <w:rsid w:val="00F40C4A"/>
    <w:rsid w:val="00F40CD4"/>
    <w:rsid w:val="00F41E98"/>
    <w:rsid w:val="00F4225E"/>
    <w:rsid w:val="00F424F0"/>
    <w:rsid w:val="00F425D0"/>
    <w:rsid w:val="00F43A4E"/>
    <w:rsid w:val="00F45D1A"/>
    <w:rsid w:val="00F45D92"/>
    <w:rsid w:val="00F462C2"/>
    <w:rsid w:val="00F472F5"/>
    <w:rsid w:val="00F4781B"/>
    <w:rsid w:val="00F50282"/>
    <w:rsid w:val="00F5058A"/>
    <w:rsid w:val="00F5072B"/>
    <w:rsid w:val="00F50C6D"/>
    <w:rsid w:val="00F5184B"/>
    <w:rsid w:val="00F51E29"/>
    <w:rsid w:val="00F52839"/>
    <w:rsid w:val="00F52A14"/>
    <w:rsid w:val="00F53AFB"/>
    <w:rsid w:val="00F53B1E"/>
    <w:rsid w:val="00F55134"/>
    <w:rsid w:val="00F561A8"/>
    <w:rsid w:val="00F56322"/>
    <w:rsid w:val="00F57291"/>
    <w:rsid w:val="00F57B82"/>
    <w:rsid w:val="00F6041B"/>
    <w:rsid w:val="00F61C2D"/>
    <w:rsid w:val="00F61CBE"/>
    <w:rsid w:val="00F61E91"/>
    <w:rsid w:val="00F62116"/>
    <w:rsid w:val="00F62A6C"/>
    <w:rsid w:val="00F635FD"/>
    <w:rsid w:val="00F63EC9"/>
    <w:rsid w:val="00F63F82"/>
    <w:rsid w:val="00F63FEE"/>
    <w:rsid w:val="00F65C58"/>
    <w:rsid w:val="00F66737"/>
    <w:rsid w:val="00F70178"/>
    <w:rsid w:val="00F7035D"/>
    <w:rsid w:val="00F71EB2"/>
    <w:rsid w:val="00F72281"/>
    <w:rsid w:val="00F72F7C"/>
    <w:rsid w:val="00F7304E"/>
    <w:rsid w:val="00F73436"/>
    <w:rsid w:val="00F73468"/>
    <w:rsid w:val="00F73E10"/>
    <w:rsid w:val="00F7410B"/>
    <w:rsid w:val="00F74DD6"/>
    <w:rsid w:val="00F75357"/>
    <w:rsid w:val="00F75795"/>
    <w:rsid w:val="00F76857"/>
    <w:rsid w:val="00F76AE7"/>
    <w:rsid w:val="00F7755E"/>
    <w:rsid w:val="00F77C49"/>
    <w:rsid w:val="00F80274"/>
    <w:rsid w:val="00F80F91"/>
    <w:rsid w:val="00F80FDE"/>
    <w:rsid w:val="00F81FD6"/>
    <w:rsid w:val="00F8332F"/>
    <w:rsid w:val="00F8385D"/>
    <w:rsid w:val="00F83D6D"/>
    <w:rsid w:val="00F84294"/>
    <w:rsid w:val="00F85192"/>
    <w:rsid w:val="00F85223"/>
    <w:rsid w:val="00F85389"/>
    <w:rsid w:val="00F86118"/>
    <w:rsid w:val="00F871F4"/>
    <w:rsid w:val="00F87E67"/>
    <w:rsid w:val="00F87ED3"/>
    <w:rsid w:val="00F900BD"/>
    <w:rsid w:val="00F90351"/>
    <w:rsid w:val="00F90590"/>
    <w:rsid w:val="00F909D7"/>
    <w:rsid w:val="00F91D2D"/>
    <w:rsid w:val="00F927A5"/>
    <w:rsid w:val="00F929DB"/>
    <w:rsid w:val="00F936E7"/>
    <w:rsid w:val="00F941DD"/>
    <w:rsid w:val="00F96855"/>
    <w:rsid w:val="00F97211"/>
    <w:rsid w:val="00F97AC6"/>
    <w:rsid w:val="00F97AD4"/>
    <w:rsid w:val="00FA0E05"/>
    <w:rsid w:val="00FA0EC8"/>
    <w:rsid w:val="00FA0F4C"/>
    <w:rsid w:val="00FA110B"/>
    <w:rsid w:val="00FA203C"/>
    <w:rsid w:val="00FA229A"/>
    <w:rsid w:val="00FA2D34"/>
    <w:rsid w:val="00FA3873"/>
    <w:rsid w:val="00FA443F"/>
    <w:rsid w:val="00FA5ECA"/>
    <w:rsid w:val="00FA60D0"/>
    <w:rsid w:val="00FA6467"/>
    <w:rsid w:val="00FA69B2"/>
    <w:rsid w:val="00FA71BC"/>
    <w:rsid w:val="00FA77AE"/>
    <w:rsid w:val="00FA7B18"/>
    <w:rsid w:val="00FB08E3"/>
    <w:rsid w:val="00FB0E44"/>
    <w:rsid w:val="00FB12E3"/>
    <w:rsid w:val="00FB174F"/>
    <w:rsid w:val="00FB17FF"/>
    <w:rsid w:val="00FB3DDD"/>
    <w:rsid w:val="00FB4102"/>
    <w:rsid w:val="00FB429B"/>
    <w:rsid w:val="00FB434A"/>
    <w:rsid w:val="00FB5664"/>
    <w:rsid w:val="00FB5B6A"/>
    <w:rsid w:val="00FB643C"/>
    <w:rsid w:val="00FC012B"/>
    <w:rsid w:val="00FC0916"/>
    <w:rsid w:val="00FC1C70"/>
    <w:rsid w:val="00FC1CD4"/>
    <w:rsid w:val="00FC2AB1"/>
    <w:rsid w:val="00FC2EAA"/>
    <w:rsid w:val="00FC3499"/>
    <w:rsid w:val="00FC4F5B"/>
    <w:rsid w:val="00FC506F"/>
    <w:rsid w:val="00FC69AE"/>
    <w:rsid w:val="00FC7B9A"/>
    <w:rsid w:val="00FD006B"/>
    <w:rsid w:val="00FD0701"/>
    <w:rsid w:val="00FD1CDB"/>
    <w:rsid w:val="00FD2468"/>
    <w:rsid w:val="00FD2D9B"/>
    <w:rsid w:val="00FD4CB1"/>
    <w:rsid w:val="00FD66B5"/>
    <w:rsid w:val="00FD693C"/>
    <w:rsid w:val="00FE02D0"/>
    <w:rsid w:val="00FE068B"/>
    <w:rsid w:val="00FE0901"/>
    <w:rsid w:val="00FE0E99"/>
    <w:rsid w:val="00FE0FFD"/>
    <w:rsid w:val="00FE1E50"/>
    <w:rsid w:val="00FE2D51"/>
    <w:rsid w:val="00FE37D8"/>
    <w:rsid w:val="00FE3F4B"/>
    <w:rsid w:val="00FE436F"/>
    <w:rsid w:val="00FE4397"/>
    <w:rsid w:val="00FE44B9"/>
    <w:rsid w:val="00FE782C"/>
    <w:rsid w:val="00FE7BBE"/>
    <w:rsid w:val="00FE7C3E"/>
    <w:rsid w:val="00FF00D9"/>
    <w:rsid w:val="00FF20B4"/>
    <w:rsid w:val="00FF25E9"/>
    <w:rsid w:val="00FF2943"/>
    <w:rsid w:val="00FF3F3E"/>
    <w:rsid w:val="00FF46DA"/>
    <w:rsid w:val="00FF4EAA"/>
    <w:rsid w:val="00FF6461"/>
    <w:rsid w:val="00FF76BD"/>
    <w:rsid w:val="00FF7925"/>
    <w:rsid w:val="00FF7B39"/>
    <w:rsid w:val="04460ED2"/>
    <w:rsid w:val="0762E664"/>
    <w:rsid w:val="0EA5AA6C"/>
    <w:rsid w:val="0F67F703"/>
    <w:rsid w:val="11A53CCA"/>
    <w:rsid w:val="11EF9CD1"/>
    <w:rsid w:val="15D73887"/>
    <w:rsid w:val="16F276D7"/>
    <w:rsid w:val="1A466BCC"/>
    <w:rsid w:val="1C1EF2B5"/>
    <w:rsid w:val="21092F33"/>
    <w:rsid w:val="2442BAF7"/>
    <w:rsid w:val="24E85E87"/>
    <w:rsid w:val="25E222C0"/>
    <w:rsid w:val="27FE287F"/>
    <w:rsid w:val="299DC786"/>
    <w:rsid w:val="2A6E0E58"/>
    <w:rsid w:val="31D90813"/>
    <w:rsid w:val="3CB49160"/>
    <w:rsid w:val="3E40A4F9"/>
    <w:rsid w:val="41BF84E0"/>
    <w:rsid w:val="46E303A4"/>
    <w:rsid w:val="48243704"/>
    <w:rsid w:val="4946942D"/>
    <w:rsid w:val="496AA972"/>
    <w:rsid w:val="4DE399B4"/>
    <w:rsid w:val="53090CF2"/>
    <w:rsid w:val="56492037"/>
    <w:rsid w:val="57056BAC"/>
    <w:rsid w:val="579EFF27"/>
    <w:rsid w:val="59336C7F"/>
    <w:rsid w:val="59389E17"/>
    <w:rsid w:val="5D5D2F61"/>
    <w:rsid w:val="5F35F32F"/>
    <w:rsid w:val="5F9B0BEA"/>
    <w:rsid w:val="6277BF16"/>
    <w:rsid w:val="6EBA00E7"/>
    <w:rsid w:val="734EA194"/>
    <w:rsid w:val="74291724"/>
    <w:rsid w:val="77399141"/>
    <w:rsid w:val="773ED3CD"/>
    <w:rsid w:val="77C002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74F1"/>
  <w15:docId w15:val="{2D4AAD2C-4E54-4A34-945F-369DEF8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073763"/>
      <w:sz w:val="36"/>
      <w:szCs w:val="36"/>
    </w:rPr>
  </w:style>
  <w:style w:type="paragraph" w:styleId="Heading2">
    <w:name w:val="heading 2"/>
    <w:basedOn w:val="Normal"/>
    <w:next w:val="Normal"/>
    <w:uiPriority w:val="9"/>
    <w:unhideWhenUsed/>
    <w:qFormat/>
    <w:pPr>
      <w:keepNext/>
      <w:keepLines/>
      <w:spacing w:before="360" w:after="120"/>
      <w:outlineLvl w:val="1"/>
    </w:pPr>
    <w:rPr>
      <w:b/>
      <w:color w:val="45818E"/>
      <w:sz w:val="32"/>
      <w:szCs w:val="32"/>
    </w:rPr>
  </w:style>
  <w:style w:type="paragraph" w:styleId="Heading3">
    <w:name w:val="heading 3"/>
    <w:basedOn w:val="Normal"/>
    <w:next w:val="Normal"/>
    <w:uiPriority w:val="9"/>
    <w:unhideWhenUsed/>
    <w:qFormat/>
    <w:pPr>
      <w:keepNext/>
      <w:keepLines/>
      <w:spacing w:before="320" w:after="80"/>
      <w:ind w:firstLine="720"/>
      <w:outlineLvl w:val="2"/>
    </w:pPr>
    <w:rPr>
      <w:b/>
      <w:color w:val="134F5C"/>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63189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3189B"/>
  </w:style>
  <w:style w:type="paragraph" w:styleId="Footer">
    <w:name w:val="footer"/>
    <w:basedOn w:val="Normal"/>
    <w:link w:val="FooterChar"/>
    <w:uiPriority w:val="99"/>
    <w:semiHidden/>
    <w:unhideWhenUsed/>
    <w:rsid w:val="006318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3189B"/>
  </w:style>
  <w:style w:type="character" w:styleId="CommentReference">
    <w:name w:val="annotation reference"/>
    <w:basedOn w:val="DefaultParagraphFont"/>
    <w:uiPriority w:val="99"/>
    <w:semiHidden/>
    <w:unhideWhenUsed/>
    <w:rsid w:val="0063189B"/>
    <w:rPr>
      <w:sz w:val="16"/>
      <w:szCs w:val="16"/>
    </w:rPr>
  </w:style>
  <w:style w:type="paragraph" w:styleId="CommentText">
    <w:name w:val="annotation text"/>
    <w:basedOn w:val="Normal"/>
    <w:link w:val="CommentTextChar"/>
    <w:uiPriority w:val="99"/>
    <w:unhideWhenUsed/>
    <w:rsid w:val="0063189B"/>
    <w:pPr>
      <w:spacing w:line="240" w:lineRule="auto"/>
    </w:pPr>
    <w:rPr>
      <w:sz w:val="20"/>
      <w:szCs w:val="20"/>
    </w:rPr>
  </w:style>
  <w:style w:type="character" w:customStyle="1" w:styleId="CommentTextChar">
    <w:name w:val="Comment Text Char"/>
    <w:basedOn w:val="DefaultParagraphFont"/>
    <w:link w:val="CommentText"/>
    <w:uiPriority w:val="99"/>
    <w:rsid w:val="0063189B"/>
    <w:rPr>
      <w:sz w:val="20"/>
      <w:szCs w:val="20"/>
    </w:rPr>
  </w:style>
  <w:style w:type="paragraph" w:styleId="CommentSubject">
    <w:name w:val="annotation subject"/>
    <w:basedOn w:val="CommentText"/>
    <w:next w:val="CommentText"/>
    <w:link w:val="CommentSubjectChar"/>
    <w:uiPriority w:val="99"/>
    <w:semiHidden/>
    <w:unhideWhenUsed/>
    <w:rsid w:val="0063189B"/>
    <w:rPr>
      <w:b/>
      <w:bCs/>
    </w:rPr>
  </w:style>
  <w:style w:type="character" w:customStyle="1" w:styleId="CommentSubjectChar">
    <w:name w:val="Comment Subject Char"/>
    <w:basedOn w:val="CommentTextChar"/>
    <w:link w:val="CommentSubject"/>
    <w:uiPriority w:val="99"/>
    <w:semiHidden/>
    <w:rsid w:val="0063189B"/>
    <w:rPr>
      <w:b/>
      <w:bCs/>
      <w:sz w:val="20"/>
      <w:szCs w:val="20"/>
    </w:rPr>
  </w:style>
  <w:style w:type="paragraph" w:styleId="BalloonText">
    <w:name w:val="Balloon Text"/>
    <w:basedOn w:val="Normal"/>
    <w:link w:val="BalloonTextChar"/>
    <w:uiPriority w:val="99"/>
    <w:semiHidden/>
    <w:unhideWhenUsed/>
    <w:rsid w:val="006318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9B"/>
    <w:rPr>
      <w:rFonts w:ascii="Segoe UI" w:hAnsi="Segoe UI" w:cs="Segoe UI"/>
      <w:sz w:val="18"/>
      <w:szCs w:val="18"/>
    </w:rPr>
  </w:style>
  <w:style w:type="character" w:styleId="UnresolvedMention">
    <w:name w:val="Unresolved Mention"/>
    <w:basedOn w:val="DefaultParagraphFont"/>
    <w:uiPriority w:val="99"/>
    <w:unhideWhenUsed/>
    <w:rsid w:val="007D7AD0"/>
    <w:rPr>
      <w:color w:val="605E5C"/>
      <w:shd w:val="clear" w:color="auto" w:fill="E1DFDD"/>
    </w:rPr>
  </w:style>
  <w:style w:type="character" w:styleId="Mention">
    <w:name w:val="Mention"/>
    <w:basedOn w:val="DefaultParagraphFont"/>
    <w:uiPriority w:val="99"/>
    <w:unhideWhenUsed/>
    <w:rsid w:val="007D7AD0"/>
    <w:rPr>
      <w:color w:val="2B579A"/>
      <w:shd w:val="clear" w:color="auto" w:fill="E1DFDD"/>
    </w:r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B56224"/>
    <w:pPr>
      <w:spacing w:after="100"/>
      <w:ind w:left="220"/>
    </w:pPr>
  </w:style>
  <w:style w:type="paragraph" w:styleId="TOC1">
    <w:name w:val="toc 1"/>
    <w:basedOn w:val="Normal"/>
    <w:next w:val="Normal"/>
    <w:autoRedefine/>
    <w:uiPriority w:val="39"/>
    <w:unhideWhenUsed/>
    <w:rsid w:val="00B56224"/>
    <w:pPr>
      <w:spacing w:after="100"/>
    </w:pPr>
  </w:style>
  <w:style w:type="paragraph" w:styleId="TOC3">
    <w:name w:val="toc 3"/>
    <w:basedOn w:val="Normal"/>
    <w:next w:val="Normal"/>
    <w:autoRedefine/>
    <w:uiPriority w:val="39"/>
    <w:unhideWhenUsed/>
    <w:rsid w:val="00B56224"/>
    <w:pPr>
      <w:spacing w:after="100"/>
      <w:ind w:left="440"/>
    </w:pPr>
  </w:style>
  <w:style w:type="character" w:styleId="Hyperlink">
    <w:name w:val="Hyperlink"/>
    <w:basedOn w:val="DefaultParagraphFont"/>
    <w:unhideWhenUsed/>
    <w:rsid w:val="00B56224"/>
    <w:rPr>
      <w:color w:val="0000FF" w:themeColor="hyperlink"/>
      <w:u w:val="single"/>
    </w:rPr>
  </w:style>
  <w:style w:type="paragraph" w:styleId="FootnoteText">
    <w:name w:val="footnote text"/>
    <w:basedOn w:val="Normal"/>
    <w:link w:val="FootnoteTextChar"/>
    <w:uiPriority w:val="99"/>
    <w:semiHidden/>
    <w:unhideWhenUsed/>
    <w:rsid w:val="00795019"/>
    <w:pPr>
      <w:spacing w:line="240" w:lineRule="auto"/>
    </w:pPr>
    <w:rPr>
      <w:sz w:val="20"/>
      <w:szCs w:val="20"/>
    </w:rPr>
  </w:style>
  <w:style w:type="character" w:customStyle="1" w:styleId="FootnoteTextChar">
    <w:name w:val="Footnote Text Char"/>
    <w:basedOn w:val="DefaultParagraphFont"/>
    <w:link w:val="FootnoteText"/>
    <w:uiPriority w:val="99"/>
    <w:semiHidden/>
    <w:rsid w:val="00795019"/>
    <w:rPr>
      <w:sz w:val="20"/>
      <w:szCs w:val="20"/>
    </w:rPr>
  </w:style>
  <w:style w:type="character" w:styleId="FootnoteReference">
    <w:name w:val="footnote reference"/>
    <w:basedOn w:val="DefaultParagraphFont"/>
    <w:uiPriority w:val="99"/>
    <w:semiHidden/>
    <w:unhideWhenUsed/>
    <w:rsid w:val="00795019"/>
    <w:rPr>
      <w:vertAlign w:val="superscript"/>
    </w:rPr>
  </w:style>
  <w:style w:type="paragraph" w:styleId="ListParagraph">
    <w:name w:val="List Paragraph"/>
    <w:basedOn w:val="Normal"/>
    <w:uiPriority w:val="34"/>
    <w:qFormat/>
    <w:rsid w:val="008352C7"/>
    <w:pPr>
      <w:ind w:left="720"/>
      <w:contextualSpacing/>
    </w:pPr>
  </w:style>
  <w:style w:type="paragraph" w:styleId="Revision">
    <w:name w:val="Revision"/>
    <w:hidden/>
    <w:uiPriority w:val="99"/>
    <w:semiHidden/>
    <w:rsid w:val="00ED2934"/>
    <w:pPr>
      <w:spacing w:line="240" w:lineRule="auto"/>
      <w:jc w:val="left"/>
    </w:pPr>
  </w:style>
  <w:style w:type="character" w:customStyle="1" w:styleId="normaltextrun">
    <w:name w:val="normaltextrun"/>
    <w:basedOn w:val="DefaultParagraphFont"/>
    <w:rsid w:val="009C66B6"/>
  </w:style>
  <w:style w:type="paragraph" w:customStyle="1" w:styleId="paragraph">
    <w:name w:val="paragraph"/>
    <w:basedOn w:val="Normal"/>
    <w:rsid w:val="009C66B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eop">
    <w:name w:val="eop"/>
    <w:basedOn w:val="DefaultParagraphFont"/>
    <w:rsid w:val="00522255"/>
  </w:style>
  <w:style w:type="paragraph" w:customStyle="1" w:styleId="pf0">
    <w:name w:val="pf0"/>
    <w:basedOn w:val="Normal"/>
    <w:rsid w:val="00000EEA"/>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cf01">
    <w:name w:val="cf01"/>
    <w:basedOn w:val="DefaultParagraphFont"/>
    <w:rsid w:val="00000EEA"/>
    <w:rPr>
      <w:rFonts w:ascii="Segoe UI" w:hAnsi="Segoe UI" w:cs="Segoe UI" w:hint="default"/>
      <w:b/>
      <w:bCs/>
      <w:sz w:val="18"/>
      <w:szCs w:val="18"/>
    </w:rPr>
  </w:style>
  <w:style w:type="character" w:customStyle="1" w:styleId="cf11">
    <w:name w:val="cf11"/>
    <w:basedOn w:val="DefaultParagraphFont"/>
    <w:rsid w:val="00000EEA"/>
    <w:rPr>
      <w:rFonts w:ascii="Segoe UI" w:hAnsi="Segoe UI" w:cs="Segoe UI" w:hint="default"/>
      <w:sz w:val="18"/>
      <w:szCs w:val="18"/>
    </w:rPr>
  </w:style>
  <w:style w:type="character" w:styleId="FollowedHyperlink">
    <w:name w:val="FollowedHyperlink"/>
    <w:basedOn w:val="DefaultParagraphFont"/>
    <w:uiPriority w:val="99"/>
    <w:semiHidden/>
    <w:unhideWhenUsed/>
    <w:rsid w:val="007E1AEA"/>
    <w:rPr>
      <w:color w:val="800080" w:themeColor="followedHyperlink"/>
      <w:u w:val="single"/>
    </w:rPr>
  </w:style>
  <w:style w:type="paragraph" w:styleId="EndnoteText">
    <w:name w:val="endnote text"/>
    <w:basedOn w:val="Normal"/>
    <w:link w:val="EndnoteTextChar"/>
    <w:uiPriority w:val="99"/>
    <w:semiHidden/>
    <w:unhideWhenUsed/>
    <w:rsid w:val="005E35E8"/>
    <w:pPr>
      <w:spacing w:line="240" w:lineRule="auto"/>
    </w:pPr>
    <w:rPr>
      <w:sz w:val="20"/>
      <w:szCs w:val="20"/>
    </w:rPr>
  </w:style>
  <w:style w:type="character" w:customStyle="1" w:styleId="EndnoteTextChar">
    <w:name w:val="Endnote Text Char"/>
    <w:basedOn w:val="DefaultParagraphFont"/>
    <w:link w:val="EndnoteText"/>
    <w:uiPriority w:val="99"/>
    <w:semiHidden/>
    <w:rsid w:val="005E35E8"/>
    <w:rPr>
      <w:sz w:val="20"/>
      <w:szCs w:val="20"/>
    </w:rPr>
  </w:style>
  <w:style w:type="character" w:styleId="EndnoteReference">
    <w:name w:val="endnote reference"/>
    <w:basedOn w:val="DefaultParagraphFont"/>
    <w:uiPriority w:val="99"/>
    <w:semiHidden/>
    <w:unhideWhenUsed/>
    <w:rsid w:val="005E35E8"/>
    <w:rPr>
      <w:vertAlign w:val="superscript"/>
    </w:rPr>
  </w:style>
  <w:style w:type="paragraph" w:styleId="NormalWeb">
    <w:name w:val="Normal (Web)"/>
    <w:basedOn w:val="Normal"/>
    <w:uiPriority w:val="99"/>
    <w:semiHidden/>
    <w:unhideWhenUsed/>
    <w:rsid w:val="00F24FA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xmsonormal">
    <w:name w:val="x_msonormal"/>
    <w:basedOn w:val="Normal"/>
    <w:rsid w:val="00085BD8"/>
    <w:pPr>
      <w:spacing w:line="240" w:lineRule="auto"/>
      <w:jc w:val="left"/>
    </w:pPr>
    <w:rPr>
      <w:rFonts w:ascii="Calibri" w:eastAsiaTheme="minorHAns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186">
      <w:bodyDiv w:val="1"/>
      <w:marLeft w:val="0"/>
      <w:marRight w:val="0"/>
      <w:marTop w:val="0"/>
      <w:marBottom w:val="0"/>
      <w:divBdr>
        <w:top w:val="none" w:sz="0" w:space="0" w:color="auto"/>
        <w:left w:val="none" w:sz="0" w:space="0" w:color="auto"/>
        <w:bottom w:val="none" w:sz="0" w:space="0" w:color="auto"/>
        <w:right w:val="none" w:sz="0" w:space="0" w:color="auto"/>
      </w:divBdr>
    </w:div>
    <w:div w:id="324090554">
      <w:bodyDiv w:val="1"/>
      <w:marLeft w:val="0"/>
      <w:marRight w:val="0"/>
      <w:marTop w:val="0"/>
      <w:marBottom w:val="0"/>
      <w:divBdr>
        <w:top w:val="none" w:sz="0" w:space="0" w:color="auto"/>
        <w:left w:val="none" w:sz="0" w:space="0" w:color="auto"/>
        <w:bottom w:val="none" w:sz="0" w:space="0" w:color="auto"/>
        <w:right w:val="none" w:sz="0" w:space="0" w:color="auto"/>
      </w:divBdr>
      <w:divsChild>
        <w:div w:id="434835997">
          <w:marLeft w:val="0"/>
          <w:marRight w:val="0"/>
          <w:marTop w:val="0"/>
          <w:marBottom w:val="0"/>
          <w:divBdr>
            <w:top w:val="none" w:sz="0" w:space="0" w:color="auto"/>
            <w:left w:val="none" w:sz="0" w:space="0" w:color="auto"/>
            <w:bottom w:val="none" w:sz="0" w:space="0" w:color="auto"/>
            <w:right w:val="none" w:sz="0" w:space="0" w:color="auto"/>
          </w:divBdr>
        </w:div>
        <w:div w:id="460877570">
          <w:marLeft w:val="0"/>
          <w:marRight w:val="0"/>
          <w:marTop w:val="0"/>
          <w:marBottom w:val="0"/>
          <w:divBdr>
            <w:top w:val="none" w:sz="0" w:space="0" w:color="auto"/>
            <w:left w:val="none" w:sz="0" w:space="0" w:color="auto"/>
            <w:bottom w:val="none" w:sz="0" w:space="0" w:color="auto"/>
            <w:right w:val="none" w:sz="0" w:space="0" w:color="auto"/>
          </w:divBdr>
        </w:div>
        <w:div w:id="988634389">
          <w:marLeft w:val="0"/>
          <w:marRight w:val="0"/>
          <w:marTop w:val="0"/>
          <w:marBottom w:val="0"/>
          <w:divBdr>
            <w:top w:val="none" w:sz="0" w:space="0" w:color="auto"/>
            <w:left w:val="none" w:sz="0" w:space="0" w:color="auto"/>
            <w:bottom w:val="none" w:sz="0" w:space="0" w:color="auto"/>
            <w:right w:val="none" w:sz="0" w:space="0" w:color="auto"/>
          </w:divBdr>
        </w:div>
        <w:div w:id="1544974236">
          <w:marLeft w:val="0"/>
          <w:marRight w:val="0"/>
          <w:marTop w:val="0"/>
          <w:marBottom w:val="0"/>
          <w:divBdr>
            <w:top w:val="none" w:sz="0" w:space="0" w:color="auto"/>
            <w:left w:val="none" w:sz="0" w:space="0" w:color="auto"/>
            <w:bottom w:val="none" w:sz="0" w:space="0" w:color="auto"/>
            <w:right w:val="none" w:sz="0" w:space="0" w:color="auto"/>
          </w:divBdr>
        </w:div>
        <w:div w:id="1708604791">
          <w:marLeft w:val="0"/>
          <w:marRight w:val="0"/>
          <w:marTop w:val="0"/>
          <w:marBottom w:val="0"/>
          <w:divBdr>
            <w:top w:val="none" w:sz="0" w:space="0" w:color="auto"/>
            <w:left w:val="none" w:sz="0" w:space="0" w:color="auto"/>
            <w:bottom w:val="none" w:sz="0" w:space="0" w:color="auto"/>
            <w:right w:val="none" w:sz="0" w:space="0" w:color="auto"/>
          </w:divBdr>
        </w:div>
        <w:div w:id="2013338381">
          <w:marLeft w:val="0"/>
          <w:marRight w:val="0"/>
          <w:marTop w:val="0"/>
          <w:marBottom w:val="0"/>
          <w:divBdr>
            <w:top w:val="none" w:sz="0" w:space="0" w:color="auto"/>
            <w:left w:val="none" w:sz="0" w:space="0" w:color="auto"/>
            <w:bottom w:val="none" w:sz="0" w:space="0" w:color="auto"/>
            <w:right w:val="none" w:sz="0" w:space="0" w:color="auto"/>
          </w:divBdr>
        </w:div>
      </w:divsChild>
    </w:div>
    <w:div w:id="685984756">
      <w:bodyDiv w:val="1"/>
      <w:marLeft w:val="0"/>
      <w:marRight w:val="0"/>
      <w:marTop w:val="0"/>
      <w:marBottom w:val="0"/>
      <w:divBdr>
        <w:top w:val="none" w:sz="0" w:space="0" w:color="auto"/>
        <w:left w:val="none" w:sz="0" w:space="0" w:color="auto"/>
        <w:bottom w:val="none" w:sz="0" w:space="0" w:color="auto"/>
        <w:right w:val="none" w:sz="0" w:space="0" w:color="auto"/>
      </w:divBdr>
    </w:div>
    <w:div w:id="826480035">
      <w:bodyDiv w:val="1"/>
      <w:marLeft w:val="0"/>
      <w:marRight w:val="0"/>
      <w:marTop w:val="0"/>
      <w:marBottom w:val="0"/>
      <w:divBdr>
        <w:top w:val="none" w:sz="0" w:space="0" w:color="auto"/>
        <w:left w:val="none" w:sz="0" w:space="0" w:color="auto"/>
        <w:bottom w:val="none" w:sz="0" w:space="0" w:color="auto"/>
        <w:right w:val="none" w:sz="0" w:space="0" w:color="auto"/>
      </w:divBdr>
    </w:div>
    <w:div w:id="833685723">
      <w:bodyDiv w:val="1"/>
      <w:marLeft w:val="0"/>
      <w:marRight w:val="0"/>
      <w:marTop w:val="0"/>
      <w:marBottom w:val="0"/>
      <w:divBdr>
        <w:top w:val="none" w:sz="0" w:space="0" w:color="auto"/>
        <w:left w:val="none" w:sz="0" w:space="0" w:color="auto"/>
        <w:bottom w:val="none" w:sz="0" w:space="0" w:color="auto"/>
        <w:right w:val="none" w:sz="0" w:space="0" w:color="auto"/>
      </w:divBdr>
    </w:div>
    <w:div w:id="834875854">
      <w:bodyDiv w:val="1"/>
      <w:marLeft w:val="0"/>
      <w:marRight w:val="0"/>
      <w:marTop w:val="0"/>
      <w:marBottom w:val="0"/>
      <w:divBdr>
        <w:top w:val="none" w:sz="0" w:space="0" w:color="auto"/>
        <w:left w:val="none" w:sz="0" w:space="0" w:color="auto"/>
        <w:bottom w:val="none" w:sz="0" w:space="0" w:color="auto"/>
        <w:right w:val="none" w:sz="0" w:space="0" w:color="auto"/>
      </w:divBdr>
    </w:div>
    <w:div w:id="972639527">
      <w:bodyDiv w:val="1"/>
      <w:marLeft w:val="0"/>
      <w:marRight w:val="0"/>
      <w:marTop w:val="0"/>
      <w:marBottom w:val="0"/>
      <w:divBdr>
        <w:top w:val="none" w:sz="0" w:space="0" w:color="auto"/>
        <w:left w:val="none" w:sz="0" w:space="0" w:color="auto"/>
        <w:bottom w:val="none" w:sz="0" w:space="0" w:color="auto"/>
        <w:right w:val="none" w:sz="0" w:space="0" w:color="auto"/>
      </w:divBdr>
      <w:divsChild>
        <w:div w:id="1665282840">
          <w:marLeft w:val="0"/>
          <w:marRight w:val="0"/>
          <w:marTop w:val="30"/>
          <w:marBottom w:val="30"/>
          <w:divBdr>
            <w:top w:val="none" w:sz="0" w:space="0" w:color="auto"/>
            <w:left w:val="none" w:sz="0" w:space="0" w:color="auto"/>
            <w:bottom w:val="none" w:sz="0" w:space="0" w:color="auto"/>
            <w:right w:val="none" w:sz="0" w:space="0" w:color="auto"/>
          </w:divBdr>
          <w:divsChild>
            <w:div w:id="60300204">
              <w:marLeft w:val="0"/>
              <w:marRight w:val="0"/>
              <w:marTop w:val="0"/>
              <w:marBottom w:val="0"/>
              <w:divBdr>
                <w:top w:val="none" w:sz="0" w:space="0" w:color="auto"/>
                <w:left w:val="none" w:sz="0" w:space="0" w:color="auto"/>
                <w:bottom w:val="none" w:sz="0" w:space="0" w:color="auto"/>
                <w:right w:val="none" w:sz="0" w:space="0" w:color="auto"/>
              </w:divBdr>
              <w:divsChild>
                <w:div w:id="1866553954">
                  <w:marLeft w:val="0"/>
                  <w:marRight w:val="0"/>
                  <w:marTop w:val="0"/>
                  <w:marBottom w:val="0"/>
                  <w:divBdr>
                    <w:top w:val="none" w:sz="0" w:space="0" w:color="auto"/>
                    <w:left w:val="none" w:sz="0" w:space="0" w:color="auto"/>
                    <w:bottom w:val="none" w:sz="0" w:space="0" w:color="auto"/>
                    <w:right w:val="none" w:sz="0" w:space="0" w:color="auto"/>
                  </w:divBdr>
                </w:div>
              </w:divsChild>
            </w:div>
            <w:div w:id="157234557">
              <w:marLeft w:val="0"/>
              <w:marRight w:val="0"/>
              <w:marTop w:val="0"/>
              <w:marBottom w:val="0"/>
              <w:divBdr>
                <w:top w:val="none" w:sz="0" w:space="0" w:color="auto"/>
                <w:left w:val="none" w:sz="0" w:space="0" w:color="auto"/>
                <w:bottom w:val="none" w:sz="0" w:space="0" w:color="auto"/>
                <w:right w:val="none" w:sz="0" w:space="0" w:color="auto"/>
              </w:divBdr>
              <w:divsChild>
                <w:div w:id="723217392">
                  <w:marLeft w:val="0"/>
                  <w:marRight w:val="0"/>
                  <w:marTop w:val="0"/>
                  <w:marBottom w:val="0"/>
                  <w:divBdr>
                    <w:top w:val="none" w:sz="0" w:space="0" w:color="auto"/>
                    <w:left w:val="none" w:sz="0" w:space="0" w:color="auto"/>
                    <w:bottom w:val="none" w:sz="0" w:space="0" w:color="auto"/>
                    <w:right w:val="none" w:sz="0" w:space="0" w:color="auto"/>
                  </w:divBdr>
                </w:div>
              </w:divsChild>
            </w:div>
            <w:div w:id="168102971">
              <w:marLeft w:val="0"/>
              <w:marRight w:val="0"/>
              <w:marTop w:val="0"/>
              <w:marBottom w:val="0"/>
              <w:divBdr>
                <w:top w:val="none" w:sz="0" w:space="0" w:color="auto"/>
                <w:left w:val="none" w:sz="0" w:space="0" w:color="auto"/>
                <w:bottom w:val="none" w:sz="0" w:space="0" w:color="auto"/>
                <w:right w:val="none" w:sz="0" w:space="0" w:color="auto"/>
              </w:divBdr>
              <w:divsChild>
                <w:div w:id="1064255372">
                  <w:marLeft w:val="0"/>
                  <w:marRight w:val="0"/>
                  <w:marTop w:val="0"/>
                  <w:marBottom w:val="0"/>
                  <w:divBdr>
                    <w:top w:val="none" w:sz="0" w:space="0" w:color="auto"/>
                    <w:left w:val="none" w:sz="0" w:space="0" w:color="auto"/>
                    <w:bottom w:val="none" w:sz="0" w:space="0" w:color="auto"/>
                    <w:right w:val="none" w:sz="0" w:space="0" w:color="auto"/>
                  </w:divBdr>
                </w:div>
              </w:divsChild>
            </w:div>
            <w:div w:id="209466600">
              <w:marLeft w:val="0"/>
              <w:marRight w:val="0"/>
              <w:marTop w:val="0"/>
              <w:marBottom w:val="0"/>
              <w:divBdr>
                <w:top w:val="none" w:sz="0" w:space="0" w:color="auto"/>
                <w:left w:val="none" w:sz="0" w:space="0" w:color="auto"/>
                <w:bottom w:val="none" w:sz="0" w:space="0" w:color="auto"/>
                <w:right w:val="none" w:sz="0" w:space="0" w:color="auto"/>
              </w:divBdr>
              <w:divsChild>
                <w:div w:id="1306857587">
                  <w:marLeft w:val="0"/>
                  <w:marRight w:val="0"/>
                  <w:marTop w:val="0"/>
                  <w:marBottom w:val="0"/>
                  <w:divBdr>
                    <w:top w:val="none" w:sz="0" w:space="0" w:color="auto"/>
                    <w:left w:val="none" w:sz="0" w:space="0" w:color="auto"/>
                    <w:bottom w:val="none" w:sz="0" w:space="0" w:color="auto"/>
                    <w:right w:val="none" w:sz="0" w:space="0" w:color="auto"/>
                  </w:divBdr>
                </w:div>
              </w:divsChild>
            </w:div>
            <w:div w:id="309212626">
              <w:marLeft w:val="0"/>
              <w:marRight w:val="0"/>
              <w:marTop w:val="0"/>
              <w:marBottom w:val="0"/>
              <w:divBdr>
                <w:top w:val="none" w:sz="0" w:space="0" w:color="auto"/>
                <w:left w:val="none" w:sz="0" w:space="0" w:color="auto"/>
                <w:bottom w:val="none" w:sz="0" w:space="0" w:color="auto"/>
                <w:right w:val="none" w:sz="0" w:space="0" w:color="auto"/>
              </w:divBdr>
              <w:divsChild>
                <w:div w:id="80226971">
                  <w:marLeft w:val="0"/>
                  <w:marRight w:val="0"/>
                  <w:marTop w:val="0"/>
                  <w:marBottom w:val="0"/>
                  <w:divBdr>
                    <w:top w:val="none" w:sz="0" w:space="0" w:color="auto"/>
                    <w:left w:val="none" w:sz="0" w:space="0" w:color="auto"/>
                    <w:bottom w:val="none" w:sz="0" w:space="0" w:color="auto"/>
                    <w:right w:val="none" w:sz="0" w:space="0" w:color="auto"/>
                  </w:divBdr>
                </w:div>
              </w:divsChild>
            </w:div>
            <w:div w:id="317155491">
              <w:marLeft w:val="0"/>
              <w:marRight w:val="0"/>
              <w:marTop w:val="0"/>
              <w:marBottom w:val="0"/>
              <w:divBdr>
                <w:top w:val="none" w:sz="0" w:space="0" w:color="auto"/>
                <w:left w:val="none" w:sz="0" w:space="0" w:color="auto"/>
                <w:bottom w:val="none" w:sz="0" w:space="0" w:color="auto"/>
                <w:right w:val="none" w:sz="0" w:space="0" w:color="auto"/>
              </w:divBdr>
              <w:divsChild>
                <w:div w:id="2075854195">
                  <w:marLeft w:val="0"/>
                  <w:marRight w:val="0"/>
                  <w:marTop w:val="0"/>
                  <w:marBottom w:val="0"/>
                  <w:divBdr>
                    <w:top w:val="none" w:sz="0" w:space="0" w:color="auto"/>
                    <w:left w:val="none" w:sz="0" w:space="0" w:color="auto"/>
                    <w:bottom w:val="none" w:sz="0" w:space="0" w:color="auto"/>
                    <w:right w:val="none" w:sz="0" w:space="0" w:color="auto"/>
                  </w:divBdr>
                </w:div>
              </w:divsChild>
            </w:div>
            <w:div w:id="423067505">
              <w:marLeft w:val="0"/>
              <w:marRight w:val="0"/>
              <w:marTop w:val="0"/>
              <w:marBottom w:val="0"/>
              <w:divBdr>
                <w:top w:val="none" w:sz="0" w:space="0" w:color="auto"/>
                <w:left w:val="none" w:sz="0" w:space="0" w:color="auto"/>
                <w:bottom w:val="none" w:sz="0" w:space="0" w:color="auto"/>
                <w:right w:val="none" w:sz="0" w:space="0" w:color="auto"/>
              </w:divBdr>
              <w:divsChild>
                <w:div w:id="602541895">
                  <w:marLeft w:val="0"/>
                  <w:marRight w:val="0"/>
                  <w:marTop w:val="0"/>
                  <w:marBottom w:val="0"/>
                  <w:divBdr>
                    <w:top w:val="none" w:sz="0" w:space="0" w:color="auto"/>
                    <w:left w:val="none" w:sz="0" w:space="0" w:color="auto"/>
                    <w:bottom w:val="none" w:sz="0" w:space="0" w:color="auto"/>
                    <w:right w:val="none" w:sz="0" w:space="0" w:color="auto"/>
                  </w:divBdr>
                </w:div>
              </w:divsChild>
            </w:div>
            <w:div w:id="499153179">
              <w:marLeft w:val="0"/>
              <w:marRight w:val="0"/>
              <w:marTop w:val="0"/>
              <w:marBottom w:val="0"/>
              <w:divBdr>
                <w:top w:val="none" w:sz="0" w:space="0" w:color="auto"/>
                <w:left w:val="none" w:sz="0" w:space="0" w:color="auto"/>
                <w:bottom w:val="none" w:sz="0" w:space="0" w:color="auto"/>
                <w:right w:val="none" w:sz="0" w:space="0" w:color="auto"/>
              </w:divBdr>
              <w:divsChild>
                <w:div w:id="753667691">
                  <w:marLeft w:val="0"/>
                  <w:marRight w:val="0"/>
                  <w:marTop w:val="0"/>
                  <w:marBottom w:val="0"/>
                  <w:divBdr>
                    <w:top w:val="none" w:sz="0" w:space="0" w:color="auto"/>
                    <w:left w:val="none" w:sz="0" w:space="0" w:color="auto"/>
                    <w:bottom w:val="none" w:sz="0" w:space="0" w:color="auto"/>
                    <w:right w:val="none" w:sz="0" w:space="0" w:color="auto"/>
                  </w:divBdr>
                </w:div>
              </w:divsChild>
            </w:div>
            <w:div w:id="574054632">
              <w:marLeft w:val="0"/>
              <w:marRight w:val="0"/>
              <w:marTop w:val="0"/>
              <w:marBottom w:val="0"/>
              <w:divBdr>
                <w:top w:val="none" w:sz="0" w:space="0" w:color="auto"/>
                <w:left w:val="none" w:sz="0" w:space="0" w:color="auto"/>
                <w:bottom w:val="none" w:sz="0" w:space="0" w:color="auto"/>
                <w:right w:val="none" w:sz="0" w:space="0" w:color="auto"/>
              </w:divBdr>
              <w:divsChild>
                <w:div w:id="394813971">
                  <w:marLeft w:val="0"/>
                  <w:marRight w:val="0"/>
                  <w:marTop w:val="0"/>
                  <w:marBottom w:val="0"/>
                  <w:divBdr>
                    <w:top w:val="none" w:sz="0" w:space="0" w:color="auto"/>
                    <w:left w:val="none" w:sz="0" w:space="0" w:color="auto"/>
                    <w:bottom w:val="none" w:sz="0" w:space="0" w:color="auto"/>
                    <w:right w:val="none" w:sz="0" w:space="0" w:color="auto"/>
                  </w:divBdr>
                </w:div>
              </w:divsChild>
            </w:div>
            <w:div w:id="601380223">
              <w:marLeft w:val="0"/>
              <w:marRight w:val="0"/>
              <w:marTop w:val="0"/>
              <w:marBottom w:val="0"/>
              <w:divBdr>
                <w:top w:val="none" w:sz="0" w:space="0" w:color="auto"/>
                <w:left w:val="none" w:sz="0" w:space="0" w:color="auto"/>
                <w:bottom w:val="none" w:sz="0" w:space="0" w:color="auto"/>
                <w:right w:val="none" w:sz="0" w:space="0" w:color="auto"/>
              </w:divBdr>
              <w:divsChild>
                <w:div w:id="291256401">
                  <w:marLeft w:val="0"/>
                  <w:marRight w:val="0"/>
                  <w:marTop w:val="0"/>
                  <w:marBottom w:val="0"/>
                  <w:divBdr>
                    <w:top w:val="none" w:sz="0" w:space="0" w:color="auto"/>
                    <w:left w:val="none" w:sz="0" w:space="0" w:color="auto"/>
                    <w:bottom w:val="none" w:sz="0" w:space="0" w:color="auto"/>
                    <w:right w:val="none" w:sz="0" w:space="0" w:color="auto"/>
                  </w:divBdr>
                </w:div>
              </w:divsChild>
            </w:div>
            <w:div w:id="625352374">
              <w:marLeft w:val="0"/>
              <w:marRight w:val="0"/>
              <w:marTop w:val="0"/>
              <w:marBottom w:val="0"/>
              <w:divBdr>
                <w:top w:val="none" w:sz="0" w:space="0" w:color="auto"/>
                <w:left w:val="none" w:sz="0" w:space="0" w:color="auto"/>
                <w:bottom w:val="none" w:sz="0" w:space="0" w:color="auto"/>
                <w:right w:val="none" w:sz="0" w:space="0" w:color="auto"/>
              </w:divBdr>
              <w:divsChild>
                <w:div w:id="566768678">
                  <w:marLeft w:val="0"/>
                  <w:marRight w:val="0"/>
                  <w:marTop w:val="0"/>
                  <w:marBottom w:val="0"/>
                  <w:divBdr>
                    <w:top w:val="none" w:sz="0" w:space="0" w:color="auto"/>
                    <w:left w:val="none" w:sz="0" w:space="0" w:color="auto"/>
                    <w:bottom w:val="none" w:sz="0" w:space="0" w:color="auto"/>
                    <w:right w:val="none" w:sz="0" w:space="0" w:color="auto"/>
                  </w:divBdr>
                </w:div>
              </w:divsChild>
            </w:div>
            <w:div w:id="685062561">
              <w:marLeft w:val="0"/>
              <w:marRight w:val="0"/>
              <w:marTop w:val="0"/>
              <w:marBottom w:val="0"/>
              <w:divBdr>
                <w:top w:val="none" w:sz="0" w:space="0" w:color="auto"/>
                <w:left w:val="none" w:sz="0" w:space="0" w:color="auto"/>
                <w:bottom w:val="none" w:sz="0" w:space="0" w:color="auto"/>
                <w:right w:val="none" w:sz="0" w:space="0" w:color="auto"/>
              </w:divBdr>
              <w:divsChild>
                <w:div w:id="99301764">
                  <w:marLeft w:val="0"/>
                  <w:marRight w:val="0"/>
                  <w:marTop w:val="0"/>
                  <w:marBottom w:val="0"/>
                  <w:divBdr>
                    <w:top w:val="none" w:sz="0" w:space="0" w:color="auto"/>
                    <w:left w:val="none" w:sz="0" w:space="0" w:color="auto"/>
                    <w:bottom w:val="none" w:sz="0" w:space="0" w:color="auto"/>
                    <w:right w:val="none" w:sz="0" w:space="0" w:color="auto"/>
                  </w:divBdr>
                </w:div>
              </w:divsChild>
            </w:div>
            <w:div w:id="688793738">
              <w:marLeft w:val="0"/>
              <w:marRight w:val="0"/>
              <w:marTop w:val="0"/>
              <w:marBottom w:val="0"/>
              <w:divBdr>
                <w:top w:val="none" w:sz="0" w:space="0" w:color="auto"/>
                <w:left w:val="none" w:sz="0" w:space="0" w:color="auto"/>
                <w:bottom w:val="none" w:sz="0" w:space="0" w:color="auto"/>
                <w:right w:val="none" w:sz="0" w:space="0" w:color="auto"/>
              </w:divBdr>
              <w:divsChild>
                <w:div w:id="163976965">
                  <w:marLeft w:val="0"/>
                  <w:marRight w:val="0"/>
                  <w:marTop w:val="0"/>
                  <w:marBottom w:val="0"/>
                  <w:divBdr>
                    <w:top w:val="none" w:sz="0" w:space="0" w:color="auto"/>
                    <w:left w:val="none" w:sz="0" w:space="0" w:color="auto"/>
                    <w:bottom w:val="none" w:sz="0" w:space="0" w:color="auto"/>
                    <w:right w:val="none" w:sz="0" w:space="0" w:color="auto"/>
                  </w:divBdr>
                </w:div>
              </w:divsChild>
            </w:div>
            <w:div w:id="692539888">
              <w:marLeft w:val="0"/>
              <w:marRight w:val="0"/>
              <w:marTop w:val="0"/>
              <w:marBottom w:val="0"/>
              <w:divBdr>
                <w:top w:val="none" w:sz="0" w:space="0" w:color="auto"/>
                <w:left w:val="none" w:sz="0" w:space="0" w:color="auto"/>
                <w:bottom w:val="none" w:sz="0" w:space="0" w:color="auto"/>
                <w:right w:val="none" w:sz="0" w:space="0" w:color="auto"/>
              </w:divBdr>
              <w:divsChild>
                <w:div w:id="1292593444">
                  <w:marLeft w:val="0"/>
                  <w:marRight w:val="0"/>
                  <w:marTop w:val="0"/>
                  <w:marBottom w:val="0"/>
                  <w:divBdr>
                    <w:top w:val="none" w:sz="0" w:space="0" w:color="auto"/>
                    <w:left w:val="none" w:sz="0" w:space="0" w:color="auto"/>
                    <w:bottom w:val="none" w:sz="0" w:space="0" w:color="auto"/>
                    <w:right w:val="none" w:sz="0" w:space="0" w:color="auto"/>
                  </w:divBdr>
                </w:div>
              </w:divsChild>
            </w:div>
            <w:div w:id="864633258">
              <w:marLeft w:val="0"/>
              <w:marRight w:val="0"/>
              <w:marTop w:val="0"/>
              <w:marBottom w:val="0"/>
              <w:divBdr>
                <w:top w:val="none" w:sz="0" w:space="0" w:color="auto"/>
                <w:left w:val="none" w:sz="0" w:space="0" w:color="auto"/>
                <w:bottom w:val="none" w:sz="0" w:space="0" w:color="auto"/>
                <w:right w:val="none" w:sz="0" w:space="0" w:color="auto"/>
              </w:divBdr>
              <w:divsChild>
                <w:div w:id="1566145266">
                  <w:marLeft w:val="0"/>
                  <w:marRight w:val="0"/>
                  <w:marTop w:val="0"/>
                  <w:marBottom w:val="0"/>
                  <w:divBdr>
                    <w:top w:val="none" w:sz="0" w:space="0" w:color="auto"/>
                    <w:left w:val="none" w:sz="0" w:space="0" w:color="auto"/>
                    <w:bottom w:val="none" w:sz="0" w:space="0" w:color="auto"/>
                    <w:right w:val="none" w:sz="0" w:space="0" w:color="auto"/>
                  </w:divBdr>
                </w:div>
              </w:divsChild>
            </w:div>
            <w:div w:id="959190163">
              <w:marLeft w:val="0"/>
              <w:marRight w:val="0"/>
              <w:marTop w:val="0"/>
              <w:marBottom w:val="0"/>
              <w:divBdr>
                <w:top w:val="none" w:sz="0" w:space="0" w:color="auto"/>
                <w:left w:val="none" w:sz="0" w:space="0" w:color="auto"/>
                <w:bottom w:val="none" w:sz="0" w:space="0" w:color="auto"/>
                <w:right w:val="none" w:sz="0" w:space="0" w:color="auto"/>
              </w:divBdr>
              <w:divsChild>
                <w:div w:id="1607885188">
                  <w:marLeft w:val="0"/>
                  <w:marRight w:val="0"/>
                  <w:marTop w:val="0"/>
                  <w:marBottom w:val="0"/>
                  <w:divBdr>
                    <w:top w:val="none" w:sz="0" w:space="0" w:color="auto"/>
                    <w:left w:val="none" w:sz="0" w:space="0" w:color="auto"/>
                    <w:bottom w:val="none" w:sz="0" w:space="0" w:color="auto"/>
                    <w:right w:val="none" w:sz="0" w:space="0" w:color="auto"/>
                  </w:divBdr>
                </w:div>
              </w:divsChild>
            </w:div>
            <w:div w:id="996108540">
              <w:marLeft w:val="0"/>
              <w:marRight w:val="0"/>
              <w:marTop w:val="0"/>
              <w:marBottom w:val="0"/>
              <w:divBdr>
                <w:top w:val="none" w:sz="0" w:space="0" w:color="auto"/>
                <w:left w:val="none" w:sz="0" w:space="0" w:color="auto"/>
                <w:bottom w:val="none" w:sz="0" w:space="0" w:color="auto"/>
                <w:right w:val="none" w:sz="0" w:space="0" w:color="auto"/>
              </w:divBdr>
              <w:divsChild>
                <w:div w:id="1231042936">
                  <w:marLeft w:val="0"/>
                  <w:marRight w:val="0"/>
                  <w:marTop w:val="0"/>
                  <w:marBottom w:val="0"/>
                  <w:divBdr>
                    <w:top w:val="none" w:sz="0" w:space="0" w:color="auto"/>
                    <w:left w:val="none" w:sz="0" w:space="0" w:color="auto"/>
                    <w:bottom w:val="none" w:sz="0" w:space="0" w:color="auto"/>
                    <w:right w:val="none" w:sz="0" w:space="0" w:color="auto"/>
                  </w:divBdr>
                </w:div>
              </w:divsChild>
            </w:div>
            <w:div w:id="1011176203">
              <w:marLeft w:val="0"/>
              <w:marRight w:val="0"/>
              <w:marTop w:val="0"/>
              <w:marBottom w:val="0"/>
              <w:divBdr>
                <w:top w:val="none" w:sz="0" w:space="0" w:color="auto"/>
                <w:left w:val="none" w:sz="0" w:space="0" w:color="auto"/>
                <w:bottom w:val="none" w:sz="0" w:space="0" w:color="auto"/>
                <w:right w:val="none" w:sz="0" w:space="0" w:color="auto"/>
              </w:divBdr>
              <w:divsChild>
                <w:div w:id="1051534163">
                  <w:marLeft w:val="0"/>
                  <w:marRight w:val="0"/>
                  <w:marTop w:val="0"/>
                  <w:marBottom w:val="0"/>
                  <w:divBdr>
                    <w:top w:val="none" w:sz="0" w:space="0" w:color="auto"/>
                    <w:left w:val="none" w:sz="0" w:space="0" w:color="auto"/>
                    <w:bottom w:val="none" w:sz="0" w:space="0" w:color="auto"/>
                    <w:right w:val="none" w:sz="0" w:space="0" w:color="auto"/>
                  </w:divBdr>
                </w:div>
              </w:divsChild>
            </w:div>
            <w:div w:id="1025135755">
              <w:marLeft w:val="0"/>
              <w:marRight w:val="0"/>
              <w:marTop w:val="0"/>
              <w:marBottom w:val="0"/>
              <w:divBdr>
                <w:top w:val="none" w:sz="0" w:space="0" w:color="auto"/>
                <w:left w:val="none" w:sz="0" w:space="0" w:color="auto"/>
                <w:bottom w:val="none" w:sz="0" w:space="0" w:color="auto"/>
                <w:right w:val="none" w:sz="0" w:space="0" w:color="auto"/>
              </w:divBdr>
              <w:divsChild>
                <w:div w:id="1958635315">
                  <w:marLeft w:val="0"/>
                  <w:marRight w:val="0"/>
                  <w:marTop w:val="0"/>
                  <w:marBottom w:val="0"/>
                  <w:divBdr>
                    <w:top w:val="none" w:sz="0" w:space="0" w:color="auto"/>
                    <w:left w:val="none" w:sz="0" w:space="0" w:color="auto"/>
                    <w:bottom w:val="none" w:sz="0" w:space="0" w:color="auto"/>
                    <w:right w:val="none" w:sz="0" w:space="0" w:color="auto"/>
                  </w:divBdr>
                </w:div>
              </w:divsChild>
            </w:div>
            <w:div w:id="1028676736">
              <w:marLeft w:val="0"/>
              <w:marRight w:val="0"/>
              <w:marTop w:val="0"/>
              <w:marBottom w:val="0"/>
              <w:divBdr>
                <w:top w:val="none" w:sz="0" w:space="0" w:color="auto"/>
                <w:left w:val="none" w:sz="0" w:space="0" w:color="auto"/>
                <w:bottom w:val="none" w:sz="0" w:space="0" w:color="auto"/>
                <w:right w:val="none" w:sz="0" w:space="0" w:color="auto"/>
              </w:divBdr>
              <w:divsChild>
                <w:div w:id="1405566555">
                  <w:marLeft w:val="0"/>
                  <w:marRight w:val="0"/>
                  <w:marTop w:val="0"/>
                  <w:marBottom w:val="0"/>
                  <w:divBdr>
                    <w:top w:val="none" w:sz="0" w:space="0" w:color="auto"/>
                    <w:left w:val="none" w:sz="0" w:space="0" w:color="auto"/>
                    <w:bottom w:val="none" w:sz="0" w:space="0" w:color="auto"/>
                    <w:right w:val="none" w:sz="0" w:space="0" w:color="auto"/>
                  </w:divBdr>
                </w:div>
              </w:divsChild>
            </w:div>
            <w:div w:id="1086609091">
              <w:marLeft w:val="0"/>
              <w:marRight w:val="0"/>
              <w:marTop w:val="0"/>
              <w:marBottom w:val="0"/>
              <w:divBdr>
                <w:top w:val="none" w:sz="0" w:space="0" w:color="auto"/>
                <w:left w:val="none" w:sz="0" w:space="0" w:color="auto"/>
                <w:bottom w:val="none" w:sz="0" w:space="0" w:color="auto"/>
                <w:right w:val="none" w:sz="0" w:space="0" w:color="auto"/>
              </w:divBdr>
              <w:divsChild>
                <w:div w:id="1834952358">
                  <w:marLeft w:val="0"/>
                  <w:marRight w:val="0"/>
                  <w:marTop w:val="0"/>
                  <w:marBottom w:val="0"/>
                  <w:divBdr>
                    <w:top w:val="none" w:sz="0" w:space="0" w:color="auto"/>
                    <w:left w:val="none" w:sz="0" w:space="0" w:color="auto"/>
                    <w:bottom w:val="none" w:sz="0" w:space="0" w:color="auto"/>
                    <w:right w:val="none" w:sz="0" w:space="0" w:color="auto"/>
                  </w:divBdr>
                </w:div>
              </w:divsChild>
            </w:div>
            <w:div w:id="1087730735">
              <w:marLeft w:val="0"/>
              <w:marRight w:val="0"/>
              <w:marTop w:val="0"/>
              <w:marBottom w:val="0"/>
              <w:divBdr>
                <w:top w:val="none" w:sz="0" w:space="0" w:color="auto"/>
                <w:left w:val="none" w:sz="0" w:space="0" w:color="auto"/>
                <w:bottom w:val="none" w:sz="0" w:space="0" w:color="auto"/>
                <w:right w:val="none" w:sz="0" w:space="0" w:color="auto"/>
              </w:divBdr>
              <w:divsChild>
                <w:div w:id="746073743">
                  <w:marLeft w:val="0"/>
                  <w:marRight w:val="0"/>
                  <w:marTop w:val="0"/>
                  <w:marBottom w:val="0"/>
                  <w:divBdr>
                    <w:top w:val="none" w:sz="0" w:space="0" w:color="auto"/>
                    <w:left w:val="none" w:sz="0" w:space="0" w:color="auto"/>
                    <w:bottom w:val="none" w:sz="0" w:space="0" w:color="auto"/>
                    <w:right w:val="none" w:sz="0" w:space="0" w:color="auto"/>
                  </w:divBdr>
                </w:div>
              </w:divsChild>
            </w:div>
            <w:div w:id="1190678040">
              <w:marLeft w:val="0"/>
              <w:marRight w:val="0"/>
              <w:marTop w:val="0"/>
              <w:marBottom w:val="0"/>
              <w:divBdr>
                <w:top w:val="none" w:sz="0" w:space="0" w:color="auto"/>
                <w:left w:val="none" w:sz="0" w:space="0" w:color="auto"/>
                <w:bottom w:val="none" w:sz="0" w:space="0" w:color="auto"/>
                <w:right w:val="none" w:sz="0" w:space="0" w:color="auto"/>
              </w:divBdr>
              <w:divsChild>
                <w:div w:id="1947539533">
                  <w:marLeft w:val="0"/>
                  <w:marRight w:val="0"/>
                  <w:marTop w:val="0"/>
                  <w:marBottom w:val="0"/>
                  <w:divBdr>
                    <w:top w:val="none" w:sz="0" w:space="0" w:color="auto"/>
                    <w:left w:val="none" w:sz="0" w:space="0" w:color="auto"/>
                    <w:bottom w:val="none" w:sz="0" w:space="0" w:color="auto"/>
                    <w:right w:val="none" w:sz="0" w:space="0" w:color="auto"/>
                  </w:divBdr>
                </w:div>
              </w:divsChild>
            </w:div>
            <w:div w:id="1410881588">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
              </w:divsChild>
            </w:div>
            <w:div w:id="1438215366">
              <w:marLeft w:val="0"/>
              <w:marRight w:val="0"/>
              <w:marTop w:val="0"/>
              <w:marBottom w:val="0"/>
              <w:divBdr>
                <w:top w:val="none" w:sz="0" w:space="0" w:color="auto"/>
                <w:left w:val="none" w:sz="0" w:space="0" w:color="auto"/>
                <w:bottom w:val="none" w:sz="0" w:space="0" w:color="auto"/>
                <w:right w:val="none" w:sz="0" w:space="0" w:color="auto"/>
              </w:divBdr>
              <w:divsChild>
                <w:div w:id="371613518">
                  <w:marLeft w:val="0"/>
                  <w:marRight w:val="0"/>
                  <w:marTop w:val="0"/>
                  <w:marBottom w:val="0"/>
                  <w:divBdr>
                    <w:top w:val="none" w:sz="0" w:space="0" w:color="auto"/>
                    <w:left w:val="none" w:sz="0" w:space="0" w:color="auto"/>
                    <w:bottom w:val="none" w:sz="0" w:space="0" w:color="auto"/>
                    <w:right w:val="none" w:sz="0" w:space="0" w:color="auto"/>
                  </w:divBdr>
                </w:div>
              </w:divsChild>
            </w:div>
            <w:div w:id="1471285586">
              <w:marLeft w:val="0"/>
              <w:marRight w:val="0"/>
              <w:marTop w:val="0"/>
              <w:marBottom w:val="0"/>
              <w:divBdr>
                <w:top w:val="none" w:sz="0" w:space="0" w:color="auto"/>
                <w:left w:val="none" w:sz="0" w:space="0" w:color="auto"/>
                <w:bottom w:val="none" w:sz="0" w:space="0" w:color="auto"/>
                <w:right w:val="none" w:sz="0" w:space="0" w:color="auto"/>
              </w:divBdr>
              <w:divsChild>
                <w:div w:id="876357697">
                  <w:marLeft w:val="0"/>
                  <w:marRight w:val="0"/>
                  <w:marTop w:val="0"/>
                  <w:marBottom w:val="0"/>
                  <w:divBdr>
                    <w:top w:val="none" w:sz="0" w:space="0" w:color="auto"/>
                    <w:left w:val="none" w:sz="0" w:space="0" w:color="auto"/>
                    <w:bottom w:val="none" w:sz="0" w:space="0" w:color="auto"/>
                    <w:right w:val="none" w:sz="0" w:space="0" w:color="auto"/>
                  </w:divBdr>
                </w:div>
              </w:divsChild>
            </w:div>
            <w:div w:id="1487353225">
              <w:marLeft w:val="0"/>
              <w:marRight w:val="0"/>
              <w:marTop w:val="0"/>
              <w:marBottom w:val="0"/>
              <w:divBdr>
                <w:top w:val="none" w:sz="0" w:space="0" w:color="auto"/>
                <w:left w:val="none" w:sz="0" w:space="0" w:color="auto"/>
                <w:bottom w:val="none" w:sz="0" w:space="0" w:color="auto"/>
                <w:right w:val="none" w:sz="0" w:space="0" w:color="auto"/>
              </w:divBdr>
              <w:divsChild>
                <w:div w:id="1635523993">
                  <w:marLeft w:val="0"/>
                  <w:marRight w:val="0"/>
                  <w:marTop w:val="0"/>
                  <w:marBottom w:val="0"/>
                  <w:divBdr>
                    <w:top w:val="none" w:sz="0" w:space="0" w:color="auto"/>
                    <w:left w:val="none" w:sz="0" w:space="0" w:color="auto"/>
                    <w:bottom w:val="none" w:sz="0" w:space="0" w:color="auto"/>
                    <w:right w:val="none" w:sz="0" w:space="0" w:color="auto"/>
                  </w:divBdr>
                </w:div>
                <w:div w:id="2010864138">
                  <w:marLeft w:val="0"/>
                  <w:marRight w:val="0"/>
                  <w:marTop w:val="0"/>
                  <w:marBottom w:val="0"/>
                  <w:divBdr>
                    <w:top w:val="none" w:sz="0" w:space="0" w:color="auto"/>
                    <w:left w:val="none" w:sz="0" w:space="0" w:color="auto"/>
                    <w:bottom w:val="none" w:sz="0" w:space="0" w:color="auto"/>
                    <w:right w:val="none" w:sz="0" w:space="0" w:color="auto"/>
                  </w:divBdr>
                </w:div>
              </w:divsChild>
            </w:div>
            <w:div w:id="1530680743">
              <w:marLeft w:val="0"/>
              <w:marRight w:val="0"/>
              <w:marTop w:val="0"/>
              <w:marBottom w:val="0"/>
              <w:divBdr>
                <w:top w:val="none" w:sz="0" w:space="0" w:color="auto"/>
                <w:left w:val="none" w:sz="0" w:space="0" w:color="auto"/>
                <w:bottom w:val="none" w:sz="0" w:space="0" w:color="auto"/>
                <w:right w:val="none" w:sz="0" w:space="0" w:color="auto"/>
              </w:divBdr>
              <w:divsChild>
                <w:div w:id="795871198">
                  <w:marLeft w:val="0"/>
                  <w:marRight w:val="0"/>
                  <w:marTop w:val="0"/>
                  <w:marBottom w:val="0"/>
                  <w:divBdr>
                    <w:top w:val="none" w:sz="0" w:space="0" w:color="auto"/>
                    <w:left w:val="none" w:sz="0" w:space="0" w:color="auto"/>
                    <w:bottom w:val="none" w:sz="0" w:space="0" w:color="auto"/>
                    <w:right w:val="none" w:sz="0" w:space="0" w:color="auto"/>
                  </w:divBdr>
                </w:div>
              </w:divsChild>
            </w:div>
            <w:div w:id="1534688611">
              <w:marLeft w:val="0"/>
              <w:marRight w:val="0"/>
              <w:marTop w:val="0"/>
              <w:marBottom w:val="0"/>
              <w:divBdr>
                <w:top w:val="none" w:sz="0" w:space="0" w:color="auto"/>
                <w:left w:val="none" w:sz="0" w:space="0" w:color="auto"/>
                <w:bottom w:val="none" w:sz="0" w:space="0" w:color="auto"/>
                <w:right w:val="none" w:sz="0" w:space="0" w:color="auto"/>
              </w:divBdr>
              <w:divsChild>
                <w:div w:id="1520779077">
                  <w:marLeft w:val="0"/>
                  <w:marRight w:val="0"/>
                  <w:marTop w:val="0"/>
                  <w:marBottom w:val="0"/>
                  <w:divBdr>
                    <w:top w:val="none" w:sz="0" w:space="0" w:color="auto"/>
                    <w:left w:val="none" w:sz="0" w:space="0" w:color="auto"/>
                    <w:bottom w:val="none" w:sz="0" w:space="0" w:color="auto"/>
                    <w:right w:val="none" w:sz="0" w:space="0" w:color="auto"/>
                  </w:divBdr>
                </w:div>
              </w:divsChild>
            </w:div>
            <w:div w:id="1721787006">
              <w:marLeft w:val="0"/>
              <w:marRight w:val="0"/>
              <w:marTop w:val="0"/>
              <w:marBottom w:val="0"/>
              <w:divBdr>
                <w:top w:val="none" w:sz="0" w:space="0" w:color="auto"/>
                <w:left w:val="none" w:sz="0" w:space="0" w:color="auto"/>
                <w:bottom w:val="none" w:sz="0" w:space="0" w:color="auto"/>
                <w:right w:val="none" w:sz="0" w:space="0" w:color="auto"/>
              </w:divBdr>
              <w:divsChild>
                <w:div w:id="240994979">
                  <w:marLeft w:val="0"/>
                  <w:marRight w:val="0"/>
                  <w:marTop w:val="0"/>
                  <w:marBottom w:val="0"/>
                  <w:divBdr>
                    <w:top w:val="none" w:sz="0" w:space="0" w:color="auto"/>
                    <w:left w:val="none" w:sz="0" w:space="0" w:color="auto"/>
                    <w:bottom w:val="none" w:sz="0" w:space="0" w:color="auto"/>
                    <w:right w:val="none" w:sz="0" w:space="0" w:color="auto"/>
                  </w:divBdr>
                </w:div>
              </w:divsChild>
            </w:div>
            <w:div w:id="1789277086">
              <w:marLeft w:val="0"/>
              <w:marRight w:val="0"/>
              <w:marTop w:val="0"/>
              <w:marBottom w:val="0"/>
              <w:divBdr>
                <w:top w:val="none" w:sz="0" w:space="0" w:color="auto"/>
                <w:left w:val="none" w:sz="0" w:space="0" w:color="auto"/>
                <w:bottom w:val="none" w:sz="0" w:space="0" w:color="auto"/>
                <w:right w:val="none" w:sz="0" w:space="0" w:color="auto"/>
              </w:divBdr>
              <w:divsChild>
                <w:div w:id="1580825928">
                  <w:marLeft w:val="0"/>
                  <w:marRight w:val="0"/>
                  <w:marTop w:val="0"/>
                  <w:marBottom w:val="0"/>
                  <w:divBdr>
                    <w:top w:val="none" w:sz="0" w:space="0" w:color="auto"/>
                    <w:left w:val="none" w:sz="0" w:space="0" w:color="auto"/>
                    <w:bottom w:val="none" w:sz="0" w:space="0" w:color="auto"/>
                    <w:right w:val="none" w:sz="0" w:space="0" w:color="auto"/>
                  </w:divBdr>
                </w:div>
              </w:divsChild>
            </w:div>
            <w:div w:id="1852985994">
              <w:marLeft w:val="0"/>
              <w:marRight w:val="0"/>
              <w:marTop w:val="0"/>
              <w:marBottom w:val="0"/>
              <w:divBdr>
                <w:top w:val="none" w:sz="0" w:space="0" w:color="auto"/>
                <w:left w:val="none" w:sz="0" w:space="0" w:color="auto"/>
                <w:bottom w:val="none" w:sz="0" w:space="0" w:color="auto"/>
                <w:right w:val="none" w:sz="0" w:space="0" w:color="auto"/>
              </w:divBdr>
              <w:divsChild>
                <w:div w:id="167597231">
                  <w:marLeft w:val="0"/>
                  <w:marRight w:val="0"/>
                  <w:marTop w:val="0"/>
                  <w:marBottom w:val="0"/>
                  <w:divBdr>
                    <w:top w:val="none" w:sz="0" w:space="0" w:color="auto"/>
                    <w:left w:val="none" w:sz="0" w:space="0" w:color="auto"/>
                    <w:bottom w:val="none" w:sz="0" w:space="0" w:color="auto"/>
                    <w:right w:val="none" w:sz="0" w:space="0" w:color="auto"/>
                  </w:divBdr>
                </w:div>
              </w:divsChild>
            </w:div>
            <w:div w:id="1890877343">
              <w:marLeft w:val="0"/>
              <w:marRight w:val="0"/>
              <w:marTop w:val="0"/>
              <w:marBottom w:val="0"/>
              <w:divBdr>
                <w:top w:val="none" w:sz="0" w:space="0" w:color="auto"/>
                <w:left w:val="none" w:sz="0" w:space="0" w:color="auto"/>
                <w:bottom w:val="none" w:sz="0" w:space="0" w:color="auto"/>
                <w:right w:val="none" w:sz="0" w:space="0" w:color="auto"/>
              </w:divBdr>
              <w:divsChild>
                <w:div w:id="692341821">
                  <w:marLeft w:val="0"/>
                  <w:marRight w:val="0"/>
                  <w:marTop w:val="0"/>
                  <w:marBottom w:val="0"/>
                  <w:divBdr>
                    <w:top w:val="none" w:sz="0" w:space="0" w:color="auto"/>
                    <w:left w:val="none" w:sz="0" w:space="0" w:color="auto"/>
                    <w:bottom w:val="none" w:sz="0" w:space="0" w:color="auto"/>
                    <w:right w:val="none" w:sz="0" w:space="0" w:color="auto"/>
                  </w:divBdr>
                </w:div>
              </w:divsChild>
            </w:div>
            <w:div w:id="1959021616">
              <w:marLeft w:val="0"/>
              <w:marRight w:val="0"/>
              <w:marTop w:val="0"/>
              <w:marBottom w:val="0"/>
              <w:divBdr>
                <w:top w:val="none" w:sz="0" w:space="0" w:color="auto"/>
                <w:left w:val="none" w:sz="0" w:space="0" w:color="auto"/>
                <w:bottom w:val="none" w:sz="0" w:space="0" w:color="auto"/>
                <w:right w:val="none" w:sz="0" w:space="0" w:color="auto"/>
              </w:divBdr>
              <w:divsChild>
                <w:div w:id="1022635491">
                  <w:marLeft w:val="0"/>
                  <w:marRight w:val="0"/>
                  <w:marTop w:val="0"/>
                  <w:marBottom w:val="0"/>
                  <w:divBdr>
                    <w:top w:val="none" w:sz="0" w:space="0" w:color="auto"/>
                    <w:left w:val="none" w:sz="0" w:space="0" w:color="auto"/>
                    <w:bottom w:val="none" w:sz="0" w:space="0" w:color="auto"/>
                    <w:right w:val="none" w:sz="0" w:space="0" w:color="auto"/>
                  </w:divBdr>
                </w:div>
              </w:divsChild>
            </w:div>
            <w:div w:id="1973290644">
              <w:marLeft w:val="0"/>
              <w:marRight w:val="0"/>
              <w:marTop w:val="0"/>
              <w:marBottom w:val="0"/>
              <w:divBdr>
                <w:top w:val="none" w:sz="0" w:space="0" w:color="auto"/>
                <w:left w:val="none" w:sz="0" w:space="0" w:color="auto"/>
                <w:bottom w:val="none" w:sz="0" w:space="0" w:color="auto"/>
                <w:right w:val="none" w:sz="0" w:space="0" w:color="auto"/>
              </w:divBdr>
              <w:divsChild>
                <w:div w:id="1619991300">
                  <w:marLeft w:val="0"/>
                  <w:marRight w:val="0"/>
                  <w:marTop w:val="0"/>
                  <w:marBottom w:val="0"/>
                  <w:divBdr>
                    <w:top w:val="none" w:sz="0" w:space="0" w:color="auto"/>
                    <w:left w:val="none" w:sz="0" w:space="0" w:color="auto"/>
                    <w:bottom w:val="none" w:sz="0" w:space="0" w:color="auto"/>
                    <w:right w:val="none" w:sz="0" w:space="0" w:color="auto"/>
                  </w:divBdr>
                </w:div>
              </w:divsChild>
            </w:div>
            <w:div w:id="1974479339">
              <w:marLeft w:val="0"/>
              <w:marRight w:val="0"/>
              <w:marTop w:val="0"/>
              <w:marBottom w:val="0"/>
              <w:divBdr>
                <w:top w:val="none" w:sz="0" w:space="0" w:color="auto"/>
                <w:left w:val="none" w:sz="0" w:space="0" w:color="auto"/>
                <w:bottom w:val="none" w:sz="0" w:space="0" w:color="auto"/>
                <w:right w:val="none" w:sz="0" w:space="0" w:color="auto"/>
              </w:divBdr>
              <w:divsChild>
                <w:div w:id="100996451">
                  <w:marLeft w:val="0"/>
                  <w:marRight w:val="0"/>
                  <w:marTop w:val="0"/>
                  <w:marBottom w:val="0"/>
                  <w:divBdr>
                    <w:top w:val="none" w:sz="0" w:space="0" w:color="auto"/>
                    <w:left w:val="none" w:sz="0" w:space="0" w:color="auto"/>
                    <w:bottom w:val="none" w:sz="0" w:space="0" w:color="auto"/>
                    <w:right w:val="none" w:sz="0" w:space="0" w:color="auto"/>
                  </w:divBdr>
                </w:div>
              </w:divsChild>
            </w:div>
            <w:div w:id="2040426005">
              <w:marLeft w:val="0"/>
              <w:marRight w:val="0"/>
              <w:marTop w:val="0"/>
              <w:marBottom w:val="0"/>
              <w:divBdr>
                <w:top w:val="none" w:sz="0" w:space="0" w:color="auto"/>
                <w:left w:val="none" w:sz="0" w:space="0" w:color="auto"/>
                <w:bottom w:val="none" w:sz="0" w:space="0" w:color="auto"/>
                <w:right w:val="none" w:sz="0" w:space="0" w:color="auto"/>
              </w:divBdr>
              <w:divsChild>
                <w:div w:id="847449159">
                  <w:marLeft w:val="0"/>
                  <w:marRight w:val="0"/>
                  <w:marTop w:val="0"/>
                  <w:marBottom w:val="0"/>
                  <w:divBdr>
                    <w:top w:val="none" w:sz="0" w:space="0" w:color="auto"/>
                    <w:left w:val="none" w:sz="0" w:space="0" w:color="auto"/>
                    <w:bottom w:val="none" w:sz="0" w:space="0" w:color="auto"/>
                    <w:right w:val="none" w:sz="0" w:space="0" w:color="auto"/>
                  </w:divBdr>
                </w:div>
              </w:divsChild>
            </w:div>
            <w:div w:id="2061980053">
              <w:marLeft w:val="0"/>
              <w:marRight w:val="0"/>
              <w:marTop w:val="0"/>
              <w:marBottom w:val="0"/>
              <w:divBdr>
                <w:top w:val="none" w:sz="0" w:space="0" w:color="auto"/>
                <w:left w:val="none" w:sz="0" w:space="0" w:color="auto"/>
                <w:bottom w:val="none" w:sz="0" w:space="0" w:color="auto"/>
                <w:right w:val="none" w:sz="0" w:space="0" w:color="auto"/>
              </w:divBdr>
              <w:divsChild>
                <w:div w:id="17698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4920">
      <w:bodyDiv w:val="1"/>
      <w:marLeft w:val="0"/>
      <w:marRight w:val="0"/>
      <w:marTop w:val="0"/>
      <w:marBottom w:val="0"/>
      <w:divBdr>
        <w:top w:val="none" w:sz="0" w:space="0" w:color="auto"/>
        <w:left w:val="none" w:sz="0" w:space="0" w:color="auto"/>
        <w:bottom w:val="none" w:sz="0" w:space="0" w:color="auto"/>
        <w:right w:val="none" w:sz="0" w:space="0" w:color="auto"/>
      </w:divBdr>
    </w:div>
    <w:div w:id="1080520926">
      <w:bodyDiv w:val="1"/>
      <w:marLeft w:val="0"/>
      <w:marRight w:val="0"/>
      <w:marTop w:val="0"/>
      <w:marBottom w:val="0"/>
      <w:divBdr>
        <w:top w:val="none" w:sz="0" w:space="0" w:color="auto"/>
        <w:left w:val="none" w:sz="0" w:space="0" w:color="auto"/>
        <w:bottom w:val="none" w:sz="0" w:space="0" w:color="auto"/>
        <w:right w:val="none" w:sz="0" w:space="0" w:color="auto"/>
      </w:divBdr>
    </w:div>
    <w:div w:id="1211110456">
      <w:bodyDiv w:val="1"/>
      <w:marLeft w:val="0"/>
      <w:marRight w:val="0"/>
      <w:marTop w:val="0"/>
      <w:marBottom w:val="0"/>
      <w:divBdr>
        <w:top w:val="none" w:sz="0" w:space="0" w:color="auto"/>
        <w:left w:val="none" w:sz="0" w:space="0" w:color="auto"/>
        <w:bottom w:val="none" w:sz="0" w:space="0" w:color="auto"/>
        <w:right w:val="none" w:sz="0" w:space="0" w:color="auto"/>
      </w:divBdr>
    </w:div>
    <w:div w:id="1239635937">
      <w:bodyDiv w:val="1"/>
      <w:marLeft w:val="0"/>
      <w:marRight w:val="0"/>
      <w:marTop w:val="0"/>
      <w:marBottom w:val="0"/>
      <w:divBdr>
        <w:top w:val="none" w:sz="0" w:space="0" w:color="auto"/>
        <w:left w:val="none" w:sz="0" w:space="0" w:color="auto"/>
        <w:bottom w:val="none" w:sz="0" w:space="0" w:color="auto"/>
        <w:right w:val="none" w:sz="0" w:space="0" w:color="auto"/>
      </w:divBdr>
    </w:div>
    <w:div w:id="1317537665">
      <w:bodyDiv w:val="1"/>
      <w:marLeft w:val="0"/>
      <w:marRight w:val="0"/>
      <w:marTop w:val="0"/>
      <w:marBottom w:val="0"/>
      <w:divBdr>
        <w:top w:val="none" w:sz="0" w:space="0" w:color="auto"/>
        <w:left w:val="none" w:sz="0" w:space="0" w:color="auto"/>
        <w:bottom w:val="none" w:sz="0" w:space="0" w:color="auto"/>
        <w:right w:val="none" w:sz="0" w:space="0" w:color="auto"/>
      </w:divBdr>
    </w:div>
    <w:div w:id="1379621301">
      <w:bodyDiv w:val="1"/>
      <w:marLeft w:val="0"/>
      <w:marRight w:val="0"/>
      <w:marTop w:val="0"/>
      <w:marBottom w:val="0"/>
      <w:divBdr>
        <w:top w:val="none" w:sz="0" w:space="0" w:color="auto"/>
        <w:left w:val="none" w:sz="0" w:space="0" w:color="auto"/>
        <w:bottom w:val="none" w:sz="0" w:space="0" w:color="auto"/>
        <w:right w:val="none" w:sz="0" w:space="0" w:color="auto"/>
      </w:divBdr>
    </w:div>
    <w:div w:id="1437407549">
      <w:bodyDiv w:val="1"/>
      <w:marLeft w:val="0"/>
      <w:marRight w:val="0"/>
      <w:marTop w:val="0"/>
      <w:marBottom w:val="0"/>
      <w:divBdr>
        <w:top w:val="none" w:sz="0" w:space="0" w:color="auto"/>
        <w:left w:val="none" w:sz="0" w:space="0" w:color="auto"/>
        <w:bottom w:val="none" w:sz="0" w:space="0" w:color="auto"/>
        <w:right w:val="none" w:sz="0" w:space="0" w:color="auto"/>
      </w:divBdr>
    </w:div>
    <w:div w:id="1562907762">
      <w:bodyDiv w:val="1"/>
      <w:marLeft w:val="0"/>
      <w:marRight w:val="0"/>
      <w:marTop w:val="0"/>
      <w:marBottom w:val="0"/>
      <w:divBdr>
        <w:top w:val="none" w:sz="0" w:space="0" w:color="auto"/>
        <w:left w:val="none" w:sz="0" w:space="0" w:color="auto"/>
        <w:bottom w:val="none" w:sz="0" w:space="0" w:color="auto"/>
        <w:right w:val="none" w:sz="0" w:space="0" w:color="auto"/>
      </w:divBdr>
      <w:divsChild>
        <w:div w:id="1498497241">
          <w:marLeft w:val="0"/>
          <w:marRight w:val="0"/>
          <w:marTop w:val="0"/>
          <w:marBottom w:val="0"/>
          <w:divBdr>
            <w:top w:val="none" w:sz="0" w:space="0" w:color="auto"/>
            <w:left w:val="none" w:sz="0" w:space="0" w:color="auto"/>
            <w:bottom w:val="none" w:sz="0" w:space="0" w:color="auto"/>
            <w:right w:val="none" w:sz="0" w:space="0" w:color="auto"/>
          </w:divBdr>
        </w:div>
      </w:divsChild>
    </w:div>
    <w:div w:id="1599752983">
      <w:bodyDiv w:val="1"/>
      <w:marLeft w:val="0"/>
      <w:marRight w:val="0"/>
      <w:marTop w:val="0"/>
      <w:marBottom w:val="0"/>
      <w:divBdr>
        <w:top w:val="none" w:sz="0" w:space="0" w:color="auto"/>
        <w:left w:val="none" w:sz="0" w:space="0" w:color="auto"/>
        <w:bottom w:val="none" w:sz="0" w:space="0" w:color="auto"/>
        <w:right w:val="none" w:sz="0" w:space="0" w:color="auto"/>
      </w:divBdr>
    </w:div>
    <w:div w:id="1635911676">
      <w:bodyDiv w:val="1"/>
      <w:marLeft w:val="0"/>
      <w:marRight w:val="0"/>
      <w:marTop w:val="0"/>
      <w:marBottom w:val="0"/>
      <w:divBdr>
        <w:top w:val="none" w:sz="0" w:space="0" w:color="auto"/>
        <w:left w:val="none" w:sz="0" w:space="0" w:color="auto"/>
        <w:bottom w:val="none" w:sz="0" w:space="0" w:color="auto"/>
        <w:right w:val="none" w:sz="0" w:space="0" w:color="auto"/>
      </w:divBdr>
    </w:div>
    <w:div w:id="1654797044">
      <w:bodyDiv w:val="1"/>
      <w:marLeft w:val="0"/>
      <w:marRight w:val="0"/>
      <w:marTop w:val="0"/>
      <w:marBottom w:val="0"/>
      <w:divBdr>
        <w:top w:val="none" w:sz="0" w:space="0" w:color="auto"/>
        <w:left w:val="none" w:sz="0" w:space="0" w:color="auto"/>
        <w:bottom w:val="none" w:sz="0" w:space="0" w:color="auto"/>
        <w:right w:val="none" w:sz="0" w:space="0" w:color="auto"/>
      </w:divBdr>
      <w:divsChild>
        <w:div w:id="51390654">
          <w:marLeft w:val="0"/>
          <w:marRight w:val="0"/>
          <w:marTop w:val="0"/>
          <w:marBottom w:val="0"/>
          <w:divBdr>
            <w:top w:val="none" w:sz="0" w:space="0" w:color="auto"/>
            <w:left w:val="none" w:sz="0" w:space="0" w:color="auto"/>
            <w:bottom w:val="none" w:sz="0" w:space="0" w:color="auto"/>
            <w:right w:val="none" w:sz="0" w:space="0" w:color="auto"/>
          </w:divBdr>
        </w:div>
        <w:div w:id="465390530">
          <w:marLeft w:val="0"/>
          <w:marRight w:val="0"/>
          <w:marTop w:val="0"/>
          <w:marBottom w:val="0"/>
          <w:divBdr>
            <w:top w:val="none" w:sz="0" w:space="0" w:color="auto"/>
            <w:left w:val="none" w:sz="0" w:space="0" w:color="auto"/>
            <w:bottom w:val="none" w:sz="0" w:space="0" w:color="auto"/>
            <w:right w:val="none" w:sz="0" w:space="0" w:color="auto"/>
          </w:divBdr>
        </w:div>
        <w:div w:id="526675960">
          <w:marLeft w:val="0"/>
          <w:marRight w:val="0"/>
          <w:marTop w:val="0"/>
          <w:marBottom w:val="0"/>
          <w:divBdr>
            <w:top w:val="none" w:sz="0" w:space="0" w:color="auto"/>
            <w:left w:val="none" w:sz="0" w:space="0" w:color="auto"/>
            <w:bottom w:val="none" w:sz="0" w:space="0" w:color="auto"/>
            <w:right w:val="none" w:sz="0" w:space="0" w:color="auto"/>
          </w:divBdr>
        </w:div>
        <w:div w:id="798492608">
          <w:marLeft w:val="0"/>
          <w:marRight w:val="0"/>
          <w:marTop w:val="0"/>
          <w:marBottom w:val="0"/>
          <w:divBdr>
            <w:top w:val="none" w:sz="0" w:space="0" w:color="auto"/>
            <w:left w:val="none" w:sz="0" w:space="0" w:color="auto"/>
            <w:bottom w:val="none" w:sz="0" w:space="0" w:color="auto"/>
            <w:right w:val="none" w:sz="0" w:space="0" w:color="auto"/>
          </w:divBdr>
        </w:div>
        <w:div w:id="1497108327">
          <w:marLeft w:val="0"/>
          <w:marRight w:val="0"/>
          <w:marTop w:val="0"/>
          <w:marBottom w:val="0"/>
          <w:divBdr>
            <w:top w:val="none" w:sz="0" w:space="0" w:color="auto"/>
            <w:left w:val="none" w:sz="0" w:space="0" w:color="auto"/>
            <w:bottom w:val="none" w:sz="0" w:space="0" w:color="auto"/>
            <w:right w:val="none" w:sz="0" w:space="0" w:color="auto"/>
          </w:divBdr>
        </w:div>
        <w:div w:id="2087991509">
          <w:marLeft w:val="0"/>
          <w:marRight w:val="0"/>
          <w:marTop w:val="30"/>
          <w:marBottom w:val="30"/>
          <w:divBdr>
            <w:top w:val="none" w:sz="0" w:space="0" w:color="auto"/>
            <w:left w:val="none" w:sz="0" w:space="0" w:color="auto"/>
            <w:bottom w:val="none" w:sz="0" w:space="0" w:color="auto"/>
            <w:right w:val="none" w:sz="0" w:space="0" w:color="auto"/>
          </w:divBdr>
          <w:divsChild>
            <w:div w:id="29037704">
              <w:marLeft w:val="0"/>
              <w:marRight w:val="0"/>
              <w:marTop w:val="0"/>
              <w:marBottom w:val="0"/>
              <w:divBdr>
                <w:top w:val="none" w:sz="0" w:space="0" w:color="auto"/>
                <w:left w:val="none" w:sz="0" w:space="0" w:color="auto"/>
                <w:bottom w:val="none" w:sz="0" w:space="0" w:color="auto"/>
                <w:right w:val="none" w:sz="0" w:space="0" w:color="auto"/>
              </w:divBdr>
              <w:divsChild>
                <w:div w:id="96219766">
                  <w:marLeft w:val="0"/>
                  <w:marRight w:val="0"/>
                  <w:marTop w:val="0"/>
                  <w:marBottom w:val="0"/>
                  <w:divBdr>
                    <w:top w:val="none" w:sz="0" w:space="0" w:color="auto"/>
                    <w:left w:val="none" w:sz="0" w:space="0" w:color="auto"/>
                    <w:bottom w:val="none" w:sz="0" w:space="0" w:color="auto"/>
                    <w:right w:val="none" w:sz="0" w:space="0" w:color="auto"/>
                  </w:divBdr>
                </w:div>
              </w:divsChild>
            </w:div>
            <w:div w:id="106509258">
              <w:marLeft w:val="0"/>
              <w:marRight w:val="0"/>
              <w:marTop w:val="0"/>
              <w:marBottom w:val="0"/>
              <w:divBdr>
                <w:top w:val="none" w:sz="0" w:space="0" w:color="auto"/>
                <w:left w:val="none" w:sz="0" w:space="0" w:color="auto"/>
                <w:bottom w:val="none" w:sz="0" w:space="0" w:color="auto"/>
                <w:right w:val="none" w:sz="0" w:space="0" w:color="auto"/>
              </w:divBdr>
              <w:divsChild>
                <w:div w:id="1184516408">
                  <w:marLeft w:val="0"/>
                  <w:marRight w:val="0"/>
                  <w:marTop w:val="0"/>
                  <w:marBottom w:val="0"/>
                  <w:divBdr>
                    <w:top w:val="none" w:sz="0" w:space="0" w:color="auto"/>
                    <w:left w:val="none" w:sz="0" w:space="0" w:color="auto"/>
                    <w:bottom w:val="none" w:sz="0" w:space="0" w:color="auto"/>
                    <w:right w:val="none" w:sz="0" w:space="0" w:color="auto"/>
                  </w:divBdr>
                </w:div>
              </w:divsChild>
            </w:div>
            <w:div w:id="157694915">
              <w:marLeft w:val="0"/>
              <w:marRight w:val="0"/>
              <w:marTop w:val="0"/>
              <w:marBottom w:val="0"/>
              <w:divBdr>
                <w:top w:val="none" w:sz="0" w:space="0" w:color="auto"/>
                <w:left w:val="none" w:sz="0" w:space="0" w:color="auto"/>
                <w:bottom w:val="none" w:sz="0" w:space="0" w:color="auto"/>
                <w:right w:val="none" w:sz="0" w:space="0" w:color="auto"/>
              </w:divBdr>
              <w:divsChild>
                <w:div w:id="1830173614">
                  <w:marLeft w:val="0"/>
                  <w:marRight w:val="0"/>
                  <w:marTop w:val="0"/>
                  <w:marBottom w:val="0"/>
                  <w:divBdr>
                    <w:top w:val="none" w:sz="0" w:space="0" w:color="auto"/>
                    <w:left w:val="none" w:sz="0" w:space="0" w:color="auto"/>
                    <w:bottom w:val="none" w:sz="0" w:space="0" w:color="auto"/>
                    <w:right w:val="none" w:sz="0" w:space="0" w:color="auto"/>
                  </w:divBdr>
                </w:div>
              </w:divsChild>
            </w:div>
            <w:div w:id="289868901">
              <w:marLeft w:val="0"/>
              <w:marRight w:val="0"/>
              <w:marTop w:val="0"/>
              <w:marBottom w:val="0"/>
              <w:divBdr>
                <w:top w:val="none" w:sz="0" w:space="0" w:color="auto"/>
                <w:left w:val="none" w:sz="0" w:space="0" w:color="auto"/>
                <w:bottom w:val="none" w:sz="0" w:space="0" w:color="auto"/>
                <w:right w:val="none" w:sz="0" w:space="0" w:color="auto"/>
              </w:divBdr>
              <w:divsChild>
                <w:div w:id="1191799369">
                  <w:marLeft w:val="0"/>
                  <w:marRight w:val="0"/>
                  <w:marTop w:val="0"/>
                  <w:marBottom w:val="0"/>
                  <w:divBdr>
                    <w:top w:val="none" w:sz="0" w:space="0" w:color="auto"/>
                    <w:left w:val="none" w:sz="0" w:space="0" w:color="auto"/>
                    <w:bottom w:val="none" w:sz="0" w:space="0" w:color="auto"/>
                    <w:right w:val="none" w:sz="0" w:space="0" w:color="auto"/>
                  </w:divBdr>
                </w:div>
              </w:divsChild>
            </w:div>
            <w:div w:id="301540682">
              <w:marLeft w:val="0"/>
              <w:marRight w:val="0"/>
              <w:marTop w:val="0"/>
              <w:marBottom w:val="0"/>
              <w:divBdr>
                <w:top w:val="none" w:sz="0" w:space="0" w:color="auto"/>
                <w:left w:val="none" w:sz="0" w:space="0" w:color="auto"/>
                <w:bottom w:val="none" w:sz="0" w:space="0" w:color="auto"/>
                <w:right w:val="none" w:sz="0" w:space="0" w:color="auto"/>
              </w:divBdr>
              <w:divsChild>
                <w:div w:id="455832975">
                  <w:marLeft w:val="0"/>
                  <w:marRight w:val="0"/>
                  <w:marTop w:val="0"/>
                  <w:marBottom w:val="0"/>
                  <w:divBdr>
                    <w:top w:val="none" w:sz="0" w:space="0" w:color="auto"/>
                    <w:left w:val="none" w:sz="0" w:space="0" w:color="auto"/>
                    <w:bottom w:val="none" w:sz="0" w:space="0" w:color="auto"/>
                    <w:right w:val="none" w:sz="0" w:space="0" w:color="auto"/>
                  </w:divBdr>
                </w:div>
              </w:divsChild>
            </w:div>
            <w:div w:id="317811945">
              <w:marLeft w:val="0"/>
              <w:marRight w:val="0"/>
              <w:marTop w:val="0"/>
              <w:marBottom w:val="0"/>
              <w:divBdr>
                <w:top w:val="none" w:sz="0" w:space="0" w:color="auto"/>
                <w:left w:val="none" w:sz="0" w:space="0" w:color="auto"/>
                <w:bottom w:val="none" w:sz="0" w:space="0" w:color="auto"/>
                <w:right w:val="none" w:sz="0" w:space="0" w:color="auto"/>
              </w:divBdr>
              <w:divsChild>
                <w:div w:id="1377049142">
                  <w:marLeft w:val="0"/>
                  <w:marRight w:val="0"/>
                  <w:marTop w:val="0"/>
                  <w:marBottom w:val="0"/>
                  <w:divBdr>
                    <w:top w:val="none" w:sz="0" w:space="0" w:color="auto"/>
                    <w:left w:val="none" w:sz="0" w:space="0" w:color="auto"/>
                    <w:bottom w:val="none" w:sz="0" w:space="0" w:color="auto"/>
                    <w:right w:val="none" w:sz="0" w:space="0" w:color="auto"/>
                  </w:divBdr>
                </w:div>
              </w:divsChild>
            </w:div>
            <w:div w:id="337540251">
              <w:marLeft w:val="0"/>
              <w:marRight w:val="0"/>
              <w:marTop w:val="0"/>
              <w:marBottom w:val="0"/>
              <w:divBdr>
                <w:top w:val="none" w:sz="0" w:space="0" w:color="auto"/>
                <w:left w:val="none" w:sz="0" w:space="0" w:color="auto"/>
                <w:bottom w:val="none" w:sz="0" w:space="0" w:color="auto"/>
                <w:right w:val="none" w:sz="0" w:space="0" w:color="auto"/>
              </w:divBdr>
              <w:divsChild>
                <w:div w:id="653142289">
                  <w:marLeft w:val="0"/>
                  <w:marRight w:val="0"/>
                  <w:marTop w:val="0"/>
                  <w:marBottom w:val="0"/>
                  <w:divBdr>
                    <w:top w:val="none" w:sz="0" w:space="0" w:color="auto"/>
                    <w:left w:val="none" w:sz="0" w:space="0" w:color="auto"/>
                    <w:bottom w:val="none" w:sz="0" w:space="0" w:color="auto"/>
                    <w:right w:val="none" w:sz="0" w:space="0" w:color="auto"/>
                  </w:divBdr>
                </w:div>
              </w:divsChild>
            </w:div>
            <w:div w:id="438377506">
              <w:marLeft w:val="0"/>
              <w:marRight w:val="0"/>
              <w:marTop w:val="0"/>
              <w:marBottom w:val="0"/>
              <w:divBdr>
                <w:top w:val="none" w:sz="0" w:space="0" w:color="auto"/>
                <w:left w:val="none" w:sz="0" w:space="0" w:color="auto"/>
                <w:bottom w:val="none" w:sz="0" w:space="0" w:color="auto"/>
                <w:right w:val="none" w:sz="0" w:space="0" w:color="auto"/>
              </w:divBdr>
              <w:divsChild>
                <w:div w:id="707413758">
                  <w:marLeft w:val="0"/>
                  <w:marRight w:val="0"/>
                  <w:marTop w:val="0"/>
                  <w:marBottom w:val="0"/>
                  <w:divBdr>
                    <w:top w:val="none" w:sz="0" w:space="0" w:color="auto"/>
                    <w:left w:val="none" w:sz="0" w:space="0" w:color="auto"/>
                    <w:bottom w:val="none" w:sz="0" w:space="0" w:color="auto"/>
                    <w:right w:val="none" w:sz="0" w:space="0" w:color="auto"/>
                  </w:divBdr>
                </w:div>
              </w:divsChild>
            </w:div>
            <w:div w:id="443813654">
              <w:marLeft w:val="0"/>
              <w:marRight w:val="0"/>
              <w:marTop w:val="0"/>
              <w:marBottom w:val="0"/>
              <w:divBdr>
                <w:top w:val="none" w:sz="0" w:space="0" w:color="auto"/>
                <w:left w:val="none" w:sz="0" w:space="0" w:color="auto"/>
                <w:bottom w:val="none" w:sz="0" w:space="0" w:color="auto"/>
                <w:right w:val="none" w:sz="0" w:space="0" w:color="auto"/>
              </w:divBdr>
              <w:divsChild>
                <w:div w:id="429084718">
                  <w:marLeft w:val="0"/>
                  <w:marRight w:val="0"/>
                  <w:marTop w:val="0"/>
                  <w:marBottom w:val="0"/>
                  <w:divBdr>
                    <w:top w:val="none" w:sz="0" w:space="0" w:color="auto"/>
                    <w:left w:val="none" w:sz="0" w:space="0" w:color="auto"/>
                    <w:bottom w:val="none" w:sz="0" w:space="0" w:color="auto"/>
                    <w:right w:val="none" w:sz="0" w:space="0" w:color="auto"/>
                  </w:divBdr>
                </w:div>
              </w:divsChild>
            </w:div>
            <w:div w:id="479271558">
              <w:marLeft w:val="0"/>
              <w:marRight w:val="0"/>
              <w:marTop w:val="0"/>
              <w:marBottom w:val="0"/>
              <w:divBdr>
                <w:top w:val="none" w:sz="0" w:space="0" w:color="auto"/>
                <w:left w:val="none" w:sz="0" w:space="0" w:color="auto"/>
                <w:bottom w:val="none" w:sz="0" w:space="0" w:color="auto"/>
                <w:right w:val="none" w:sz="0" w:space="0" w:color="auto"/>
              </w:divBdr>
              <w:divsChild>
                <w:div w:id="326788584">
                  <w:marLeft w:val="0"/>
                  <w:marRight w:val="0"/>
                  <w:marTop w:val="0"/>
                  <w:marBottom w:val="0"/>
                  <w:divBdr>
                    <w:top w:val="none" w:sz="0" w:space="0" w:color="auto"/>
                    <w:left w:val="none" w:sz="0" w:space="0" w:color="auto"/>
                    <w:bottom w:val="none" w:sz="0" w:space="0" w:color="auto"/>
                    <w:right w:val="none" w:sz="0" w:space="0" w:color="auto"/>
                  </w:divBdr>
                </w:div>
              </w:divsChild>
            </w:div>
            <w:div w:id="480730534">
              <w:marLeft w:val="0"/>
              <w:marRight w:val="0"/>
              <w:marTop w:val="0"/>
              <w:marBottom w:val="0"/>
              <w:divBdr>
                <w:top w:val="none" w:sz="0" w:space="0" w:color="auto"/>
                <w:left w:val="none" w:sz="0" w:space="0" w:color="auto"/>
                <w:bottom w:val="none" w:sz="0" w:space="0" w:color="auto"/>
                <w:right w:val="none" w:sz="0" w:space="0" w:color="auto"/>
              </w:divBdr>
              <w:divsChild>
                <w:div w:id="1074083407">
                  <w:marLeft w:val="0"/>
                  <w:marRight w:val="0"/>
                  <w:marTop w:val="0"/>
                  <w:marBottom w:val="0"/>
                  <w:divBdr>
                    <w:top w:val="none" w:sz="0" w:space="0" w:color="auto"/>
                    <w:left w:val="none" w:sz="0" w:space="0" w:color="auto"/>
                    <w:bottom w:val="none" w:sz="0" w:space="0" w:color="auto"/>
                    <w:right w:val="none" w:sz="0" w:space="0" w:color="auto"/>
                  </w:divBdr>
                </w:div>
              </w:divsChild>
            </w:div>
            <w:div w:id="493228434">
              <w:marLeft w:val="0"/>
              <w:marRight w:val="0"/>
              <w:marTop w:val="0"/>
              <w:marBottom w:val="0"/>
              <w:divBdr>
                <w:top w:val="none" w:sz="0" w:space="0" w:color="auto"/>
                <w:left w:val="none" w:sz="0" w:space="0" w:color="auto"/>
                <w:bottom w:val="none" w:sz="0" w:space="0" w:color="auto"/>
                <w:right w:val="none" w:sz="0" w:space="0" w:color="auto"/>
              </w:divBdr>
              <w:divsChild>
                <w:div w:id="1652250484">
                  <w:marLeft w:val="0"/>
                  <w:marRight w:val="0"/>
                  <w:marTop w:val="0"/>
                  <w:marBottom w:val="0"/>
                  <w:divBdr>
                    <w:top w:val="none" w:sz="0" w:space="0" w:color="auto"/>
                    <w:left w:val="none" w:sz="0" w:space="0" w:color="auto"/>
                    <w:bottom w:val="none" w:sz="0" w:space="0" w:color="auto"/>
                    <w:right w:val="none" w:sz="0" w:space="0" w:color="auto"/>
                  </w:divBdr>
                </w:div>
              </w:divsChild>
            </w:div>
            <w:div w:id="550503608">
              <w:marLeft w:val="0"/>
              <w:marRight w:val="0"/>
              <w:marTop w:val="0"/>
              <w:marBottom w:val="0"/>
              <w:divBdr>
                <w:top w:val="none" w:sz="0" w:space="0" w:color="auto"/>
                <w:left w:val="none" w:sz="0" w:space="0" w:color="auto"/>
                <w:bottom w:val="none" w:sz="0" w:space="0" w:color="auto"/>
                <w:right w:val="none" w:sz="0" w:space="0" w:color="auto"/>
              </w:divBdr>
              <w:divsChild>
                <w:div w:id="109982484">
                  <w:marLeft w:val="0"/>
                  <w:marRight w:val="0"/>
                  <w:marTop w:val="0"/>
                  <w:marBottom w:val="0"/>
                  <w:divBdr>
                    <w:top w:val="none" w:sz="0" w:space="0" w:color="auto"/>
                    <w:left w:val="none" w:sz="0" w:space="0" w:color="auto"/>
                    <w:bottom w:val="none" w:sz="0" w:space="0" w:color="auto"/>
                    <w:right w:val="none" w:sz="0" w:space="0" w:color="auto"/>
                  </w:divBdr>
                </w:div>
              </w:divsChild>
            </w:div>
            <w:div w:id="573861262">
              <w:marLeft w:val="0"/>
              <w:marRight w:val="0"/>
              <w:marTop w:val="0"/>
              <w:marBottom w:val="0"/>
              <w:divBdr>
                <w:top w:val="none" w:sz="0" w:space="0" w:color="auto"/>
                <w:left w:val="none" w:sz="0" w:space="0" w:color="auto"/>
                <w:bottom w:val="none" w:sz="0" w:space="0" w:color="auto"/>
                <w:right w:val="none" w:sz="0" w:space="0" w:color="auto"/>
              </w:divBdr>
              <w:divsChild>
                <w:div w:id="600843744">
                  <w:marLeft w:val="0"/>
                  <w:marRight w:val="0"/>
                  <w:marTop w:val="0"/>
                  <w:marBottom w:val="0"/>
                  <w:divBdr>
                    <w:top w:val="none" w:sz="0" w:space="0" w:color="auto"/>
                    <w:left w:val="none" w:sz="0" w:space="0" w:color="auto"/>
                    <w:bottom w:val="none" w:sz="0" w:space="0" w:color="auto"/>
                    <w:right w:val="none" w:sz="0" w:space="0" w:color="auto"/>
                  </w:divBdr>
                </w:div>
              </w:divsChild>
            </w:div>
            <w:div w:id="647319516">
              <w:marLeft w:val="0"/>
              <w:marRight w:val="0"/>
              <w:marTop w:val="0"/>
              <w:marBottom w:val="0"/>
              <w:divBdr>
                <w:top w:val="none" w:sz="0" w:space="0" w:color="auto"/>
                <w:left w:val="none" w:sz="0" w:space="0" w:color="auto"/>
                <w:bottom w:val="none" w:sz="0" w:space="0" w:color="auto"/>
                <w:right w:val="none" w:sz="0" w:space="0" w:color="auto"/>
              </w:divBdr>
              <w:divsChild>
                <w:div w:id="2099792342">
                  <w:marLeft w:val="0"/>
                  <w:marRight w:val="0"/>
                  <w:marTop w:val="0"/>
                  <w:marBottom w:val="0"/>
                  <w:divBdr>
                    <w:top w:val="none" w:sz="0" w:space="0" w:color="auto"/>
                    <w:left w:val="none" w:sz="0" w:space="0" w:color="auto"/>
                    <w:bottom w:val="none" w:sz="0" w:space="0" w:color="auto"/>
                    <w:right w:val="none" w:sz="0" w:space="0" w:color="auto"/>
                  </w:divBdr>
                </w:div>
              </w:divsChild>
            </w:div>
            <w:div w:id="795678662">
              <w:marLeft w:val="0"/>
              <w:marRight w:val="0"/>
              <w:marTop w:val="0"/>
              <w:marBottom w:val="0"/>
              <w:divBdr>
                <w:top w:val="none" w:sz="0" w:space="0" w:color="auto"/>
                <w:left w:val="none" w:sz="0" w:space="0" w:color="auto"/>
                <w:bottom w:val="none" w:sz="0" w:space="0" w:color="auto"/>
                <w:right w:val="none" w:sz="0" w:space="0" w:color="auto"/>
              </w:divBdr>
              <w:divsChild>
                <w:div w:id="1828789745">
                  <w:marLeft w:val="0"/>
                  <w:marRight w:val="0"/>
                  <w:marTop w:val="0"/>
                  <w:marBottom w:val="0"/>
                  <w:divBdr>
                    <w:top w:val="none" w:sz="0" w:space="0" w:color="auto"/>
                    <w:left w:val="none" w:sz="0" w:space="0" w:color="auto"/>
                    <w:bottom w:val="none" w:sz="0" w:space="0" w:color="auto"/>
                    <w:right w:val="none" w:sz="0" w:space="0" w:color="auto"/>
                  </w:divBdr>
                </w:div>
              </w:divsChild>
            </w:div>
            <w:div w:id="858814137">
              <w:marLeft w:val="0"/>
              <w:marRight w:val="0"/>
              <w:marTop w:val="0"/>
              <w:marBottom w:val="0"/>
              <w:divBdr>
                <w:top w:val="none" w:sz="0" w:space="0" w:color="auto"/>
                <w:left w:val="none" w:sz="0" w:space="0" w:color="auto"/>
                <w:bottom w:val="none" w:sz="0" w:space="0" w:color="auto"/>
                <w:right w:val="none" w:sz="0" w:space="0" w:color="auto"/>
              </w:divBdr>
              <w:divsChild>
                <w:div w:id="1617566173">
                  <w:marLeft w:val="0"/>
                  <w:marRight w:val="0"/>
                  <w:marTop w:val="0"/>
                  <w:marBottom w:val="0"/>
                  <w:divBdr>
                    <w:top w:val="none" w:sz="0" w:space="0" w:color="auto"/>
                    <w:left w:val="none" w:sz="0" w:space="0" w:color="auto"/>
                    <w:bottom w:val="none" w:sz="0" w:space="0" w:color="auto"/>
                    <w:right w:val="none" w:sz="0" w:space="0" w:color="auto"/>
                  </w:divBdr>
                </w:div>
              </w:divsChild>
            </w:div>
            <w:div w:id="892498709">
              <w:marLeft w:val="0"/>
              <w:marRight w:val="0"/>
              <w:marTop w:val="0"/>
              <w:marBottom w:val="0"/>
              <w:divBdr>
                <w:top w:val="none" w:sz="0" w:space="0" w:color="auto"/>
                <w:left w:val="none" w:sz="0" w:space="0" w:color="auto"/>
                <w:bottom w:val="none" w:sz="0" w:space="0" w:color="auto"/>
                <w:right w:val="none" w:sz="0" w:space="0" w:color="auto"/>
              </w:divBdr>
              <w:divsChild>
                <w:div w:id="1059858970">
                  <w:marLeft w:val="0"/>
                  <w:marRight w:val="0"/>
                  <w:marTop w:val="0"/>
                  <w:marBottom w:val="0"/>
                  <w:divBdr>
                    <w:top w:val="none" w:sz="0" w:space="0" w:color="auto"/>
                    <w:left w:val="none" w:sz="0" w:space="0" w:color="auto"/>
                    <w:bottom w:val="none" w:sz="0" w:space="0" w:color="auto"/>
                    <w:right w:val="none" w:sz="0" w:space="0" w:color="auto"/>
                  </w:divBdr>
                </w:div>
              </w:divsChild>
            </w:div>
            <w:div w:id="901675909">
              <w:marLeft w:val="0"/>
              <w:marRight w:val="0"/>
              <w:marTop w:val="0"/>
              <w:marBottom w:val="0"/>
              <w:divBdr>
                <w:top w:val="none" w:sz="0" w:space="0" w:color="auto"/>
                <w:left w:val="none" w:sz="0" w:space="0" w:color="auto"/>
                <w:bottom w:val="none" w:sz="0" w:space="0" w:color="auto"/>
                <w:right w:val="none" w:sz="0" w:space="0" w:color="auto"/>
              </w:divBdr>
              <w:divsChild>
                <w:div w:id="1513060585">
                  <w:marLeft w:val="0"/>
                  <w:marRight w:val="0"/>
                  <w:marTop w:val="0"/>
                  <w:marBottom w:val="0"/>
                  <w:divBdr>
                    <w:top w:val="none" w:sz="0" w:space="0" w:color="auto"/>
                    <w:left w:val="none" w:sz="0" w:space="0" w:color="auto"/>
                    <w:bottom w:val="none" w:sz="0" w:space="0" w:color="auto"/>
                    <w:right w:val="none" w:sz="0" w:space="0" w:color="auto"/>
                  </w:divBdr>
                </w:div>
              </w:divsChild>
            </w:div>
            <w:div w:id="994912013">
              <w:marLeft w:val="0"/>
              <w:marRight w:val="0"/>
              <w:marTop w:val="0"/>
              <w:marBottom w:val="0"/>
              <w:divBdr>
                <w:top w:val="none" w:sz="0" w:space="0" w:color="auto"/>
                <w:left w:val="none" w:sz="0" w:space="0" w:color="auto"/>
                <w:bottom w:val="none" w:sz="0" w:space="0" w:color="auto"/>
                <w:right w:val="none" w:sz="0" w:space="0" w:color="auto"/>
              </w:divBdr>
              <w:divsChild>
                <w:div w:id="2127656453">
                  <w:marLeft w:val="0"/>
                  <w:marRight w:val="0"/>
                  <w:marTop w:val="0"/>
                  <w:marBottom w:val="0"/>
                  <w:divBdr>
                    <w:top w:val="none" w:sz="0" w:space="0" w:color="auto"/>
                    <w:left w:val="none" w:sz="0" w:space="0" w:color="auto"/>
                    <w:bottom w:val="none" w:sz="0" w:space="0" w:color="auto"/>
                    <w:right w:val="none" w:sz="0" w:space="0" w:color="auto"/>
                  </w:divBdr>
                </w:div>
              </w:divsChild>
            </w:div>
            <w:div w:id="1062025961">
              <w:marLeft w:val="0"/>
              <w:marRight w:val="0"/>
              <w:marTop w:val="0"/>
              <w:marBottom w:val="0"/>
              <w:divBdr>
                <w:top w:val="none" w:sz="0" w:space="0" w:color="auto"/>
                <w:left w:val="none" w:sz="0" w:space="0" w:color="auto"/>
                <w:bottom w:val="none" w:sz="0" w:space="0" w:color="auto"/>
                <w:right w:val="none" w:sz="0" w:space="0" w:color="auto"/>
              </w:divBdr>
              <w:divsChild>
                <w:div w:id="647249632">
                  <w:marLeft w:val="0"/>
                  <w:marRight w:val="0"/>
                  <w:marTop w:val="0"/>
                  <w:marBottom w:val="0"/>
                  <w:divBdr>
                    <w:top w:val="none" w:sz="0" w:space="0" w:color="auto"/>
                    <w:left w:val="none" w:sz="0" w:space="0" w:color="auto"/>
                    <w:bottom w:val="none" w:sz="0" w:space="0" w:color="auto"/>
                    <w:right w:val="none" w:sz="0" w:space="0" w:color="auto"/>
                  </w:divBdr>
                </w:div>
              </w:divsChild>
            </w:div>
            <w:div w:id="1131636692">
              <w:marLeft w:val="0"/>
              <w:marRight w:val="0"/>
              <w:marTop w:val="0"/>
              <w:marBottom w:val="0"/>
              <w:divBdr>
                <w:top w:val="none" w:sz="0" w:space="0" w:color="auto"/>
                <w:left w:val="none" w:sz="0" w:space="0" w:color="auto"/>
                <w:bottom w:val="none" w:sz="0" w:space="0" w:color="auto"/>
                <w:right w:val="none" w:sz="0" w:space="0" w:color="auto"/>
              </w:divBdr>
              <w:divsChild>
                <w:div w:id="1428037456">
                  <w:marLeft w:val="0"/>
                  <w:marRight w:val="0"/>
                  <w:marTop w:val="0"/>
                  <w:marBottom w:val="0"/>
                  <w:divBdr>
                    <w:top w:val="none" w:sz="0" w:space="0" w:color="auto"/>
                    <w:left w:val="none" w:sz="0" w:space="0" w:color="auto"/>
                    <w:bottom w:val="none" w:sz="0" w:space="0" w:color="auto"/>
                    <w:right w:val="none" w:sz="0" w:space="0" w:color="auto"/>
                  </w:divBdr>
                </w:div>
                <w:div w:id="1438913329">
                  <w:marLeft w:val="0"/>
                  <w:marRight w:val="0"/>
                  <w:marTop w:val="0"/>
                  <w:marBottom w:val="0"/>
                  <w:divBdr>
                    <w:top w:val="none" w:sz="0" w:space="0" w:color="auto"/>
                    <w:left w:val="none" w:sz="0" w:space="0" w:color="auto"/>
                    <w:bottom w:val="none" w:sz="0" w:space="0" w:color="auto"/>
                    <w:right w:val="none" w:sz="0" w:space="0" w:color="auto"/>
                  </w:divBdr>
                </w:div>
              </w:divsChild>
            </w:div>
            <w:div w:id="1135564032">
              <w:marLeft w:val="0"/>
              <w:marRight w:val="0"/>
              <w:marTop w:val="0"/>
              <w:marBottom w:val="0"/>
              <w:divBdr>
                <w:top w:val="none" w:sz="0" w:space="0" w:color="auto"/>
                <w:left w:val="none" w:sz="0" w:space="0" w:color="auto"/>
                <w:bottom w:val="none" w:sz="0" w:space="0" w:color="auto"/>
                <w:right w:val="none" w:sz="0" w:space="0" w:color="auto"/>
              </w:divBdr>
              <w:divsChild>
                <w:div w:id="766538768">
                  <w:marLeft w:val="0"/>
                  <w:marRight w:val="0"/>
                  <w:marTop w:val="0"/>
                  <w:marBottom w:val="0"/>
                  <w:divBdr>
                    <w:top w:val="none" w:sz="0" w:space="0" w:color="auto"/>
                    <w:left w:val="none" w:sz="0" w:space="0" w:color="auto"/>
                    <w:bottom w:val="none" w:sz="0" w:space="0" w:color="auto"/>
                    <w:right w:val="none" w:sz="0" w:space="0" w:color="auto"/>
                  </w:divBdr>
                </w:div>
              </w:divsChild>
            </w:div>
            <w:div w:id="1163622070">
              <w:marLeft w:val="0"/>
              <w:marRight w:val="0"/>
              <w:marTop w:val="0"/>
              <w:marBottom w:val="0"/>
              <w:divBdr>
                <w:top w:val="none" w:sz="0" w:space="0" w:color="auto"/>
                <w:left w:val="none" w:sz="0" w:space="0" w:color="auto"/>
                <w:bottom w:val="none" w:sz="0" w:space="0" w:color="auto"/>
                <w:right w:val="none" w:sz="0" w:space="0" w:color="auto"/>
              </w:divBdr>
              <w:divsChild>
                <w:div w:id="1256938731">
                  <w:marLeft w:val="0"/>
                  <w:marRight w:val="0"/>
                  <w:marTop w:val="0"/>
                  <w:marBottom w:val="0"/>
                  <w:divBdr>
                    <w:top w:val="none" w:sz="0" w:space="0" w:color="auto"/>
                    <w:left w:val="none" w:sz="0" w:space="0" w:color="auto"/>
                    <w:bottom w:val="none" w:sz="0" w:space="0" w:color="auto"/>
                    <w:right w:val="none" w:sz="0" w:space="0" w:color="auto"/>
                  </w:divBdr>
                </w:div>
              </w:divsChild>
            </w:div>
            <w:div w:id="1172992468">
              <w:marLeft w:val="0"/>
              <w:marRight w:val="0"/>
              <w:marTop w:val="0"/>
              <w:marBottom w:val="0"/>
              <w:divBdr>
                <w:top w:val="none" w:sz="0" w:space="0" w:color="auto"/>
                <w:left w:val="none" w:sz="0" w:space="0" w:color="auto"/>
                <w:bottom w:val="none" w:sz="0" w:space="0" w:color="auto"/>
                <w:right w:val="none" w:sz="0" w:space="0" w:color="auto"/>
              </w:divBdr>
              <w:divsChild>
                <w:div w:id="1849178942">
                  <w:marLeft w:val="0"/>
                  <w:marRight w:val="0"/>
                  <w:marTop w:val="0"/>
                  <w:marBottom w:val="0"/>
                  <w:divBdr>
                    <w:top w:val="none" w:sz="0" w:space="0" w:color="auto"/>
                    <w:left w:val="none" w:sz="0" w:space="0" w:color="auto"/>
                    <w:bottom w:val="none" w:sz="0" w:space="0" w:color="auto"/>
                    <w:right w:val="none" w:sz="0" w:space="0" w:color="auto"/>
                  </w:divBdr>
                </w:div>
              </w:divsChild>
            </w:div>
            <w:div w:id="1201092147">
              <w:marLeft w:val="0"/>
              <w:marRight w:val="0"/>
              <w:marTop w:val="0"/>
              <w:marBottom w:val="0"/>
              <w:divBdr>
                <w:top w:val="none" w:sz="0" w:space="0" w:color="auto"/>
                <w:left w:val="none" w:sz="0" w:space="0" w:color="auto"/>
                <w:bottom w:val="none" w:sz="0" w:space="0" w:color="auto"/>
                <w:right w:val="none" w:sz="0" w:space="0" w:color="auto"/>
              </w:divBdr>
              <w:divsChild>
                <w:div w:id="1049114006">
                  <w:marLeft w:val="0"/>
                  <w:marRight w:val="0"/>
                  <w:marTop w:val="0"/>
                  <w:marBottom w:val="0"/>
                  <w:divBdr>
                    <w:top w:val="none" w:sz="0" w:space="0" w:color="auto"/>
                    <w:left w:val="none" w:sz="0" w:space="0" w:color="auto"/>
                    <w:bottom w:val="none" w:sz="0" w:space="0" w:color="auto"/>
                    <w:right w:val="none" w:sz="0" w:space="0" w:color="auto"/>
                  </w:divBdr>
                </w:div>
              </w:divsChild>
            </w:div>
            <w:div w:id="1211578536">
              <w:marLeft w:val="0"/>
              <w:marRight w:val="0"/>
              <w:marTop w:val="0"/>
              <w:marBottom w:val="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
              </w:divsChild>
            </w:div>
            <w:div w:id="1347947525">
              <w:marLeft w:val="0"/>
              <w:marRight w:val="0"/>
              <w:marTop w:val="0"/>
              <w:marBottom w:val="0"/>
              <w:divBdr>
                <w:top w:val="none" w:sz="0" w:space="0" w:color="auto"/>
                <w:left w:val="none" w:sz="0" w:space="0" w:color="auto"/>
                <w:bottom w:val="none" w:sz="0" w:space="0" w:color="auto"/>
                <w:right w:val="none" w:sz="0" w:space="0" w:color="auto"/>
              </w:divBdr>
              <w:divsChild>
                <w:div w:id="360782912">
                  <w:marLeft w:val="0"/>
                  <w:marRight w:val="0"/>
                  <w:marTop w:val="0"/>
                  <w:marBottom w:val="0"/>
                  <w:divBdr>
                    <w:top w:val="none" w:sz="0" w:space="0" w:color="auto"/>
                    <w:left w:val="none" w:sz="0" w:space="0" w:color="auto"/>
                    <w:bottom w:val="none" w:sz="0" w:space="0" w:color="auto"/>
                    <w:right w:val="none" w:sz="0" w:space="0" w:color="auto"/>
                  </w:divBdr>
                </w:div>
              </w:divsChild>
            </w:div>
            <w:div w:id="1547252965">
              <w:marLeft w:val="0"/>
              <w:marRight w:val="0"/>
              <w:marTop w:val="0"/>
              <w:marBottom w:val="0"/>
              <w:divBdr>
                <w:top w:val="none" w:sz="0" w:space="0" w:color="auto"/>
                <w:left w:val="none" w:sz="0" w:space="0" w:color="auto"/>
                <w:bottom w:val="none" w:sz="0" w:space="0" w:color="auto"/>
                <w:right w:val="none" w:sz="0" w:space="0" w:color="auto"/>
              </w:divBdr>
              <w:divsChild>
                <w:div w:id="1088890368">
                  <w:marLeft w:val="0"/>
                  <w:marRight w:val="0"/>
                  <w:marTop w:val="0"/>
                  <w:marBottom w:val="0"/>
                  <w:divBdr>
                    <w:top w:val="none" w:sz="0" w:space="0" w:color="auto"/>
                    <w:left w:val="none" w:sz="0" w:space="0" w:color="auto"/>
                    <w:bottom w:val="none" w:sz="0" w:space="0" w:color="auto"/>
                    <w:right w:val="none" w:sz="0" w:space="0" w:color="auto"/>
                  </w:divBdr>
                </w:div>
              </w:divsChild>
            </w:div>
            <w:div w:id="1688369104">
              <w:marLeft w:val="0"/>
              <w:marRight w:val="0"/>
              <w:marTop w:val="0"/>
              <w:marBottom w:val="0"/>
              <w:divBdr>
                <w:top w:val="none" w:sz="0" w:space="0" w:color="auto"/>
                <w:left w:val="none" w:sz="0" w:space="0" w:color="auto"/>
                <w:bottom w:val="none" w:sz="0" w:space="0" w:color="auto"/>
                <w:right w:val="none" w:sz="0" w:space="0" w:color="auto"/>
              </w:divBdr>
              <w:divsChild>
                <w:div w:id="429931203">
                  <w:marLeft w:val="0"/>
                  <w:marRight w:val="0"/>
                  <w:marTop w:val="0"/>
                  <w:marBottom w:val="0"/>
                  <w:divBdr>
                    <w:top w:val="none" w:sz="0" w:space="0" w:color="auto"/>
                    <w:left w:val="none" w:sz="0" w:space="0" w:color="auto"/>
                    <w:bottom w:val="none" w:sz="0" w:space="0" w:color="auto"/>
                    <w:right w:val="none" w:sz="0" w:space="0" w:color="auto"/>
                  </w:divBdr>
                </w:div>
              </w:divsChild>
            </w:div>
            <w:div w:id="1762214184">
              <w:marLeft w:val="0"/>
              <w:marRight w:val="0"/>
              <w:marTop w:val="0"/>
              <w:marBottom w:val="0"/>
              <w:divBdr>
                <w:top w:val="none" w:sz="0" w:space="0" w:color="auto"/>
                <w:left w:val="none" w:sz="0" w:space="0" w:color="auto"/>
                <w:bottom w:val="none" w:sz="0" w:space="0" w:color="auto"/>
                <w:right w:val="none" w:sz="0" w:space="0" w:color="auto"/>
              </w:divBdr>
              <w:divsChild>
                <w:div w:id="1387222441">
                  <w:marLeft w:val="0"/>
                  <w:marRight w:val="0"/>
                  <w:marTop w:val="0"/>
                  <w:marBottom w:val="0"/>
                  <w:divBdr>
                    <w:top w:val="none" w:sz="0" w:space="0" w:color="auto"/>
                    <w:left w:val="none" w:sz="0" w:space="0" w:color="auto"/>
                    <w:bottom w:val="none" w:sz="0" w:space="0" w:color="auto"/>
                    <w:right w:val="none" w:sz="0" w:space="0" w:color="auto"/>
                  </w:divBdr>
                </w:div>
              </w:divsChild>
            </w:div>
            <w:div w:id="1861166937">
              <w:marLeft w:val="0"/>
              <w:marRight w:val="0"/>
              <w:marTop w:val="0"/>
              <w:marBottom w:val="0"/>
              <w:divBdr>
                <w:top w:val="none" w:sz="0" w:space="0" w:color="auto"/>
                <w:left w:val="none" w:sz="0" w:space="0" w:color="auto"/>
                <w:bottom w:val="none" w:sz="0" w:space="0" w:color="auto"/>
                <w:right w:val="none" w:sz="0" w:space="0" w:color="auto"/>
              </w:divBdr>
              <w:divsChild>
                <w:div w:id="1614822097">
                  <w:marLeft w:val="0"/>
                  <w:marRight w:val="0"/>
                  <w:marTop w:val="0"/>
                  <w:marBottom w:val="0"/>
                  <w:divBdr>
                    <w:top w:val="none" w:sz="0" w:space="0" w:color="auto"/>
                    <w:left w:val="none" w:sz="0" w:space="0" w:color="auto"/>
                    <w:bottom w:val="none" w:sz="0" w:space="0" w:color="auto"/>
                    <w:right w:val="none" w:sz="0" w:space="0" w:color="auto"/>
                  </w:divBdr>
                </w:div>
              </w:divsChild>
            </w:div>
            <w:div w:id="1871263625">
              <w:marLeft w:val="0"/>
              <w:marRight w:val="0"/>
              <w:marTop w:val="0"/>
              <w:marBottom w:val="0"/>
              <w:divBdr>
                <w:top w:val="none" w:sz="0" w:space="0" w:color="auto"/>
                <w:left w:val="none" w:sz="0" w:space="0" w:color="auto"/>
                <w:bottom w:val="none" w:sz="0" w:space="0" w:color="auto"/>
                <w:right w:val="none" w:sz="0" w:space="0" w:color="auto"/>
              </w:divBdr>
              <w:divsChild>
                <w:div w:id="1915623619">
                  <w:marLeft w:val="0"/>
                  <w:marRight w:val="0"/>
                  <w:marTop w:val="0"/>
                  <w:marBottom w:val="0"/>
                  <w:divBdr>
                    <w:top w:val="none" w:sz="0" w:space="0" w:color="auto"/>
                    <w:left w:val="none" w:sz="0" w:space="0" w:color="auto"/>
                    <w:bottom w:val="none" w:sz="0" w:space="0" w:color="auto"/>
                    <w:right w:val="none" w:sz="0" w:space="0" w:color="auto"/>
                  </w:divBdr>
                </w:div>
              </w:divsChild>
            </w:div>
            <w:div w:id="1958681799">
              <w:marLeft w:val="0"/>
              <w:marRight w:val="0"/>
              <w:marTop w:val="0"/>
              <w:marBottom w:val="0"/>
              <w:divBdr>
                <w:top w:val="none" w:sz="0" w:space="0" w:color="auto"/>
                <w:left w:val="none" w:sz="0" w:space="0" w:color="auto"/>
                <w:bottom w:val="none" w:sz="0" w:space="0" w:color="auto"/>
                <w:right w:val="none" w:sz="0" w:space="0" w:color="auto"/>
              </w:divBdr>
              <w:divsChild>
                <w:div w:id="1772161261">
                  <w:marLeft w:val="0"/>
                  <w:marRight w:val="0"/>
                  <w:marTop w:val="0"/>
                  <w:marBottom w:val="0"/>
                  <w:divBdr>
                    <w:top w:val="none" w:sz="0" w:space="0" w:color="auto"/>
                    <w:left w:val="none" w:sz="0" w:space="0" w:color="auto"/>
                    <w:bottom w:val="none" w:sz="0" w:space="0" w:color="auto"/>
                    <w:right w:val="none" w:sz="0" w:space="0" w:color="auto"/>
                  </w:divBdr>
                </w:div>
              </w:divsChild>
            </w:div>
            <w:div w:id="2064913057">
              <w:marLeft w:val="0"/>
              <w:marRight w:val="0"/>
              <w:marTop w:val="0"/>
              <w:marBottom w:val="0"/>
              <w:divBdr>
                <w:top w:val="none" w:sz="0" w:space="0" w:color="auto"/>
                <w:left w:val="none" w:sz="0" w:space="0" w:color="auto"/>
                <w:bottom w:val="none" w:sz="0" w:space="0" w:color="auto"/>
                <w:right w:val="none" w:sz="0" w:space="0" w:color="auto"/>
              </w:divBdr>
              <w:divsChild>
                <w:div w:id="935402121">
                  <w:marLeft w:val="0"/>
                  <w:marRight w:val="0"/>
                  <w:marTop w:val="0"/>
                  <w:marBottom w:val="0"/>
                  <w:divBdr>
                    <w:top w:val="none" w:sz="0" w:space="0" w:color="auto"/>
                    <w:left w:val="none" w:sz="0" w:space="0" w:color="auto"/>
                    <w:bottom w:val="none" w:sz="0" w:space="0" w:color="auto"/>
                    <w:right w:val="none" w:sz="0" w:space="0" w:color="auto"/>
                  </w:divBdr>
                </w:div>
              </w:divsChild>
            </w:div>
            <w:div w:id="2087991284">
              <w:marLeft w:val="0"/>
              <w:marRight w:val="0"/>
              <w:marTop w:val="0"/>
              <w:marBottom w:val="0"/>
              <w:divBdr>
                <w:top w:val="none" w:sz="0" w:space="0" w:color="auto"/>
                <w:left w:val="none" w:sz="0" w:space="0" w:color="auto"/>
                <w:bottom w:val="none" w:sz="0" w:space="0" w:color="auto"/>
                <w:right w:val="none" w:sz="0" w:space="0" w:color="auto"/>
              </w:divBdr>
              <w:divsChild>
                <w:div w:id="1199393674">
                  <w:marLeft w:val="0"/>
                  <w:marRight w:val="0"/>
                  <w:marTop w:val="0"/>
                  <w:marBottom w:val="0"/>
                  <w:divBdr>
                    <w:top w:val="none" w:sz="0" w:space="0" w:color="auto"/>
                    <w:left w:val="none" w:sz="0" w:space="0" w:color="auto"/>
                    <w:bottom w:val="none" w:sz="0" w:space="0" w:color="auto"/>
                    <w:right w:val="none" w:sz="0" w:space="0" w:color="auto"/>
                  </w:divBdr>
                </w:div>
              </w:divsChild>
            </w:div>
            <w:div w:id="2130315261">
              <w:marLeft w:val="0"/>
              <w:marRight w:val="0"/>
              <w:marTop w:val="0"/>
              <w:marBottom w:val="0"/>
              <w:divBdr>
                <w:top w:val="none" w:sz="0" w:space="0" w:color="auto"/>
                <w:left w:val="none" w:sz="0" w:space="0" w:color="auto"/>
                <w:bottom w:val="none" w:sz="0" w:space="0" w:color="auto"/>
                <w:right w:val="none" w:sz="0" w:space="0" w:color="auto"/>
              </w:divBdr>
              <w:divsChild>
                <w:div w:id="978455566">
                  <w:marLeft w:val="0"/>
                  <w:marRight w:val="0"/>
                  <w:marTop w:val="0"/>
                  <w:marBottom w:val="0"/>
                  <w:divBdr>
                    <w:top w:val="none" w:sz="0" w:space="0" w:color="auto"/>
                    <w:left w:val="none" w:sz="0" w:space="0" w:color="auto"/>
                    <w:bottom w:val="none" w:sz="0" w:space="0" w:color="auto"/>
                    <w:right w:val="none" w:sz="0" w:space="0" w:color="auto"/>
                  </w:divBdr>
                </w:div>
              </w:divsChild>
            </w:div>
            <w:div w:id="2133472039">
              <w:marLeft w:val="0"/>
              <w:marRight w:val="0"/>
              <w:marTop w:val="0"/>
              <w:marBottom w:val="0"/>
              <w:divBdr>
                <w:top w:val="none" w:sz="0" w:space="0" w:color="auto"/>
                <w:left w:val="none" w:sz="0" w:space="0" w:color="auto"/>
                <w:bottom w:val="none" w:sz="0" w:space="0" w:color="auto"/>
                <w:right w:val="none" w:sz="0" w:space="0" w:color="auto"/>
              </w:divBdr>
              <w:divsChild>
                <w:div w:id="964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9632">
      <w:bodyDiv w:val="1"/>
      <w:marLeft w:val="0"/>
      <w:marRight w:val="0"/>
      <w:marTop w:val="0"/>
      <w:marBottom w:val="0"/>
      <w:divBdr>
        <w:top w:val="none" w:sz="0" w:space="0" w:color="auto"/>
        <w:left w:val="none" w:sz="0" w:space="0" w:color="auto"/>
        <w:bottom w:val="none" w:sz="0" w:space="0" w:color="auto"/>
        <w:right w:val="none" w:sz="0" w:space="0" w:color="auto"/>
      </w:divBdr>
      <w:divsChild>
        <w:div w:id="383994364">
          <w:marLeft w:val="0"/>
          <w:marRight w:val="0"/>
          <w:marTop w:val="0"/>
          <w:marBottom w:val="0"/>
          <w:divBdr>
            <w:top w:val="none" w:sz="0" w:space="0" w:color="auto"/>
            <w:left w:val="none" w:sz="0" w:space="0" w:color="auto"/>
            <w:bottom w:val="none" w:sz="0" w:space="0" w:color="auto"/>
            <w:right w:val="none" w:sz="0" w:space="0" w:color="auto"/>
          </w:divBdr>
        </w:div>
        <w:div w:id="799345163">
          <w:marLeft w:val="0"/>
          <w:marRight w:val="0"/>
          <w:marTop w:val="0"/>
          <w:marBottom w:val="0"/>
          <w:divBdr>
            <w:top w:val="none" w:sz="0" w:space="0" w:color="auto"/>
            <w:left w:val="none" w:sz="0" w:space="0" w:color="auto"/>
            <w:bottom w:val="none" w:sz="0" w:space="0" w:color="auto"/>
            <w:right w:val="none" w:sz="0" w:space="0" w:color="auto"/>
          </w:divBdr>
        </w:div>
        <w:div w:id="1232539898">
          <w:marLeft w:val="0"/>
          <w:marRight w:val="0"/>
          <w:marTop w:val="0"/>
          <w:marBottom w:val="0"/>
          <w:divBdr>
            <w:top w:val="none" w:sz="0" w:space="0" w:color="auto"/>
            <w:left w:val="none" w:sz="0" w:space="0" w:color="auto"/>
            <w:bottom w:val="none" w:sz="0" w:space="0" w:color="auto"/>
            <w:right w:val="none" w:sz="0" w:space="0" w:color="auto"/>
          </w:divBdr>
        </w:div>
        <w:div w:id="1407802169">
          <w:marLeft w:val="0"/>
          <w:marRight w:val="0"/>
          <w:marTop w:val="0"/>
          <w:marBottom w:val="0"/>
          <w:divBdr>
            <w:top w:val="none" w:sz="0" w:space="0" w:color="auto"/>
            <w:left w:val="none" w:sz="0" w:space="0" w:color="auto"/>
            <w:bottom w:val="none" w:sz="0" w:space="0" w:color="auto"/>
            <w:right w:val="none" w:sz="0" w:space="0" w:color="auto"/>
          </w:divBdr>
        </w:div>
        <w:div w:id="1602955272">
          <w:marLeft w:val="0"/>
          <w:marRight w:val="0"/>
          <w:marTop w:val="0"/>
          <w:marBottom w:val="0"/>
          <w:divBdr>
            <w:top w:val="none" w:sz="0" w:space="0" w:color="auto"/>
            <w:left w:val="none" w:sz="0" w:space="0" w:color="auto"/>
            <w:bottom w:val="none" w:sz="0" w:space="0" w:color="auto"/>
            <w:right w:val="none" w:sz="0" w:space="0" w:color="auto"/>
          </w:divBdr>
        </w:div>
        <w:div w:id="2021808241">
          <w:marLeft w:val="0"/>
          <w:marRight w:val="0"/>
          <w:marTop w:val="0"/>
          <w:marBottom w:val="0"/>
          <w:divBdr>
            <w:top w:val="none" w:sz="0" w:space="0" w:color="auto"/>
            <w:left w:val="none" w:sz="0" w:space="0" w:color="auto"/>
            <w:bottom w:val="none" w:sz="0" w:space="0" w:color="auto"/>
            <w:right w:val="none" w:sz="0" w:space="0" w:color="auto"/>
          </w:divBdr>
        </w:div>
      </w:divsChild>
    </w:div>
    <w:div w:id="1707832673">
      <w:bodyDiv w:val="1"/>
      <w:marLeft w:val="0"/>
      <w:marRight w:val="0"/>
      <w:marTop w:val="0"/>
      <w:marBottom w:val="0"/>
      <w:divBdr>
        <w:top w:val="none" w:sz="0" w:space="0" w:color="auto"/>
        <w:left w:val="none" w:sz="0" w:space="0" w:color="auto"/>
        <w:bottom w:val="none" w:sz="0" w:space="0" w:color="auto"/>
        <w:right w:val="none" w:sz="0" w:space="0" w:color="auto"/>
      </w:divBdr>
    </w:div>
    <w:div w:id="1725829868">
      <w:bodyDiv w:val="1"/>
      <w:marLeft w:val="0"/>
      <w:marRight w:val="0"/>
      <w:marTop w:val="0"/>
      <w:marBottom w:val="0"/>
      <w:divBdr>
        <w:top w:val="none" w:sz="0" w:space="0" w:color="auto"/>
        <w:left w:val="none" w:sz="0" w:space="0" w:color="auto"/>
        <w:bottom w:val="none" w:sz="0" w:space="0" w:color="auto"/>
        <w:right w:val="none" w:sz="0" w:space="0" w:color="auto"/>
      </w:divBdr>
    </w:div>
    <w:div w:id="1883246877">
      <w:bodyDiv w:val="1"/>
      <w:marLeft w:val="0"/>
      <w:marRight w:val="0"/>
      <w:marTop w:val="0"/>
      <w:marBottom w:val="0"/>
      <w:divBdr>
        <w:top w:val="none" w:sz="0" w:space="0" w:color="auto"/>
        <w:left w:val="none" w:sz="0" w:space="0" w:color="auto"/>
        <w:bottom w:val="none" w:sz="0" w:space="0" w:color="auto"/>
        <w:right w:val="none" w:sz="0" w:space="0" w:color="auto"/>
      </w:divBdr>
    </w:div>
    <w:div w:id="1892888370">
      <w:bodyDiv w:val="1"/>
      <w:marLeft w:val="0"/>
      <w:marRight w:val="0"/>
      <w:marTop w:val="0"/>
      <w:marBottom w:val="0"/>
      <w:divBdr>
        <w:top w:val="none" w:sz="0" w:space="0" w:color="auto"/>
        <w:left w:val="none" w:sz="0" w:space="0" w:color="auto"/>
        <w:bottom w:val="none" w:sz="0" w:space="0" w:color="auto"/>
        <w:right w:val="none" w:sz="0" w:space="0" w:color="auto"/>
      </w:divBdr>
    </w:div>
    <w:div w:id="1990281861">
      <w:bodyDiv w:val="1"/>
      <w:marLeft w:val="0"/>
      <w:marRight w:val="0"/>
      <w:marTop w:val="0"/>
      <w:marBottom w:val="0"/>
      <w:divBdr>
        <w:top w:val="none" w:sz="0" w:space="0" w:color="auto"/>
        <w:left w:val="none" w:sz="0" w:space="0" w:color="auto"/>
        <w:bottom w:val="none" w:sz="0" w:space="0" w:color="auto"/>
        <w:right w:val="none" w:sz="0" w:space="0" w:color="auto"/>
      </w:divBdr>
    </w:div>
    <w:div w:id="210995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ongress.gov/bill/117th-congress/senate-bill/2379" TargetMode="External"/><Relationship Id="rId3" Type="http://schemas.openxmlformats.org/officeDocument/2006/relationships/customXml" Target="../customXml/item3.xml"/><Relationship Id="rId21" Type="http://schemas.openxmlformats.org/officeDocument/2006/relationships/hyperlink" Target="https://www.congress.gov/bill/117th-congress/senate-bill/275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aketech.edu/about-wake-tech/administrative-offices/effectiveness-and-innovation/ffnc" TargetMode="External"/><Relationship Id="rId2" Type="http://schemas.openxmlformats.org/officeDocument/2006/relationships/customXml" Target="../customXml/item2.xml"/><Relationship Id="rId16" Type="http://schemas.openxmlformats.org/officeDocument/2006/relationships/hyperlink" Target="https://www.waketech.edu/about-wake-tech/administrative-offices/effectiveness-and-innovation/ffnc" TargetMode="External"/><Relationship Id="rId20" Type="http://schemas.openxmlformats.org/officeDocument/2006/relationships/hyperlink" Target="https://www.congress.gov/bill/117th-congress/senate-bill/33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ongress.gov/bill/117th-congress/senate-bill/23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library/publications/2016/demo/p20-5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r2nLnTVDHWkDgmdqsBTTAxuiIg==">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D2EBEBDE6524680802AC05D0035D0" ma:contentTypeVersion="13" ma:contentTypeDescription="Create a new document." ma:contentTypeScope="" ma:versionID="d70a1147c365d35700e631c900ef5c22">
  <xsd:schema xmlns:xsd="http://www.w3.org/2001/XMLSchema" xmlns:xs="http://www.w3.org/2001/XMLSchema" xmlns:p="http://schemas.microsoft.com/office/2006/metadata/properties" xmlns:ns2="3d4d5e22-b6c0-4bf3-b091-8ee369d33177" xmlns:ns3="3868f08e-0f69-4884-a77a-88a4a0af90cb" xmlns:ns4="ed86970e-a76a-4c53-9a58-2cba120b1143" targetNamespace="http://schemas.microsoft.com/office/2006/metadata/properties" ma:root="true" ma:fieldsID="cbce24ccc97a1d333271b64ffed64287" ns2:_="" ns3:_="" ns4:_="">
    <xsd:import namespace="3d4d5e22-b6c0-4bf3-b091-8ee369d33177"/>
    <xsd:import namespace="3868f08e-0f69-4884-a77a-88a4a0af90cb"/>
    <xsd:import namespace="ed86970e-a76a-4c53-9a58-2cba120b1143"/>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d5e22-b6c0-4bf3-b091-8ee369d331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68f08e-0f69-4884-a77a-88a4a0af90cb" elementFormDefault="qualified">
    <xsd:import namespace="http://schemas.microsoft.com/office/2006/documentManagement/types"/>
    <xsd:import namespace="http://schemas.microsoft.com/office/infopath/2007/PartnerControls"/>
    <xsd:element name="SharingHintHash" ma:index="9"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6970e-a76a-4c53-9a58-2cba120b114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astSharedByUser xmlns="3d4d5e22-b6c0-4bf3-b091-8ee369d33177" xsi:nil="true"/>
    <SharedWithUsers xmlns="3d4d5e22-b6c0-4bf3-b091-8ee369d33177">
      <UserInfo>
        <DisplayName/>
        <AccountId xsi:nil="true"/>
        <AccountType/>
      </UserInfo>
    </SharedWithUsers>
    <MediaLengthInSeconds xmlns="ed86970e-a76a-4c53-9a58-2cba120b1143" xsi:nil="true"/>
    <LastSharedByTime xmlns="3d4d5e22-b6c0-4bf3-b091-8ee369d3317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18DD1B-4493-413A-97B1-9AEA57B3862B}">
  <ds:schemaRefs>
    <ds:schemaRef ds:uri="http://schemas.microsoft.com/sharepoint/v3/contenttype/forms"/>
  </ds:schemaRefs>
</ds:datastoreItem>
</file>

<file path=customXml/itemProps3.xml><?xml version="1.0" encoding="utf-8"?>
<ds:datastoreItem xmlns:ds="http://schemas.openxmlformats.org/officeDocument/2006/customXml" ds:itemID="{E987AB38-4D0C-4B4E-9629-A8DCD0DC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d5e22-b6c0-4bf3-b091-8ee369d33177"/>
    <ds:schemaRef ds:uri="3868f08e-0f69-4884-a77a-88a4a0af90cb"/>
    <ds:schemaRef ds:uri="ed86970e-a76a-4c53-9a58-2cba120b1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854A9-5726-496D-A104-7DB18DF06DE2}">
  <ds:schemaRefs>
    <ds:schemaRef ds:uri="http://schemas.openxmlformats.org/officeDocument/2006/bibliography"/>
  </ds:schemaRefs>
</ds:datastoreItem>
</file>

<file path=customXml/itemProps5.xml><?xml version="1.0" encoding="utf-8"?>
<ds:datastoreItem xmlns:ds="http://schemas.openxmlformats.org/officeDocument/2006/customXml" ds:itemID="{3A9711B5-08C8-41A6-AF9B-04933540FB7C}">
  <ds:schemaRefs>
    <ds:schemaRef ds:uri="3d4d5e22-b6c0-4bf3-b091-8ee369d3317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868f08e-0f69-4884-a77a-88a4a0af90cb"/>
    <ds:schemaRef ds:uri="ed86970e-a76a-4c53-9a58-2cba120b11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17173</Words>
  <Characters>97887</Characters>
  <Application>Microsoft Office Word</Application>
  <DocSecurity>0</DocSecurity>
  <Lines>815</Lines>
  <Paragraphs>229</Paragraphs>
  <ScaleCrop>false</ScaleCrop>
  <Company/>
  <LinksUpToDate>false</LinksUpToDate>
  <CharactersWithSpaces>114831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Leanne</dc:creator>
  <cp:keywords/>
  <cp:lastModifiedBy>Hendricks, Piper</cp:lastModifiedBy>
  <cp:revision>2</cp:revision>
  <cp:lastPrinted>2022-01-11T07:29:00Z</cp:lastPrinted>
  <dcterms:created xsi:type="dcterms:W3CDTF">2022-05-02T00:38:00Z</dcterms:created>
  <dcterms:modified xsi:type="dcterms:W3CDTF">2022-05-02T00:38:00Z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0x010100F3BD2EBEBDE6524680802AC05D0035D0</vt:lpwstr>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